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tourism spots: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guys do in regard to coral restoration?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often do you monitor the coral?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long have you been operating for?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size of your operation?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Size of workforce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Employee vs volunteer split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funding sources?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are most and least reliable?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Alternative funding sources you’re looking into?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do you work with? (orgs, avg employee, investors, donors, scientists)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What’s the composition of the workforce for your restoration programs?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consider the main draw for both investors and volunteers/employees?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engage tourists in coral restoration?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likely are they to engage in these preservation efforts?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engage locals in coral restoration?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consider an area for possible growth regarding engagement for these restoration projects?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developed a way to quantify the value the coral brings? If so, how?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Living Seas: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costs associated with replanting and maintaining the coral on a reef star?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Villages: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Funding from federal government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autonomy in allocating funds towards specific initiatives?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Typical day to day activities?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their views on the coral reef and what benefits it can bring them?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noticed possible decreases in the fish population in the past couple of years?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(Loss in aquatic biodiversity due to coral depletion?)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Eco Lodge: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Other NGOs: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