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56"/>
        </w:rPr>
        <w:t>Project Synopsis</w:t>
      </w:r>
    </w:p>
    <w:p/>
    <w:p>
      <w:pPr>
        <w:pStyle w:val="Heading2"/>
        <w:jc w:val="center"/>
      </w:pPr>
      <w:r>
        <w:rPr>
          <w:color w:val="0066CC"/>
          <w:sz w:val="36"/>
        </w:rPr>
        <w:t>Placement Readiness Data Pipeline</w:t>
      </w:r>
    </w:p>
    <w:p/>
    <w:p/>
    <w:tbl>
      <w:tblPr>
        <w:tblStyle w:val="LightGrid-Accent1"/>
        <w:tblW w:type="auto" w:w="0"/>
        <w:tblLook w:firstColumn="1" w:firstRow="1" w:lastColumn="0" w:lastRow="0" w:noHBand="0" w:noVBand="1" w:val="04A0"/>
      </w:tblPr>
      <w:tblGrid>
        <w:gridCol w:w="4680"/>
        <w:gridCol w:w="4680"/>
      </w:tblGrid>
      <w:tr>
        <w:tc>
          <w:tcPr>
            <w:tcW w:type="dxa" w:w="4680"/>
          </w:tcPr>
          <w:p>
            <w:r>
              <w:rPr>
                <w:b/>
              </w:rPr>
              <w:t>Student Name</w:t>
            </w:r>
          </w:p>
        </w:tc>
        <w:tc>
          <w:tcPr>
            <w:tcW w:type="dxa" w:w="4680"/>
          </w:tcPr>
          <w:p>
            <w:r>
              <w:t>Justin W Chada</w:t>
            </w:r>
          </w:p>
        </w:tc>
      </w:tr>
      <w:tr>
        <w:tc>
          <w:tcPr>
            <w:tcW w:type="dxa" w:w="4680"/>
          </w:tcPr>
          <w:p>
            <w:r>
              <w:rPr>
                <w:b/>
              </w:rPr>
              <w:t>Roll Number</w:t>
            </w:r>
          </w:p>
        </w:tc>
        <w:tc>
          <w:tcPr>
            <w:tcW w:type="dxa" w:w="4680"/>
          </w:tcPr>
          <w:p>
            <w:r>
              <w:t>250311</w:t>
            </w:r>
          </w:p>
        </w:tc>
      </w:tr>
      <w:tr>
        <w:tc>
          <w:tcPr>
            <w:tcW w:type="dxa" w:w="4680"/>
          </w:tcPr>
          <w:p>
            <w:r>
              <w:rPr>
                <w:b/>
              </w:rPr>
              <w:t>Institution</w:t>
            </w:r>
          </w:p>
        </w:tc>
        <w:tc>
          <w:tcPr>
            <w:tcW w:type="dxa" w:w="4680"/>
          </w:tcPr>
          <w:p>
            <w:r>
              <w:t>Quest Group of Institutions</w:t>
            </w:r>
          </w:p>
        </w:tc>
      </w:tr>
      <w:tr>
        <w:tc>
          <w:tcPr>
            <w:tcW w:type="dxa" w:w="4680"/>
          </w:tcPr>
          <w:p>
            <w:r>
              <w:rPr>
                <w:b/>
              </w:rPr>
              <w:t>Semester</w:t>
            </w:r>
          </w:p>
        </w:tc>
        <w:tc>
          <w:tcPr>
            <w:tcW w:type="dxa" w:w="4680"/>
          </w:tcPr>
          <w:p>
            <w:r>
              <w:t>6th Semester (3rd Year)</w:t>
            </w:r>
          </w:p>
        </w:tc>
      </w:tr>
      <w:tr>
        <w:tc>
          <w:tcPr>
            <w:tcW w:type="dxa" w:w="4680"/>
          </w:tcPr>
          <w:p>
            <w:r>
              <w:rPr>
                <w:b/>
              </w:rPr>
              <w:t>Project Duration</w:t>
            </w:r>
          </w:p>
        </w:tc>
        <w:tc>
          <w:tcPr>
            <w:tcW w:type="dxa" w:w="4680"/>
          </w:tcPr>
          <w:p>
            <w:r>
              <w:t>March 2026 - April 2026</w:t>
            </w:r>
          </w:p>
        </w:tc>
      </w:tr>
      <w:tr>
        <w:tc>
          <w:tcPr>
            <w:tcW w:type="dxa" w:w="4680"/>
          </w:tcPr>
          <w:p>
            <w:r>
              <w:rPr>
                <w:b/>
              </w:rPr>
              <w:t>Academic Guide</w:t>
            </w:r>
          </w:p>
        </w:tc>
        <w:tc>
          <w:tcPr>
            <w:tcW w:type="dxa" w:w="4680"/>
          </w:tcPr>
          <w:p>
            <w:r>
              <w:t>Ms. Rashmi</w:t>
            </w:r>
          </w:p>
        </w:tc>
      </w:tr>
    </w:tbl>
    <w:p>
      <w:r>
        <w:br w:type="page"/>
      </w:r>
    </w:p>
    <w:p>
      <w:pPr>
        <w:pStyle w:val="Heading1"/>
        <w:jc w:val="left"/>
      </w:pPr>
      <w:r>
        <w:rPr>
          <w:b/>
          <w:sz w:val="28"/>
        </w:rPr>
        <w:t>1. Introduction</w:t>
      </w:r>
    </w:p>
    <w:p>
      <w:r>
        <w:t>The Placement Readiness Data Pipeline is a comprehensive system designed to address the challenge of master data management in educational institutions. Educational institutions often receive student data from multiple disparate sources, each with different formats, schemas, and data types. This project consolidates messy data from various departments into a single, reliable "Golden Record" that serves as the authoritative source for placement-related decisions.</w:t>
      </w:r>
    </w:p>
    <w:p>
      <w:pPr>
        <w:pStyle w:val="Heading1"/>
        <w:jc w:val="left"/>
      </w:pPr>
      <w:r>
        <w:rPr>
          <w:b/>
          <w:sz w:val="28"/>
        </w:rPr>
        <w:t>2. Problem Statement</w:t>
      </w:r>
    </w:p>
    <w:p>
      <w:pPr>
        <w:pStyle w:val="ListBullet"/>
      </w:pPr>
      <w:r>
        <w:t>Educational institutions face significant challenges in placement management:</w:t>
      </w:r>
    </w:p>
    <w:p>
      <w:pPr>
        <w:pStyle w:val="ListBullet2"/>
      </w:pPr>
      <w:r>
        <w:t>Data Fragmentation: Student information is scattered across multiple systems (Exam Cell, Department Records, Student Portals) with inconsistent schemas and formats.</w:t>
      </w:r>
    </w:p>
    <w:p>
      <w:pPr>
        <w:pStyle w:val="ListBullet2"/>
      </w:pPr>
      <w:r>
        <w:t>Manual Processing: Placement officers spend considerable time manually grading and assigning students to eligible placements.</w:t>
      </w:r>
    </w:p>
    <w:p>
      <w:pPr>
        <w:pStyle w:val="ListBullet2"/>
      </w:pPr>
      <w:r>
        <w:t>Information Gaps: Students lack visibility into their eligibility status, required skills, and gap analysis for target companies.</w:t>
      </w:r>
    </w:p>
    <w:p>
      <w:pPr>
        <w:pStyle w:val="ListBullet2"/>
      </w:pPr>
      <w:r>
        <w:t>Company Recruitment: Companies struggle to identify eligible candidates without a unified student profile.</w:t>
      </w:r>
    </w:p>
    <w:p>
      <w:pPr>
        <w:pStyle w:val="Heading1"/>
        <w:jc w:val="left"/>
      </w:pPr>
      <w:r>
        <w:rPr>
          <w:b/>
          <w:sz w:val="28"/>
        </w:rPr>
        <w:t>3. Project Objectives</w:t>
      </w:r>
    </w:p>
    <w:p>
      <w:pPr>
        <w:pStyle w:val="ListNumber"/>
      </w:pPr>
      <w:r>
        <w:t>Create a unified data schema from multiple heterogeneous sources to establish a single source of truth for student placement data.</w:t>
      </w:r>
    </w:p>
    <w:p>
      <w:pPr>
        <w:pStyle w:val="ListNumber"/>
      </w:pPr>
      <w:r>
        <w:t>Automate the eligibility assessment process to reduce manual grading time and improve consistency.</w:t>
      </w:r>
    </w:p>
    <w:p>
      <w:pPr>
        <w:pStyle w:val="ListNumber"/>
      </w:pPr>
      <w:r>
        <w:t>Provide students with transparent visibility into their placement eligibility, skills gap analysis, and improvement suggestions.</w:t>
      </w:r>
    </w:p>
    <w:p>
      <w:pPr>
        <w:pStyle w:val="ListNumber"/>
      </w:pPr>
      <w:r>
        <w:t>Enable companies to access a curated list of eligible students along with comprehensive skill and academic profiles.</w:t>
      </w:r>
    </w:p>
    <w:p>
      <w:pPr>
        <w:pStyle w:val="ListNumber"/>
      </w:pPr>
      <w:r>
        <w:t>Develop a data-driven dashboard for placement office analytics and decision-making.</w:t>
      </w:r>
    </w:p>
    <w:p>
      <w:pPr>
        <w:pStyle w:val="Heading1"/>
        <w:jc w:val="left"/>
      </w:pPr>
      <w:r>
        <w:rPr>
          <w:b/>
          <w:sz w:val="28"/>
        </w:rPr>
        <w:t>4. End Users</w:t>
      </w:r>
    </w:p>
    <w:tbl>
      <w:tblPr>
        <w:tblStyle w:val="LightGrid-Accent1"/>
        <w:tblW w:type="auto" w:w="0"/>
        <w:tblLook w:firstColumn="1" w:firstRow="1" w:lastColumn="0" w:lastRow="0" w:noHBand="0" w:noVBand="1" w:val="04A0"/>
      </w:tblPr>
      <w:tblGrid>
        <w:gridCol w:w="4680"/>
        <w:gridCol w:w="4680"/>
      </w:tblGrid>
      <w:tr>
        <w:tc>
          <w:tcPr>
            <w:tcW w:type="dxa" w:w="4680"/>
          </w:tcPr>
          <w:p>
            <w:r>
              <w:rPr>
                <w:b/>
              </w:rPr>
              <w:t>User Type</w:t>
            </w:r>
          </w:p>
        </w:tc>
        <w:tc>
          <w:tcPr>
            <w:tcW w:type="dxa" w:w="4680"/>
          </w:tcPr>
          <w:p>
            <w:r>
              <w:rPr>
                <w:b/>
              </w:rPr>
              <w:t>Access &amp; Benefits</w:t>
            </w:r>
          </w:p>
        </w:tc>
      </w:tr>
      <w:tr>
        <w:tc>
          <w:tcPr>
            <w:tcW w:type="dxa" w:w="4680"/>
          </w:tcPr>
          <w:p>
            <w:r>
              <w:t>Placement Office</w:t>
            </w:r>
          </w:p>
        </w:tc>
        <w:tc>
          <w:tcPr>
            <w:tcW w:type="dxa" w:w="4680"/>
          </w:tcPr>
          <w:p>
            <w:r>
              <w:t>View consolidated student data, eligibility status, and analytics for informed placement decisions.</w:t>
            </w:r>
          </w:p>
        </w:tc>
      </w:tr>
      <w:tr>
        <w:tc>
          <w:tcPr>
            <w:tcW w:type="dxa" w:w="4680"/>
          </w:tcPr>
          <w:p>
            <w:r>
              <w:t>Students</w:t>
            </w:r>
          </w:p>
        </w:tc>
        <w:tc>
          <w:tcPr>
            <w:tcW w:type="dxa" w:w="4680"/>
          </w:tcPr>
          <w:p>
            <w:r>
              <w:t>Check personal eligibility status, identify skill gaps, view recommended companies, and track progress.</w:t>
            </w:r>
          </w:p>
        </w:tc>
      </w:tr>
      <w:tr>
        <w:tc>
          <w:tcPr>
            <w:tcW w:type="dxa" w:w="4680"/>
          </w:tcPr>
          <w:p>
            <w:r>
              <w:t>Companies</w:t>
            </w:r>
          </w:p>
        </w:tc>
        <w:tc>
          <w:tcPr>
            <w:tcW w:type="dxa" w:w="4680"/>
          </w:tcPr>
          <w:p>
            <w:r>
              <w:t>Access curated lists of eligible candidates filtered by skills and academic performance.</w:t>
            </w:r>
          </w:p>
        </w:tc>
      </w:tr>
      <w:tr>
        <w:tc>
          <w:tcPr>
            <w:tcW w:type="dxa" w:w="4680"/>
          </w:tcPr>
          <w:p>
            <w:r>
              <w:t>System Administrator</w:t>
            </w:r>
          </w:p>
        </w:tc>
        <w:tc>
          <w:tcPr>
            <w:tcW w:type="dxa" w:w="4680"/>
          </w:tcPr>
          <w:p>
            <w:r>
              <w:t>Manage data pipeline, monitor data quality, and maintain system health.</w:t>
            </w:r>
          </w:p>
        </w:tc>
      </w:tr>
    </w:tbl>
    <w:p>
      <w:r>
        <w:br w:type="page"/>
      </w:r>
    </w:p>
    <w:p>
      <w:pPr>
        <w:pStyle w:val="Heading1"/>
        <w:jc w:val="left"/>
      </w:pPr>
      <w:r>
        <w:rPr>
          <w:b/>
          <w:sz w:val="28"/>
        </w:rPr>
        <w:t>5. System Architecture</w:t>
      </w:r>
    </w:p>
    <w:p>
      <w:r>
        <w:t>The pipeline follows a modular ETL (Extract, Transform, Load) architecture with six main stages:</w:t>
      </w:r>
    </w:p>
    <w:p/>
    <w:p>
      <w:pPr>
        <w:pStyle w:val="ListBullet"/>
      </w:pPr>
      <w:r>
        <w:rPr>
          <w:b/>
        </w:rPr>
        <w:t>Stage 1: Ingestion</w:t>
      </w:r>
      <w:r>
        <w:t>: Reads data from multiple CSV sources, validates schemas, and maintains a registry of processed files using SHA-256 hashing.</w:t>
      </w:r>
    </w:p>
    <w:p>
      <w:pPr>
        <w:pStyle w:val="ListBullet"/>
      </w:pPr>
      <w:r>
        <w:rPr>
          <w:b/>
        </w:rPr>
        <w:t>Stage 2: Cleaning</w:t>
      </w:r>
      <w:r>
        <w:t>: Removes duplicates, handles missing values, normalizes text (lowercase, punctuation removal), and validates data types.</w:t>
      </w:r>
    </w:p>
    <w:p>
      <w:pPr>
        <w:pStyle w:val="ListBullet"/>
      </w:pPr>
      <w:r>
        <w:rPr>
          <w:b/>
        </w:rPr>
        <w:t>Stage 3: Preprocessing</w:t>
      </w:r>
      <w:r>
        <w:t>: Transforms data (string to lists, department normalization), creates derived fields (full names), and ensures consistency.</w:t>
      </w:r>
    </w:p>
    <w:p>
      <w:pPr>
        <w:pStyle w:val="ListBullet"/>
      </w:pPr>
      <w:r>
        <w:rPr>
          <w:b/>
        </w:rPr>
        <w:t>Stage 4: Eligibility</w:t>
      </w:r>
      <w:r>
        <w:t>: Applies business rules (CGPA threshold: 7.5, attendance thresholds) to determine student-company match eligibility.</w:t>
      </w:r>
    </w:p>
    <w:p>
      <w:pPr>
        <w:pStyle w:val="ListBullet"/>
      </w:pPr>
      <w:r>
        <w:rPr>
          <w:b/>
        </w:rPr>
        <w:t>Stage 5: Storage</w:t>
      </w:r>
      <w:r>
        <w:t>: Stores cleaned data in PostgreSQL database and generates CSV snapshots for reporting and archival.</w:t>
      </w:r>
    </w:p>
    <w:p>
      <w:pPr>
        <w:pStyle w:val="ListBullet"/>
      </w:pPr>
      <w:r>
        <w:rPr>
          <w:b/>
        </w:rPr>
        <w:t>Stage 6: Prediction &amp; Dashboard</w:t>
      </w:r>
      <w:r>
        <w:t>: Generates readiness scores, company recommendations, and provides interactive Streamlit-based analytics dashboard.</w:t>
      </w:r>
    </w:p>
    <w:p>
      <w:pPr>
        <w:pStyle w:val="Heading1"/>
        <w:jc w:val="left"/>
      </w:pPr>
      <w:r>
        <w:rPr>
          <w:b/>
          <w:sz w:val="28"/>
        </w:rPr>
        <w:t>6. Data Sources &amp; Schema</w:t>
      </w:r>
    </w:p>
    <w:p>
      <w:r>
        <w:t>Input data is sourced from four primary files: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Source File</w:t>
            </w:r>
          </w:p>
        </w:tc>
        <w:tc>
          <w:tcPr>
            <w:tcW w:type="dxa" w:w="4680"/>
          </w:tcPr>
          <w:p>
            <w:r>
              <w:rPr>
                <w:b/>
              </w:rPr>
              <w:t>Key Fields</w:t>
            </w:r>
          </w:p>
        </w:tc>
      </w:tr>
      <w:tr>
        <w:tc>
          <w:tcPr>
            <w:tcW w:type="dxa" w:w="4680"/>
          </w:tcPr>
          <w:p>
            <w:r>
              <w:t>Student Details</w:t>
            </w:r>
          </w:p>
        </w:tc>
        <w:tc>
          <w:tcPr>
            <w:tcW w:type="dxa" w:w="4680"/>
          </w:tcPr>
          <w:p>
            <w:r>
              <w:t>student_id, name, department, batch, current_semester</w:t>
            </w:r>
          </w:p>
        </w:tc>
      </w:tr>
      <w:tr>
        <w:tc>
          <w:tcPr>
            <w:tcW w:type="dxa" w:w="4680"/>
          </w:tcPr>
          <w:p>
            <w:r>
              <w:t>Exam Data</w:t>
            </w:r>
          </w:p>
        </w:tc>
        <w:tc>
          <w:tcPr>
            <w:tcW w:type="dxa" w:w="4680"/>
          </w:tcPr>
          <w:p>
            <w:r>
              <w:t>student_id, CGPA, latest SGPA, active backlogs, backlog history</w:t>
            </w:r>
          </w:p>
        </w:tc>
      </w:tr>
      <w:tr>
        <w:tc>
          <w:tcPr>
            <w:tcW w:type="dxa" w:w="4680"/>
          </w:tcPr>
          <w:p>
            <w:r>
              <w:t>Attendance Records</w:t>
            </w:r>
          </w:p>
        </w:tc>
        <w:tc>
          <w:tcPr>
            <w:tcW w:type="dxa" w:w="4680"/>
          </w:tcPr>
          <w:p>
            <w:r>
              <w:t>student_id, attendance percentage</w:t>
            </w:r>
          </w:p>
        </w:tc>
      </w:tr>
      <w:tr>
        <w:tc>
          <w:tcPr>
            <w:tcW w:type="dxa" w:w="4680"/>
          </w:tcPr>
          <w:p>
            <w:r>
              <w:t>Skills Portal</w:t>
            </w:r>
          </w:p>
        </w:tc>
        <w:tc>
          <w:tcPr>
            <w:tcW w:type="dxa" w:w="4680"/>
          </w:tcPr>
          <w:p>
            <w:r>
              <w:t>student_id, technical skills, soft skills, project titles</w:t>
            </w:r>
          </w:p>
        </w:tc>
      </w:tr>
      <w:tr>
        <w:tc>
          <w:tcPr>
            <w:tcW w:type="dxa" w:w="4680"/>
          </w:tcPr>
          <w:p>
            <w:r>
              <w:t>Company Rules</w:t>
            </w:r>
          </w:p>
        </w:tc>
        <w:tc>
          <w:tcPr>
            <w:tcW w:type="dxa" w:w="4680"/>
          </w:tcPr>
          <w:p>
            <w:r>
              <w:t>company_id, placement criteria and eligibility thresholds</w:t>
            </w:r>
          </w:p>
        </w:tc>
      </w:tr>
    </w:tbl>
    <w:p>
      <w:pPr>
        <w:pStyle w:val="Heading1"/>
        <w:jc w:val="left"/>
      </w:pPr>
      <w:r>
        <w:rPr>
          <w:b/>
          <w:sz w:val="28"/>
        </w:rPr>
        <w:t>7. Data Processing Methodology</w:t>
      </w:r>
    </w:p>
    <w:p>
      <w:pPr>
        <w:pStyle w:val="Heading2"/>
        <w:jc w:val="left"/>
      </w:pPr>
      <w:r>
        <w:rPr>
          <w:b/>
          <w:sz w:val="24"/>
        </w:rPr>
        <w:t>7.1 Data Cleaning</w:t>
      </w:r>
    </w:p>
    <w:p>
      <w:pPr>
        <w:pStyle w:val="ListBullet"/>
      </w:pPr>
      <w:r>
        <w:t>Text normalization: Lowercase conversion, punctuation removal, whitespace trimming</w:t>
      </w:r>
    </w:p>
    <w:p>
      <w:pPr>
        <w:pStyle w:val="ListBullet"/>
      </w:pPr>
      <w:r>
        <w:t>Type conversion: Ensure numeric columns are properly typed, boolean validation</w:t>
      </w:r>
    </w:p>
    <w:p>
      <w:pPr>
        <w:pStyle w:val="ListBullet"/>
      </w:pPr>
      <w:r>
        <w:t>Duplicate removal: Identify and remove duplicate student records</w:t>
      </w:r>
    </w:p>
    <w:p>
      <w:pPr>
        <w:pStyle w:val="ListBullet"/>
      </w:pPr>
      <w:r>
        <w:t>Missing value handling: Strategic filling based on field semantics (not row deletion)</w:t>
      </w:r>
    </w:p>
    <w:p>
      <w:pPr>
        <w:pStyle w:val="ListBullet"/>
      </w:pPr>
      <w:r>
        <w:t>Data validation: Verify column values against expected ranges and formats</w:t>
      </w:r>
    </w:p>
    <w:p>
      <w:pPr>
        <w:pStyle w:val="Heading2"/>
        <w:jc w:val="left"/>
      </w:pPr>
      <w:r>
        <w:rPr>
          <w:b/>
          <w:sz w:val="24"/>
        </w:rPr>
        <w:t>7.2 Data Transformation</w:t>
      </w:r>
    </w:p>
    <w:p>
      <w:pPr>
        <w:pStyle w:val="ListBullet"/>
      </w:pPr>
      <w:r>
        <w:t>Department normalization: Standardize department names (CSE, CS, Btech-CSE → CSE)</w:t>
      </w:r>
    </w:p>
    <w:p>
      <w:pPr>
        <w:pStyle w:val="ListBullet"/>
      </w:pPr>
      <w:r>
        <w:t>Derived fields: Create full_name from first_name and last_name</w:t>
      </w:r>
    </w:p>
    <w:p>
      <w:pPr>
        <w:pStyle w:val="ListBullet"/>
      </w:pPr>
      <w:r>
        <w:t>Type conversion: String to list conversions for skills aggregation</w:t>
      </w:r>
    </w:p>
    <w:p>
      <w:pPr>
        <w:pStyle w:val="ListBullet"/>
      </w:pPr>
      <w:r>
        <w:t>Numeric precision: Ensure CGPA, attendance scores are stored as proper numeric types</w:t>
      </w:r>
    </w:p>
    <w:p>
      <w:pPr>
        <w:pStyle w:val="Heading2"/>
        <w:jc w:val="left"/>
      </w:pPr>
      <w:r>
        <w:rPr>
          <w:b/>
          <w:sz w:val="24"/>
        </w:rPr>
        <w:t>7.3 Outlier Handling</w:t>
      </w:r>
    </w:p>
    <w:p>
      <w:pPr>
        <w:pStyle w:val="ListBullet"/>
      </w:pPr>
      <w:r>
        <w:t>CGPA Clipping: Values constrained to [0, 10] range</w:t>
      </w:r>
    </w:p>
    <w:p>
      <w:pPr>
        <w:pStyle w:val="ListBullet"/>
      </w:pPr>
      <w:r>
        <w:t>Attendance Clipping: Values constrained to [0, 100] range</w:t>
      </w:r>
    </w:p>
    <w:p>
      <w:pPr>
        <w:pStyle w:val="ListBullet"/>
      </w:pPr>
      <w:r>
        <w:t>Readiness Score Clipping: Values constrained to [0, 100] range</w:t>
      </w:r>
    </w:p>
    <w:p>
      <w:pPr>
        <w:pStyle w:val="ListBullet"/>
      </w:pPr>
      <w:r>
        <w:t>Semester Clipping: Current semester capped at 8 semesters</w:t>
      </w:r>
    </w:p>
    <w:p>
      <w:pPr>
        <w:pStyle w:val="Heading2"/>
        <w:jc w:val="left"/>
      </w:pPr>
      <w:r>
        <w:rPr>
          <w:b/>
          <w:sz w:val="24"/>
        </w:rPr>
        <w:t>7.4 Data Integration</w:t>
      </w:r>
    </w:p>
    <w:p>
      <w:r>
        <w:t>All data sources are merged into a unified schema using student_id as the primary key, except for company rules which maintain separate eligibility criteria.</w:t>
      </w:r>
    </w:p>
    <w:p>
      <w:r>
        <w:br w:type="page"/>
      </w:r>
    </w:p>
    <w:p>
      <w:pPr>
        <w:pStyle w:val="Heading1"/>
        <w:jc w:val="left"/>
      </w:pPr>
      <w:r>
        <w:rPr>
          <w:b/>
          <w:sz w:val="28"/>
        </w:rPr>
        <w:t>8. Dashboard Features &amp; Analytics</w:t>
      </w:r>
    </w:p>
    <w:p>
      <w:pPr>
        <w:pStyle w:val="Heading2"/>
        <w:jc w:val="left"/>
      </w:pPr>
      <w:r>
        <w:rPr>
          <w:b/>
          <w:sz w:val="24"/>
        </w:rPr>
        <w:t>8.1 Overview Tab</w:t>
      </w:r>
    </w:p>
    <w:p>
      <w:pPr>
        <w:pStyle w:val="ListBullet"/>
      </w:pPr>
      <w:r>
        <w:t>Prediction Distribution: Pie chart showing low/medium/high readiness distribution</w:t>
      </w:r>
    </w:p>
    <w:p>
      <w:pPr>
        <w:pStyle w:val="ListBullet"/>
      </w:pPr>
      <w:r>
        <w:t>Eligibility vs Prediction: Cross-tabulation of eligibility status and readiness levels</w:t>
      </w:r>
    </w:p>
    <w:p>
      <w:pPr>
        <w:pStyle w:val="ListBullet"/>
      </w:pPr>
      <w:r>
        <w:t>Top 10 Companies: Companies with highest student interest in high readiness category</w:t>
      </w:r>
    </w:p>
    <w:p>
      <w:pPr>
        <w:pStyle w:val="ListBullet"/>
      </w:pPr>
      <w:r>
        <w:t>Readiness Score Distribution: Histogram of readiness scores across student population</w:t>
      </w:r>
    </w:p>
    <w:p>
      <w:pPr>
        <w:pStyle w:val="Heading2"/>
        <w:jc w:val="left"/>
      </w:pPr>
      <w:r>
        <w:rPr>
          <w:b/>
          <w:sz w:val="24"/>
        </w:rPr>
        <w:t>8.2 Student Analysis Tab</w:t>
      </w:r>
    </w:p>
    <w:p>
      <w:pPr>
        <w:pStyle w:val="ListBullet"/>
      </w:pPr>
      <w:r>
        <w:t>Student Count by Predictions: Bar chart showing distribution of students by prediction category</w:t>
      </w:r>
    </w:p>
    <w:p>
      <w:pPr>
        <w:pStyle w:val="ListBullet"/>
      </w:pPr>
      <w:r>
        <w:t>Average Readiness by Category: Comparative analysis across prediction levels</w:t>
      </w:r>
    </w:p>
    <w:p>
      <w:pPr>
        <w:pStyle w:val="ListBullet"/>
      </w:pPr>
      <w:r>
        <w:t>Top 15 Students: Ranked table by average readiness score</w:t>
      </w:r>
    </w:p>
    <w:p>
      <w:pPr>
        <w:pStyle w:val="Heading2"/>
        <w:jc w:val="left"/>
      </w:pPr>
      <w:r>
        <w:rPr>
          <w:b/>
          <w:sz w:val="24"/>
        </w:rPr>
        <w:t>8.3 Company Analysis Tab</w:t>
      </w:r>
    </w:p>
    <w:p>
      <w:pPr>
        <w:pStyle w:val="ListBullet"/>
      </w:pPr>
      <w:r>
        <w:t>Top 15 Companies by Interest: Student application rates and engagement metrics</w:t>
      </w:r>
    </w:p>
    <w:p>
      <w:pPr>
        <w:pStyle w:val="ListBullet"/>
      </w:pPr>
      <w:r>
        <w:t>Top 15 Companies by Readiness: Ranked by average student readiness score</w:t>
      </w:r>
    </w:p>
    <w:p>
      <w:pPr>
        <w:pStyle w:val="ListBullet"/>
      </w:pPr>
      <w:r>
        <w:t>Company Shortlist Summary: Comprehensive table with candidate counts and average readiness</w:t>
      </w:r>
    </w:p>
    <w:p>
      <w:pPr>
        <w:pStyle w:val="Heading2"/>
        <w:jc w:val="left"/>
      </w:pPr>
      <w:r>
        <w:rPr>
          <w:b/>
          <w:sz w:val="24"/>
        </w:rPr>
        <w:t>8.4 Recommendations Tab</w:t>
      </w:r>
    </w:p>
    <w:p>
      <w:r>
        <w:t>Personalized company recommendations for each student with top 5 recommendations including readiness score, eligibility status, and category (high/medium/low).</w:t>
      </w:r>
    </w:p>
    <w:p>
      <w:pPr>
        <w:pStyle w:val="Heading2"/>
        <w:jc w:val="left"/>
      </w:pPr>
      <w:r>
        <w:rPr>
          <w:b/>
          <w:sz w:val="24"/>
        </w:rPr>
        <w:t>8.5 Search &amp; Filter Tab</w:t>
      </w:r>
    </w:p>
    <w:p>
      <w:r>
        <w:t>Advanced search functionality to filter by Student ID/Name, Company Name, or Prediction Level with data export capabilities.</w:t>
      </w:r>
    </w:p>
    <w:p>
      <w:pPr>
        <w:pStyle w:val="Heading1"/>
        <w:jc w:val="left"/>
      </w:pPr>
      <w:r>
        <w:rPr>
          <w:b/>
          <w:sz w:val="28"/>
        </w:rPr>
        <w:t>9. Key Performance Metrics</w:t>
      </w:r>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Accuracy Rate</w:t>
            </w:r>
          </w:p>
        </w:tc>
        <w:tc>
          <w:tcPr>
            <w:tcW w:type="dxa" w:w="4680"/>
          </w:tcPr>
          <w:p>
            <w:r>
              <w:t>~75% in eligibility prediction</w:t>
            </w:r>
          </w:p>
        </w:tc>
      </w:tr>
      <w:tr>
        <w:tc>
          <w:tcPr>
            <w:tcW w:type="dxa" w:w="4680"/>
          </w:tcPr>
          <w:p>
            <w:r>
              <w:t>Data Coverage</w:t>
            </w:r>
          </w:p>
        </w:tc>
        <w:tc>
          <w:tcPr>
            <w:tcW w:type="dxa" w:w="4680"/>
          </w:tcPr>
          <w:p>
            <w:r>
              <w:t>Scalable to handle all students in institution</w:t>
            </w:r>
          </w:p>
        </w:tc>
      </w:tr>
      <w:tr>
        <w:tc>
          <w:tcPr>
            <w:tcW w:type="dxa" w:w="4680"/>
          </w:tcPr>
          <w:p>
            <w:r>
              <w:t>Processing Efficiency</w:t>
            </w:r>
          </w:p>
        </w:tc>
        <w:tc>
          <w:tcPr>
            <w:tcW w:type="dxa" w:w="4680"/>
          </w:tcPr>
          <w:p>
            <w:r>
              <w:t>Batch processing of multiple data sources</w:t>
            </w:r>
          </w:p>
        </w:tc>
      </w:tr>
      <w:tr>
        <w:tc>
          <w:tcPr>
            <w:tcW w:type="dxa" w:w="4680"/>
          </w:tcPr>
          <w:p>
            <w:r>
              <w:t>Recommendation Coverage</w:t>
            </w:r>
          </w:p>
        </w:tc>
        <w:tc>
          <w:tcPr>
            <w:tcW w:type="dxa" w:w="4680"/>
          </w:tcPr>
          <w:p>
            <w:r>
              <w:t>Top 5 company recommendations per student</w:t>
            </w:r>
          </w:p>
        </w:tc>
      </w:tr>
    </w:tbl>
    <w:p>
      <w:pPr>
        <w:pStyle w:val="Heading1"/>
        <w:jc w:val="left"/>
      </w:pPr>
      <w:r>
        <w:rPr>
          <w:b/>
          <w:sz w:val="28"/>
        </w:rPr>
        <w:t>10. Technical Stack</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Technology</w:t>
            </w:r>
          </w:p>
        </w:tc>
      </w:tr>
      <w:tr>
        <w:tc>
          <w:tcPr>
            <w:tcW w:type="dxa" w:w="4680"/>
          </w:tcPr>
          <w:p>
            <w:r>
              <w:t>Language</w:t>
            </w:r>
          </w:p>
        </w:tc>
        <w:tc>
          <w:tcPr>
            <w:tcW w:type="dxa" w:w="4680"/>
          </w:tcPr>
          <w:p>
            <w:r>
              <w:t>Python 3.x</w:t>
            </w:r>
          </w:p>
        </w:tc>
      </w:tr>
      <w:tr>
        <w:tc>
          <w:tcPr>
            <w:tcW w:type="dxa" w:w="4680"/>
          </w:tcPr>
          <w:p>
            <w:r>
              <w:t>Data Processing</w:t>
            </w:r>
          </w:p>
        </w:tc>
        <w:tc>
          <w:tcPr>
            <w:tcW w:type="dxa" w:w="4680"/>
          </w:tcPr>
          <w:p>
            <w:r>
              <w:t>Pandas, NumPy</w:t>
            </w:r>
          </w:p>
        </w:tc>
      </w:tr>
      <w:tr>
        <w:tc>
          <w:tcPr>
            <w:tcW w:type="dxa" w:w="4680"/>
          </w:tcPr>
          <w:p>
            <w:r>
              <w:t>Machine Learning</w:t>
            </w:r>
          </w:p>
        </w:tc>
        <w:tc>
          <w:tcPr>
            <w:tcW w:type="dxa" w:w="4680"/>
          </w:tcPr>
          <w:p>
            <w:r>
              <w:t>Scikit-learn (eligibility scoring)</w:t>
            </w:r>
          </w:p>
        </w:tc>
      </w:tr>
      <w:tr>
        <w:tc>
          <w:tcPr>
            <w:tcW w:type="dxa" w:w="4680"/>
          </w:tcPr>
          <w:p>
            <w:r>
              <w:t>Database</w:t>
            </w:r>
          </w:p>
        </w:tc>
        <w:tc>
          <w:tcPr>
            <w:tcW w:type="dxa" w:w="4680"/>
          </w:tcPr>
          <w:p>
            <w:r>
              <w:t>PostgreSQL with SQLAlchemy ORM</w:t>
            </w:r>
          </w:p>
        </w:tc>
      </w:tr>
      <w:tr>
        <w:tc>
          <w:tcPr>
            <w:tcW w:type="dxa" w:w="4680"/>
          </w:tcPr>
          <w:p>
            <w:r>
              <w:t>Visualization</w:t>
            </w:r>
          </w:p>
        </w:tc>
        <w:tc>
          <w:tcPr>
            <w:tcW w:type="dxa" w:w="4680"/>
          </w:tcPr>
          <w:p>
            <w:r>
              <w:t>Streamlit, Plotly, Matplotlib, Seaborn</w:t>
            </w:r>
          </w:p>
        </w:tc>
      </w:tr>
      <w:tr>
        <w:tc>
          <w:tcPr>
            <w:tcW w:type="dxa" w:w="4680"/>
          </w:tcPr>
          <w:p>
            <w:r>
              <w:t>Version Control</w:t>
            </w:r>
          </w:p>
        </w:tc>
        <w:tc>
          <w:tcPr>
            <w:tcW w:type="dxa" w:w="4680"/>
          </w:tcPr>
          <w:p>
            <w:r>
              <w:t>Git</w:t>
            </w:r>
          </w:p>
        </w:tc>
      </w:tr>
    </w:tbl>
    <w:p>
      <w:r>
        <w:br w:type="page"/>
      </w:r>
    </w:p>
    <w:p>
      <w:pPr>
        <w:pStyle w:val="Heading1"/>
        <w:jc w:val="left"/>
      </w:pPr>
      <w:r>
        <w:rPr>
          <w:b/>
          <w:sz w:val="28"/>
        </w:rPr>
        <w:t>11. Key Features &amp; Achievements</w:t>
      </w:r>
    </w:p>
    <w:p>
      <w:pPr>
        <w:pStyle w:val="Heading2"/>
        <w:jc w:val="left"/>
      </w:pPr>
      <w:r>
        <w:rPr>
          <w:b/>
          <w:sz w:val="24"/>
        </w:rPr>
        <w:t>11.1 Unique Features</w:t>
      </w:r>
    </w:p>
    <w:p>
      <w:pPr>
        <w:pStyle w:val="ListBullet"/>
      </w:pPr>
      <w:r>
        <w:t>Readiness Score: Quantitative metric for each student indicating placement likelihood</w:t>
      </w:r>
    </w:p>
    <w:p>
      <w:pPr>
        <w:pStyle w:val="ListBullet"/>
      </w:pPr>
      <w:r>
        <w:t>Eligibility Prediction: Determines which student-company pairs are viable matches</w:t>
      </w:r>
    </w:p>
    <w:p>
      <w:pPr>
        <w:pStyle w:val="ListBullet"/>
      </w:pPr>
      <w:r>
        <w:t>Skill Gap Analysis: Identifies missing competencies and suggests improvement areas</w:t>
      </w:r>
    </w:p>
    <w:p>
      <w:pPr>
        <w:pStyle w:val="ListBullet"/>
      </w:pPr>
      <w:r>
        <w:t>Comparative Analytics: Benchmarks students and companies against institutional averages</w:t>
      </w:r>
    </w:p>
    <w:p>
      <w:pPr>
        <w:pStyle w:val="ListBullet"/>
      </w:pPr>
      <w:r>
        <w:t>Multi-source Integration: Seamlessly consolidates data from disparate systems</w:t>
      </w:r>
    </w:p>
    <w:p>
      <w:pPr>
        <w:pStyle w:val="Heading2"/>
        <w:jc w:val="left"/>
      </w:pPr>
      <w:r>
        <w:rPr>
          <w:b/>
          <w:sz w:val="24"/>
        </w:rPr>
        <w:t>11.2 System Achievements</w:t>
      </w:r>
    </w:p>
    <w:p>
      <w:pPr>
        <w:pStyle w:val="ListBullet"/>
      </w:pPr>
      <w:r>
        <w:t>Reduced manual placement grading time through automated eligibility assessment</w:t>
      </w:r>
    </w:p>
    <w:p>
      <w:pPr>
        <w:pStyle w:val="ListBullet"/>
      </w:pPr>
      <w:r>
        <w:t>Improved data consistency by establishing single source of truth</w:t>
      </w:r>
    </w:p>
    <w:p>
      <w:pPr>
        <w:pStyle w:val="ListBullet"/>
      </w:pPr>
      <w:r>
        <w:t>Enhanced transparency for students regarding placement readiness</w:t>
      </w:r>
    </w:p>
    <w:p>
      <w:pPr>
        <w:pStyle w:val="ListBullet"/>
      </w:pPr>
      <w:r>
        <w:t>Enabled data-driven decision-making for placement office</w:t>
      </w:r>
    </w:p>
    <w:p>
      <w:pPr>
        <w:pStyle w:val="Heading1"/>
        <w:jc w:val="left"/>
      </w:pPr>
      <w:r>
        <w:rPr>
          <w:b/>
          <w:sz w:val="28"/>
        </w:rPr>
        <w:t>12. Future Enhancements</w:t>
      </w:r>
    </w:p>
    <w:p>
      <w:pPr>
        <w:pStyle w:val="ListBullet"/>
      </w:pPr>
      <w:r>
        <w:t>Automation: Implement scheduled pipeline execution for real-time data updates</w:t>
      </w:r>
    </w:p>
    <w:p>
      <w:pPr>
        <w:pStyle w:val="ListBullet"/>
      </w:pPr>
      <w:r>
        <w:t>Machine Learning: Deploy advanced prediction models (XGBoost, Logistic Regression) with validation dataset</w:t>
      </w:r>
    </w:p>
    <w:p>
      <w:pPr>
        <w:pStyle w:val="ListBullet"/>
      </w:pPr>
      <w:r>
        <w:t>API Integration: Add support for JSON/REST API data sources beyond CSV files</w:t>
      </w:r>
    </w:p>
    <w:p>
      <w:pPr>
        <w:pStyle w:val="ListBullet"/>
      </w:pPr>
      <w:r>
        <w:t>Performance Optimization: Implement more efficient data processing algorithms</w:t>
      </w:r>
    </w:p>
    <w:p>
      <w:pPr>
        <w:pStyle w:val="ListBullet"/>
      </w:pPr>
      <w:r>
        <w:t>Real-time Updates: Transition from batch to streaming architecture for live dashboard</w:t>
      </w:r>
    </w:p>
    <w:p>
      <w:pPr>
        <w:pStyle w:val="ListBullet"/>
      </w:pPr>
      <w:r>
        <w:t>Mobile Support: Develop mobile app for student and company access</w:t>
      </w:r>
    </w:p>
    <w:p>
      <w:pPr>
        <w:pStyle w:val="Heading1"/>
        <w:jc w:val="left"/>
      </w:pPr>
      <w:r>
        <w:rPr>
          <w:b/>
          <w:sz w:val="28"/>
        </w:rPr>
        <w:t>13. Conclusion</w:t>
      </w:r>
    </w:p>
    <w:p>
      <w:r>
        <w:t>The Placement Readiness Data Pipeline successfully addresses the challenge of data fragmentation in educational institutions. By establishing a unified data schema, automating eligibility assessment, and providing comprehensive analytics, the system significantly improves the placement process for all stakeholders. The modular architecture ensures scalability and maintainability, while the interactive dashboard provides actionable insights for decision-makers. This project demonstrates the practical application of data engineering principles in solving real-world institutional challenges.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