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2C1F5">
      <w:pPr>
        <w:pStyle w:val="3"/>
        <w:bidi w:val="0"/>
        <w:rPr>
          <w:rFonts w:hint="eastAsia" w:ascii="宋体" w:hAnsi="宋体" w:eastAsia="宋体" w:cs="宋体"/>
        </w:rPr>
      </w:pPr>
    </w:p>
    <w:p w14:paraId="215BCB11"/>
    <w:p w14:paraId="7F4D63DD"/>
    <w:p w14:paraId="6965D891"/>
    <w:p w14:paraId="6B5CDF7E">
      <w:pPr>
        <w:spacing w:after="320"/>
        <w:jc w:val="center"/>
        <w:rPr>
          <w:sz w:val="16"/>
          <w:szCs w:val="20"/>
        </w:rPr>
      </w:pPr>
      <w:r>
        <w:rPr>
          <w:rFonts w:ascii="微软雅黑" w:hAnsi="微软雅黑" w:eastAsia="微软雅黑"/>
          <w:b/>
          <w:i w:val="0"/>
          <w:color w:val="000000"/>
          <w:sz w:val="48"/>
          <w:szCs w:val="20"/>
        </w:rPr>
        <w:t>基于 Zynq-7020 的 EMNIST 字母 26分类ViT 部署测试报告</w:t>
      </w:r>
    </w:p>
    <w:p w14:paraId="7183C7FC">
      <w:pPr>
        <w:spacing w:after="320"/>
        <w:jc w:val="center"/>
        <w:rPr>
          <w:sz w:val="18"/>
          <w:szCs w:val="21"/>
        </w:rPr>
      </w:pPr>
      <w:r>
        <w:rPr>
          <w:rFonts w:ascii="微软雅黑" w:hAnsi="微软雅黑" w:eastAsia="微软雅黑"/>
          <w:b/>
          <w:i w:val="0"/>
          <w:color w:val="000000"/>
          <w:sz w:val="52"/>
          <w:szCs w:val="21"/>
        </w:rPr>
        <w:t xml:space="preserve"> </w:t>
      </w:r>
      <w:r>
        <w:rPr>
          <w:rFonts w:ascii="微软雅黑" w:hAnsi="微软雅黑" w:eastAsia="微软雅黑"/>
          <w:b/>
          <w:i w:val="0"/>
          <w:color w:val="000000"/>
          <w:sz w:val="52"/>
          <w:szCs w:val="21"/>
        </w:rPr>
        <w:br w:type="textWrapping"/>
      </w:r>
    </w:p>
    <w:p w14:paraId="1F4BE779">
      <w:pPr>
        <w:spacing w:after="680"/>
        <w:jc w:val="center"/>
      </w:pPr>
      <w:r>
        <w:rPr>
          <w:rFonts w:ascii="宋体" w:hAnsi="宋体" w:eastAsia="宋体"/>
          <w:b w:val="0"/>
          <w:i w:val="0"/>
          <w:color w:val="000000"/>
          <w:sz w:val="27"/>
        </w:rPr>
        <w:t>PC 通过 UDP 输入 + PS 调度 + PL fused transformer + COM9 输出结果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85A3382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161A546">
            <w:pPr>
              <w:keepNext/>
              <w:spacing w:before="0" w:after="0" w:line="360" w:lineRule="auto"/>
              <w:jc w:val="center"/>
              <w:rPr>
                <w:sz w:val="22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1"/>
                <w:szCs w:val="28"/>
              </w:rPr>
              <w:t>项目</w:t>
            </w:r>
          </w:p>
        </w:tc>
        <w:tc>
          <w:tcPr>
            <w:tcW w:w="70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CC32408">
            <w:pPr>
              <w:keepNext/>
              <w:spacing w:before="0" w:after="0" w:line="360" w:lineRule="auto"/>
              <w:jc w:val="center"/>
              <w:rPr>
                <w:sz w:val="22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1"/>
                <w:szCs w:val="28"/>
              </w:rPr>
              <w:t>内容</w:t>
            </w:r>
          </w:p>
        </w:tc>
      </w:tr>
      <w:tr w14:paraId="2832B2C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5DF955B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硬件平台</w:t>
            </w:r>
          </w:p>
        </w:tc>
        <w:tc>
          <w:tcPr>
            <w:tcW w:w="7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F8BF49C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Zynq-7020（ARM Cortex-A9 + FPGA PL）</w:t>
            </w:r>
          </w:p>
        </w:tc>
      </w:tr>
      <w:tr w14:paraId="09517F6A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D0B1420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识别任务</w:t>
            </w:r>
          </w:p>
        </w:tc>
        <w:tc>
          <w:tcPr>
            <w:tcW w:w="7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244EBD7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EMNIST Letters，A-Z 共 26 类</w:t>
            </w:r>
          </w:p>
        </w:tc>
      </w:tr>
      <w:tr w14:paraId="1869F70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D8A5F0D">
            <w:pPr>
              <w:spacing w:before="0" w:after="0" w:line="360" w:lineRule="auto"/>
              <w:jc w:val="left"/>
              <w:rPr>
                <w:rFonts w:hint="default" w:eastAsia="宋体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模型参数</w:t>
            </w:r>
          </w:p>
        </w:tc>
        <w:tc>
          <w:tcPr>
            <w:tcW w:w="7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7B29E0E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depth=3，embed=64，heads=4，MLP=256</w:t>
            </w:r>
          </w:p>
        </w:tc>
      </w:tr>
      <w:tr w14:paraId="1931750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41E2DB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通信方式</w:t>
            </w:r>
          </w:p>
        </w:tc>
        <w:tc>
          <w:tcPr>
            <w:tcW w:w="7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26FA88B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PC 通过 UDP 输入；UDP 返回 ACK；COM9 输出分类结果</w:t>
            </w:r>
          </w:p>
        </w:tc>
      </w:tr>
      <w:tr w14:paraId="1B5AF64A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1DA8D7A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报告日期</w:t>
            </w:r>
          </w:p>
        </w:tc>
        <w:tc>
          <w:tcPr>
            <w:tcW w:w="7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5BAB86A">
            <w:pPr>
              <w:spacing w:before="0" w:after="0" w:line="360" w:lineRule="auto"/>
              <w:jc w:val="left"/>
              <w:rPr>
                <w:sz w:val="22"/>
                <w:szCs w:val="28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  <w:szCs w:val="28"/>
              </w:rPr>
              <w:t>2026-06-24</w:t>
            </w:r>
          </w:p>
        </w:tc>
      </w:tr>
    </w:tbl>
    <w:p w14:paraId="53898FC7">
      <w:pPr>
        <w:jc w:val="center"/>
      </w:pPr>
      <w:r>
        <w:rPr>
          <w:rFonts w:ascii="宋体" w:hAnsi="宋体" w:eastAsia="宋体"/>
          <w:b w:val="0"/>
          <w:i w:val="0"/>
          <w:color w:val="000000"/>
          <w:sz w:val="21"/>
        </w:rPr>
        <w:t>这份报告按照实际完成项目的先后顺序编写，重点说明模型、硬件、软件、上板和测试过程。</w:t>
      </w:r>
    </w:p>
    <w:p w14:paraId="3DA74C8F">
      <w:pPr>
        <w:pStyle w:val="6"/>
        <w:bidi w:val="0"/>
        <w:rPr>
          <w:color w:val="auto"/>
        </w:rPr>
      </w:pPr>
      <w:r>
        <w:br w:type="page"/>
      </w:r>
    </w:p>
    <w:p w14:paraId="7DF234B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  <w:lang w:val="en-US" w:eastAsia="zh-CN"/>
        </w:rPr>
        <w:t>整体流程</w:t>
      </w:r>
    </w:p>
    <w:p w14:paraId="2EB785B7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PC 端准备一张 28×28 的灰度字母图像，通过 UDP 把 784 字节像素数据发给 Zynq-7020；板卡收到数据后先通过 UDP 返回 `ACK`，再调用 PL 端的 fused transformer IP 做推理；A-Z 分类结果最终通过串口 COM9 输出给 PC。</w:t>
      </w:r>
    </w:p>
    <w:p w14:paraId="4E61F8B7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 xml:space="preserve">采用 Zynq 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的</w:t>
      </w:r>
      <w:r>
        <w:rPr>
          <w:rFonts w:ascii="宋体" w:hAnsi="宋体" w:eastAsia="宋体"/>
          <w:b w:val="0"/>
          <w:i w:val="0"/>
          <w:color w:val="000000"/>
          <w:sz w:val="20"/>
        </w:rPr>
        <w:t xml:space="preserve"> PS+PL 协同方式。PS 负责网络、串口、DDR 管理和 IP 调度，PL 负责 Transformer 中计算量较大的部分。</w:t>
      </w:r>
    </w:p>
    <w:p w14:paraId="0ED955C2">
      <w:pPr>
        <w:keepNext/>
        <w:spacing w:before="0" w:after="0" w:line="240" w:lineRule="auto"/>
        <w:jc w:val="center"/>
      </w:pPr>
      <w:r>
        <w:rPr>
          <w:color w:val="000000"/>
        </w:rPr>
        <w:drawing>
          <wp:inline distT="0" distB="0" distL="114300" distR="114300">
            <wp:extent cx="5806440" cy="116078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FF6">
      <w:pPr>
        <w:spacing w:before="40" w:after="8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图 1  系统端到端数据流程</w:t>
      </w:r>
    </w:p>
    <w:p w14:paraId="7737B121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输入、输出和运行结果</w:t>
      </w:r>
    </w:p>
    <w:p w14:paraId="12FFD543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输入是已经整理好的 28×28 单通道灰度数据。每个像素占 1 字节，一张图片正好是 784 字节。输出类别使用 0-25 编号，对应 A-Z。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6D5EEFB8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190DC9D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w="65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2C1BFB1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格式或数值</w:t>
            </w:r>
          </w:p>
        </w:tc>
      </w:tr>
      <w:tr w14:paraId="69EAF31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0D8383C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输入尺寸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EA201BB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28×28</w:t>
            </w:r>
          </w:p>
        </w:tc>
      </w:tr>
      <w:tr w14:paraId="3453357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A02FDAD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输入通道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A990AA1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1 通道灰度</w:t>
            </w:r>
          </w:p>
        </w:tc>
      </w:tr>
      <w:tr w14:paraId="277BC43D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48EC389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单张数据量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ADD47BE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784 字节</w:t>
            </w:r>
          </w:p>
        </w:tc>
      </w:tr>
      <w:tr w14:paraId="0FCD2A8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6994E18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像素范围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24B2E1A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0-255</w:t>
            </w:r>
          </w:p>
        </w:tc>
      </w:tr>
      <w:tr w14:paraId="7240F68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830EDF4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类别编号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0196F9F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0=A，1=B，…，25=Z</w:t>
            </w:r>
          </w:p>
        </w:tc>
      </w:tr>
      <w:tr w14:paraId="1DC5A23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CBCF373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UDP 输入与回执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21632BC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192.168.1.10:5001；回执内容为 ACK</w:t>
            </w:r>
          </w:p>
        </w:tc>
      </w:tr>
      <w:tr w14:paraId="77E5826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89B3AD0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分类结果输出</w:t>
            </w:r>
          </w:p>
        </w:tc>
        <w:tc>
          <w:tcPr>
            <w:tcW w:w="65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074916D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COM9，115200 baud</w:t>
            </w:r>
          </w:p>
        </w:tc>
      </w:tr>
    </w:tbl>
    <w:p w14:paraId="535B4F7F">
      <w:pPr>
        <w:keepNext/>
        <w:spacing w:before="0" w:after="0" w:line="240" w:lineRule="auto"/>
        <w:jc w:val="center"/>
      </w:pPr>
      <w:r>
        <w:rPr>
          <w:color w:val="000000"/>
        </w:rPr>
        <w:drawing>
          <wp:inline distT="0" distB="0" distL="114300" distR="114300">
            <wp:extent cx="5629275" cy="1054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2FAB">
      <w:pPr>
        <w:spacing w:before="40" w:after="8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图 2  EMNIST Letters A-Z 样本示意</w:t>
      </w:r>
    </w:p>
    <w:p w14:paraId="120D0AD3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数据集和模型训练</w:t>
      </w:r>
    </w:p>
    <w:p w14:paraId="6979DDD9">
      <w:pPr>
        <w:bidi w:val="0"/>
        <w:ind w:firstLine="720" w:firstLineChars="0"/>
        <w:rPr>
          <w:sz w:val="24"/>
          <w:szCs w:val="24"/>
        </w:rPr>
      </w:pPr>
      <w:r>
        <w:rPr>
          <w:rFonts w:ascii="宋体" w:hAnsi="宋体" w:eastAsia="宋体"/>
          <w:b w:val="0"/>
          <w:i w:val="0"/>
          <w:color w:val="000000"/>
          <w:sz w:val="20"/>
        </w:rPr>
        <w:t>训练使用的是 EMNIST Letters 数据集</w:t>
      </w:r>
      <w:r>
        <w:rPr>
          <w:rFonts w:hint="eastAsia"/>
          <w:b w:val="0"/>
          <w:i w:val="0"/>
          <w:color w:val="000000"/>
          <w:sz w:val="20"/>
          <w:lang w:eastAsia="zh-CN"/>
        </w:rPr>
        <w:t>，</w:t>
      </w:r>
      <w:r>
        <w:rPr>
          <w:rFonts w:ascii="宋体" w:hAnsi="宋体" w:eastAsia="宋体"/>
          <w:b w:val="0"/>
          <w:i w:val="0"/>
          <w:color w:val="000000"/>
          <w:sz w:val="20"/>
        </w:rPr>
        <w:t>在 PyTorch 侧，先完成数据读取、方向处理、归一化和模型训练，再导出最终权重、bias、量化 scale 和固定验证样本。</w:t>
      </w:r>
    </w:p>
    <w:p w14:paraId="0DF84C19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轻量 ViT 结构</w:t>
      </w:r>
    </w:p>
    <w:p w14:paraId="6DC24A25">
      <w:pPr>
        <w:ind w:firstLine="720" w:firstLineChars="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i w:val="0"/>
          <w:color w:val="000000"/>
          <w:sz w:val="20"/>
        </w:rPr>
        <w:t>考虑到 Zynq-7020 的 LUT、BRAM 和 DSP 数量有限，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直接放入模型量较大的vit处理时间长，精度差</w:t>
      </w:r>
      <w:r>
        <w:rPr>
          <w:rFonts w:ascii="宋体" w:hAnsi="宋体" w:eastAsia="宋体"/>
          <w:b w:val="0"/>
          <w:i w:val="0"/>
          <w:color w:val="000000"/>
          <w:sz w:val="20"/>
        </w:rPr>
        <w:t>，该板卡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比较适合</w:t>
      </w:r>
      <w:r>
        <w:rPr>
          <w:rFonts w:ascii="宋体" w:hAnsi="宋体" w:eastAsia="宋体"/>
          <w:b w:val="0"/>
          <w:i w:val="0"/>
          <w:color w:val="000000"/>
          <w:sz w:val="20"/>
        </w:rPr>
        <w:t>轻量 ViT</w:t>
      </w:r>
      <w:r>
        <w:rPr>
          <w:rFonts w:hint="eastAsia"/>
          <w:b w:val="0"/>
          <w:i w:val="0"/>
          <w:color w:val="000000"/>
          <w:sz w:val="20"/>
          <w:lang w:eastAsia="zh-CN"/>
        </w:rPr>
        <w:t>。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以下是vit的参数配置：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100"/>
        <w:gridCol w:w="5060"/>
      </w:tblGrid>
      <w:tr w14:paraId="68DEEC3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21F8EAC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参数</w:t>
            </w:r>
          </w:p>
        </w:tc>
        <w:tc>
          <w:tcPr>
            <w:tcW w:w="21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F631DA4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配置</w:t>
            </w:r>
          </w:p>
        </w:tc>
        <w:tc>
          <w:tcPr>
            <w:tcW w:w="50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E6E6475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作用</w:t>
            </w:r>
          </w:p>
        </w:tc>
      </w:tr>
      <w:tr w14:paraId="3647887B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9E5F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输入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A578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28×28×1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32B8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灰度字母图像</w:t>
            </w:r>
          </w:p>
        </w:tc>
      </w:tr>
      <w:tr w14:paraId="697860F9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6374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Patch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4020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7×7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FF9B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把图像切成 16 个 patch</w:t>
            </w:r>
          </w:p>
        </w:tc>
      </w:tr>
      <w:tr w14:paraId="1F2ED653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780C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Token 数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8607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17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3093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16 个 patch token + 1 个 class token</w:t>
            </w:r>
          </w:p>
        </w:tc>
      </w:tr>
      <w:tr w14:paraId="4612306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6789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Embedding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6BCC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64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885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每个 token 的特征维度</w:t>
            </w:r>
          </w:p>
        </w:tc>
      </w:tr>
      <w:tr w14:paraId="2217EDE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E38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Transformer 深度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EF52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3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E318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连续执行 3 层编码器</w:t>
            </w:r>
          </w:p>
        </w:tc>
      </w:tr>
      <w:tr w14:paraId="1D70A968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7EBC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Attention heads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4B6E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4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1DD2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多头注意力</w:t>
            </w:r>
          </w:p>
        </w:tc>
      </w:tr>
      <w:tr w14:paraId="0062DD19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19C0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MLP hidden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B41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256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F0F2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Transformer 内部前馈网络</w:t>
            </w:r>
          </w:p>
        </w:tc>
      </w:tr>
      <w:tr w14:paraId="4717F31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2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564B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输出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0724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26</w:t>
            </w:r>
          </w:p>
        </w:tc>
        <w:tc>
          <w:tcPr>
            <w:tcW w:w="50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4C33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8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A-Z 分类 logits</w:t>
            </w:r>
          </w:p>
        </w:tc>
      </w:tr>
    </w:tbl>
    <w:p w14:paraId="3518B1C1">
      <w:pPr>
        <w:pStyle w:val="3"/>
        <w:bidi w:val="0"/>
        <w:rPr>
          <w:rFonts w:hint="eastAsia" w:ascii="宋体" w:hAnsi="宋体" w:eastAsia="宋体" w:cs="宋体"/>
        </w:rPr>
      </w:pPr>
    </w:p>
    <w:p w14:paraId="17A7CDC8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PL 端采用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</w:rPr>
        <w:t>优化方法</w:t>
      </w:r>
    </w:p>
    <w:p w14:paraId="11A27701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 xml:space="preserve">PL 端把 Transformer 单层中的 LayerNorm、QKV、Softmax attention、AV、输出投影、MLP 和两次残差连接放进同一个 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`</w:t>
      </w:r>
      <w:r>
        <w:rPr>
          <w:rFonts w:ascii="宋体" w:hAnsi="宋体" w:eastAsia="宋体"/>
          <w:b w:val="0"/>
          <w:i w:val="0"/>
          <w:color w:val="000000"/>
          <w:sz w:val="20"/>
        </w:rPr>
        <w:t>vit_transformer_layer_fused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`</w:t>
      </w:r>
      <w:r>
        <w:rPr>
          <w:rFonts w:ascii="宋体" w:hAnsi="宋体" w:eastAsia="宋体"/>
          <w:b w:val="0"/>
          <w:i w:val="0"/>
          <w:color w:val="000000"/>
          <w:sz w:val="20"/>
        </w:rPr>
        <w:t xml:space="preserve"> IP。PS 每层只需要配置地址和参数、启动一次 IP，再等待完成。这样可以减少 PS 和 PL 之间反复切换，也减少中间张量多次写回 DDR 的开销。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800"/>
        <w:gridCol w:w="3260"/>
      </w:tblGrid>
      <w:tr w14:paraId="14753FFD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29587A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  <w:t>优化方法</w:t>
            </w:r>
          </w:p>
        </w:tc>
        <w:tc>
          <w:tcPr>
            <w:tcW w:w="38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DC180B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i w:val="0"/>
                <w:color w:val="000000"/>
                <w:sz w:val="20"/>
                <w:szCs w:val="24"/>
                <w:lang w:val="en-US" w:eastAsia="zh-CN"/>
              </w:rPr>
              <w:t>具体处理</w:t>
            </w:r>
          </w:p>
        </w:tc>
        <w:tc>
          <w:tcPr>
            <w:tcW w:w="32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B157B3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  <w:t>实际作用</w:t>
            </w:r>
          </w:p>
        </w:tc>
      </w:tr>
      <w:tr w14:paraId="12D6B8BA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40A2F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整层算子融合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92239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LN1、QKV、MSA、Proj、LN2、FC1/GELU、FC2、Residual 放入单个 IP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DC813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减少 IP 启动次数和中间数据搬运</w:t>
            </w:r>
          </w:p>
        </w:tc>
      </w:tr>
      <w:tr w14:paraId="5AD941BA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3C84D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16 路 MAC 展开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2D3D1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VIT_FUSED_MAC_UNROLL=16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FFD3B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一次并行完成 16 路乘加，提高 QKV、Proj 和 MLP 吞吐</w:t>
            </w:r>
          </w:p>
        </w:tc>
      </w:tr>
      <w:tr w14:paraId="6B43F2E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5AC19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树状加法归约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DE276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partial -&gt; pair -&gt; quad 分层求和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D0F95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缩短串行累加链，便于提高时钟频率</w:t>
            </w:r>
          </w:p>
        </w:tc>
      </w:tr>
      <w:tr w14:paraId="1FD3718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F5BD1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循环流水线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6664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主要读写和计算循环使用 PIPELINE II=1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5D70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让连续迭代尽量做到每拍启动一次</w:t>
            </w:r>
          </w:p>
        </w:tc>
      </w:tr>
      <w:tr w14:paraId="6DCAB4E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FA897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数组循环分区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6DB7E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token、qkv、权重行等按 16 路 cyclic partition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33304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增加片上并行读端口，匹配 16 路 MAC</w:t>
            </w:r>
          </w:p>
        </w:tc>
      </w:tr>
      <w:tr w14:paraId="6638C77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0E2E3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双端口 BRAM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57C3D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中间 token、QKV、attention 和 MLP buffer 映射 RAM_2P_BRAM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389A1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支持片上并行读写，降低 DDR 访问压力</w:t>
            </w:r>
          </w:p>
        </w:tc>
      </w:tr>
      <w:tr w14:paraId="5B1A4822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46DC5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权重片上缓存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B55C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QKV 整块缓存，Proj/FC1/FC2 按行缓存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7191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提高权重数据复用率</w:t>
            </w:r>
          </w:p>
        </w:tc>
      </w:tr>
      <w:tr w14:paraId="57C6FB1A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3E8F7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AXI 多 bundle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12994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token、param、qkvw、attnw、mlpw、out 分到独立 m_axi bundle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7C637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降低不同数据流对同一 AXI 通道的争用</w:t>
            </w:r>
          </w:p>
        </w:tc>
      </w:tr>
      <w:tr w14:paraId="13D0CEB8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4BB14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GELU 查表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F7E72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使用 256 项 GELU LUT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E8EA1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避免在 PL 中直接计算复杂非线性函数</w:t>
            </w:r>
          </w:p>
        </w:tc>
      </w:tr>
      <w:tr w14:paraId="5F0927C8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1A777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Softmax 指数近似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AF9E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输入截断后用 (1+x/256)^256 的连续平方近似 exp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F130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替代代价较高的通用指数运算</w:t>
            </w:r>
          </w:p>
        </w:tc>
      </w:tr>
      <w:tr w14:paraId="6C15699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93CF9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LayerNorm 倒平方根近似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C6F13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分段初值加牛顿迭代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31B10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降低直接 sqrt/div 运算的实现代价</w:t>
            </w:r>
          </w:p>
        </w:tc>
      </w:tr>
      <w:tr w14:paraId="2436C63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3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67487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数值稳定处理</w:t>
            </w:r>
          </w:p>
        </w:tc>
        <w:tc>
          <w:tcPr>
            <w:tcW w:w="38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A7DE5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Softmax 先减每行最大值再计算 exp</w:t>
            </w:r>
          </w:p>
        </w:tc>
        <w:tc>
          <w:tcPr>
            <w:tcW w:w="32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C0E26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sz w:val="21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</w:rPr>
              <w:t>避免指数溢出并提高计算稳定性</w:t>
            </w:r>
          </w:p>
        </w:tc>
      </w:tr>
    </w:tbl>
    <w:p w14:paraId="14837054">
      <w:pPr>
        <w:jc w:val="both"/>
        <w:rPr>
          <w:rFonts w:ascii="宋体" w:hAnsi="宋体" w:eastAsia="宋体"/>
          <w:b w:val="0"/>
          <w:i w:val="0"/>
          <w:color w:val="000000"/>
          <w:sz w:val="20"/>
        </w:rPr>
      </w:pPr>
      <w:r>
        <w:rPr>
          <w:rFonts w:ascii="宋体" w:hAnsi="宋体" w:eastAsia="宋体"/>
          <w:b w:val="0"/>
          <w:i w:val="0"/>
          <w:color w:val="000000"/>
          <w:sz w:val="20"/>
        </w:rPr>
        <w:t xml:space="preserve"> MLP 隐藏维度为 256，并采用 16 路 MAC 展开。</w:t>
      </w:r>
      <w:r>
        <w:rPr>
          <w:rFonts w:hint="eastAsia"/>
          <w:b w:val="0"/>
          <w:i w:val="0"/>
          <w:color w:val="000000"/>
          <w:sz w:val="20"/>
          <w:lang w:val="en-US" w:eastAsia="zh-CN"/>
        </w:rPr>
        <w:t>一共使用了</w:t>
      </w:r>
      <w:r>
        <w:rPr>
          <w:rFonts w:ascii="宋体" w:hAnsi="宋体" w:eastAsia="宋体"/>
          <w:b w:val="0"/>
          <w:i w:val="0"/>
          <w:color w:val="000000"/>
          <w:sz w:val="20"/>
        </w:rPr>
        <w:t xml:space="preserve"> 121 个 DSP，占 Zynq-7020 DSP 总量的 55%，是在速度和资源之间做出的折中。</w:t>
      </w:r>
    </w:p>
    <w:p w14:paraId="6C4E82E6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推理计算中各变量的数据类型与计算方式</w:t>
      </w:r>
    </w:p>
    <w:p w14:paraId="69FFFC1A">
      <w:pPr>
        <w:ind w:firstLine="720" w:firstLineChars="0"/>
        <w:rPr>
          <w:rFonts w:hint="eastAsia"/>
        </w:rPr>
      </w:pPr>
      <w:r>
        <w:rPr>
          <w:rFonts w:ascii="宋体" w:hAnsi="宋体" w:eastAsia="宋体"/>
          <w:b w:val="0"/>
          <w:i w:val="0"/>
          <w:color w:val="000000"/>
          <w:sz w:val="20"/>
        </w:rPr>
        <w:t>系统采用混合精度策略</w:t>
      </w:r>
      <w:r>
        <w:rPr>
          <w:rFonts w:hint="eastAsia"/>
          <w:b w:val="0"/>
          <w:i w:val="0"/>
          <w:color w:val="000000"/>
          <w:sz w:val="20"/>
          <w:lang w:eastAsia="zh-CN"/>
        </w:rPr>
        <w:t>，</w:t>
      </w:r>
      <w:r>
        <w:rPr>
          <w:rFonts w:ascii="宋体" w:hAnsi="宋体" w:eastAsia="宋体"/>
          <w:b w:val="0"/>
          <w:i w:val="0"/>
          <w:color w:val="000000"/>
          <w:sz w:val="20"/>
        </w:rPr>
        <w:t>对计算量最大的矩阵乘法（QKV、Attention Projection、FC1、FC2）的权重采用 int8 量化存储（DDR 中占 1 字节/参数），推理时通过预计算的 float32 反量化系数（scale = max(|W|)/127）恢复为浮点后参与计算；LayerNorm 参数、偏置项、GELU 查找表及所有中间激活值（token）保持 float32，确保归一化和非线性激活的数值精度。该策略在节省约 75% 权重存储带宽的同时，保持了与全浮点推理一致的分类准确率。</w:t>
      </w:r>
    </w:p>
    <w:tbl>
      <w:tblPr>
        <w:tblStyle w:val="32"/>
        <w:tblW w:w="9685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754"/>
        <w:gridCol w:w="741"/>
        <w:gridCol w:w="1140"/>
        <w:gridCol w:w="4975"/>
      </w:tblGrid>
      <w:tr w14:paraId="38631F2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31E00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  <w:lang w:val="en-US" w:eastAsia="zh-CN"/>
              </w:rPr>
              <w:t>变量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399BC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微软雅黑" w:hAnsi="微软雅黑" w:eastAsia="微软雅黑"/>
                <w:b/>
                <w:i w:val="0"/>
                <w:color w:val="000000"/>
                <w:sz w:val="18"/>
                <w:szCs w:val="22"/>
                <w:lang w:val="en-US" w:eastAsia="zh-CN"/>
              </w:rPr>
              <w:t>DDR 存储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3AE2F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  <w:lang w:val="en-US" w:eastAsia="zh-CN"/>
              </w:rPr>
              <w:t>PL 计算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5C77A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  <w:lang w:val="en-US" w:eastAsia="zh-CN"/>
              </w:rPr>
              <w:t>维度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370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center"/>
              <w:textAlignment w:val="auto"/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微软雅黑" w:hAnsi="微软雅黑" w:eastAsia="微软雅黑"/>
                <w:b/>
                <w:i w:val="0"/>
                <w:color w:val="000000"/>
                <w:sz w:val="20"/>
                <w:szCs w:val="24"/>
                <w:lang w:val="en-US" w:eastAsia="zh-CN"/>
              </w:rPr>
              <w:t>计算方式</w:t>
            </w:r>
          </w:p>
        </w:tc>
      </w:tr>
      <w:tr w14:paraId="5B2D9E0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77CD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输入图像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18FF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E5DB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8C2E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[784]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4354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(pixel/255 − 0.1736) / 0.3317</w:t>
            </w:r>
          </w:p>
        </w:tc>
      </w:tr>
      <w:tr w14:paraId="0526782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7E9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Patch Embedding权重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647C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int8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564F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8431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[64][49]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D28C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w_int8 × w_scale → w_float，反量化后做浮点矩阵乘</w:t>
            </w:r>
          </w:p>
        </w:tc>
      </w:tr>
      <w:tr w14:paraId="057E5B6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DEE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CLS Token</w:t>
            </w:r>
            <w:bookmarkStart w:id="0" w:name="_GoBack"/>
            <w:bookmarkEnd w:id="0"/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4B7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496B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256F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BA5A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可学习参数，PyTorch 训练产出，直接存 float32</w:t>
            </w:r>
          </w:p>
        </w:tc>
      </w:tr>
      <w:tr w14:paraId="300BA92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69A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位置编码 pos_embed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347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3B04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123C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8369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可学习参数，直接存 float32，与 token 逐元素相加</w:t>
            </w:r>
          </w:p>
        </w:tc>
      </w:tr>
      <w:tr w14:paraId="712496A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3562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Token 激活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241E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5D5C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F6EE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B94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pad_embed + pos_embed，后续全程浮点流水</w:t>
            </w:r>
          </w:p>
        </w:tc>
      </w:tr>
      <w:tr w14:paraId="622E292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A866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LayerNorm γ/β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4DCB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AC27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9CD0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[64]×2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3B3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可学习参数，浮点乘加：(x−μ)/σ × γ + β</w:t>
            </w:r>
          </w:p>
        </w:tc>
      </w:tr>
      <w:tr w14:paraId="711FB92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7E7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QKV 权重 W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83D3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int8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39C0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9F94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[64][192]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E44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w_int8 × qkv_w_scale → w_float反量化</w:t>
            </w:r>
            <w:r>
              <w:rPr>
                <w:rFonts w:hint="eastAsia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后</w:t>
            </w: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token × W + b</w:t>
            </w:r>
          </w:p>
        </w:tc>
      </w:tr>
      <w:tr w14:paraId="6F82280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6B65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QKV 偏置 b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90CC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D21D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DCF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[192]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0245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直接浮点加法</w:t>
            </w:r>
          </w:p>
        </w:tc>
      </w:tr>
      <w:tr w14:paraId="51E07A8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BD5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QKV 反量化系数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A099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ADD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3FC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标量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411D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`qkv_w_scale = max(</w:t>
            </w:r>
          </w:p>
        </w:tc>
      </w:tr>
      <w:tr w14:paraId="076945B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A7A1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Q/K/V 矩阵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5F2B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63DB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5690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[17][64]×3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8334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Q=token×W_Q，K=token×W_K，V=token×W_V</w:t>
            </w:r>
          </w:p>
        </w:tc>
      </w:tr>
      <w:tr w14:paraId="0C4502F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F192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注意力分数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2EED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65FD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729F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[17][17]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1B2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softmax(QKᵀ /√16)，纯浮点</w:t>
            </w:r>
          </w:p>
        </w:tc>
      </w:tr>
      <w:tr w14:paraId="6A6D02D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F0ED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注意力输出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BC4B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6043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65EC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6D6E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attn_score×V + 残差连接</w:t>
            </w:r>
          </w:p>
        </w:tc>
      </w:tr>
      <w:tr w14:paraId="0F19A3B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AD99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Attn Proj 权重 W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C912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int8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99FC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A0D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87A4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w_int8×attn_proj_w_scale → w_float</w:t>
            </w:r>
          </w:p>
        </w:tc>
      </w:tr>
      <w:tr w14:paraId="764F9A7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68BA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Attn Proj 偏置 b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E16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C4D3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FB77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778E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直接浮点加法</w:t>
            </w:r>
          </w:p>
        </w:tc>
      </w:tr>
      <w:tr w14:paraId="31A85FB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561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FC1 权重 W₁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1E0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int8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AA7A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ED519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[256][64]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CEAF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w_int8×fc1_w_scale → w_float</w:t>
            </w:r>
          </w:p>
        </w:tc>
      </w:tr>
      <w:tr w14:paraId="76633C5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2A2D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FC1 偏置 b₁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D68F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E14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06C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[256]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44A6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直接浮点加法</w:t>
            </w:r>
          </w:p>
        </w:tc>
      </w:tr>
      <w:tr w14:paraId="0984823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6F79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GELU 查找表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248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BC86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CCEE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[256]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45EC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LUT[i]=GELU(lut_min+i/lut_index_scale)，预计算浮点表</w:t>
            </w:r>
          </w:p>
        </w:tc>
      </w:tr>
      <w:tr w14:paraId="19A0631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4638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GELU 激活输出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A11D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B43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DD3C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[17][256]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CABD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查表插值：GELU(fc1_out)</w:t>
            </w:r>
          </w:p>
        </w:tc>
      </w:tr>
      <w:tr w14:paraId="46F75A1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E2B3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FC2 权重 W₂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4B97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int8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C7BA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8954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[64][256]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E55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w_int8×fc2_w_scale→w_float</w:t>
            </w:r>
          </w:p>
        </w:tc>
      </w:tr>
      <w:tr w14:paraId="7D4FA72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355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FC2 偏置 b₂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7EA4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20EF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41B6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1B34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直接浮点加法 + 残差连接</w:t>
            </w:r>
          </w:p>
        </w:tc>
      </w:tr>
      <w:tr w14:paraId="4A66CC2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BE6A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分类头权重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5F3B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7822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9A69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[26][64]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4D90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CLS token×W_head+b_head→logits[26]</w:t>
            </w:r>
          </w:p>
        </w:tc>
      </w:tr>
      <w:tr w14:paraId="4CC53D8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B23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分类头偏置</w:t>
            </w:r>
          </w:p>
        </w:tc>
        <w:tc>
          <w:tcPr>
            <w:tcW w:w="754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68D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0" w:type="auto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9F3B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float32</w:t>
            </w:r>
          </w:p>
        </w:tc>
        <w:tc>
          <w:tcPr>
            <w:tcW w:w="1140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55E7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[26]</w:t>
            </w:r>
          </w:p>
        </w:tc>
        <w:tc>
          <w:tcPr>
            <w:tcW w:w="4975" w:type="dxa"/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3874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0" w:lineRule="exact"/>
              <w:jc w:val="left"/>
              <w:textAlignment w:val="auto"/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</w:rPr>
            </w:pPr>
            <w:r>
              <w:rPr>
                <w:rFonts w:hint="default" w:ascii="宋体" w:hAnsi="宋体" w:eastAsia="宋体"/>
                <w:b w:val="0"/>
                <w:i w:val="0"/>
                <w:color w:val="000000"/>
                <w:sz w:val="20"/>
                <w:szCs w:val="24"/>
                <w:lang w:val="en-US" w:eastAsia="zh-CN"/>
              </w:rPr>
              <w:t>可学习参数，浮点</w:t>
            </w:r>
          </w:p>
        </w:tc>
      </w:tr>
    </w:tbl>
    <w:p w14:paraId="708AB80F">
      <w:pPr>
        <w:jc w:val="both"/>
        <w:rPr>
          <w:rFonts w:hint="eastAsia" w:ascii="宋体" w:hAnsi="宋体" w:eastAsia="宋体"/>
          <w:b w:val="0"/>
          <w:i w:val="0"/>
          <w:color w:val="000000"/>
          <w:sz w:val="20"/>
        </w:rPr>
      </w:pPr>
    </w:p>
    <w:p w14:paraId="088BEFC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7</w:t>
      </w:r>
      <w:r>
        <w:rPr>
          <w:rFonts w:hint="eastAsia" w:ascii="宋体" w:hAnsi="宋体" w:eastAsia="宋体" w:cs="宋体"/>
        </w:rPr>
        <w:t>. HLS IP 的生成</w:t>
      </w:r>
    </w:p>
    <w:p w14:paraId="0BDF9346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模型结构确定后，下一步是把 PL 端计算写成 HLS C/C++，然后用 Vitis HLS 2020.1 综合并导出 IP。导出的 IP 提供 AXI-Lite 控制接口和多路 AXI master 数据接口。</w:t>
      </w:r>
    </w:p>
    <w:p w14:paraId="735BA88E">
      <w:pPr>
        <w:pStyle w:val="14"/>
      </w:pPr>
      <w:r>
        <w:rPr>
          <w:rFonts w:ascii="宋体" w:hAnsi="宋体" w:eastAsia="宋体"/>
          <w:b w:val="0"/>
          <w:i w:val="0"/>
          <w:color w:val="000000"/>
          <w:sz w:val="20"/>
        </w:rPr>
        <w:t>在 Vitis HLS 中设置顶层函数和 Zynq-7020 器件。</w:t>
      </w:r>
    </w:p>
    <w:p w14:paraId="564CDD12">
      <w:pPr>
        <w:pStyle w:val="14"/>
      </w:pPr>
      <w:r>
        <w:rPr>
          <w:rFonts w:ascii="宋体" w:hAnsi="宋体" w:eastAsia="宋体"/>
          <w:b w:val="0"/>
          <w:i w:val="0"/>
          <w:color w:val="000000"/>
          <w:sz w:val="20"/>
        </w:rPr>
        <w:t>运行 C Simulation，先确认算法输入输出一致。</w:t>
      </w:r>
    </w:p>
    <w:p w14:paraId="01C2090B">
      <w:pPr>
        <w:pStyle w:val="14"/>
      </w:pPr>
      <w:r>
        <w:rPr>
          <w:rFonts w:ascii="宋体" w:hAnsi="宋体" w:eastAsia="宋体"/>
          <w:b w:val="0"/>
          <w:i w:val="0"/>
          <w:color w:val="000000"/>
          <w:sz w:val="20"/>
        </w:rPr>
        <w:t>运行 C Synthesis，查看延迟和资源估计。</w:t>
      </w:r>
    </w:p>
    <w:p w14:paraId="18EC9C5B">
      <w:pPr>
        <w:pStyle w:val="14"/>
      </w:pPr>
      <w:r>
        <w:rPr>
          <w:rFonts w:ascii="宋体" w:hAnsi="宋体" w:eastAsia="宋体"/>
          <w:b w:val="0"/>
          <w:i w:val="0"/>
          <w:color w:val="000000"/>
          <w:sz w:val="20"/>
        </w:rPr>
        <w:t>Export RTL，生成可加入 Vivado IP Catalog 的 IP。</w:t>
      </w:r>
    </w:p>
    <w:p w14:paraId="1D90B8B5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IP 的 `s_axi_control` 用来让 PS 写控制寄存器和启动计算；`m_axi_gmem_*` 用来访问 DDR 中的 token、权重、参数和输出。</w:t>
      </w:r>
    </w:p>
    <w:p w14:paraId="16D65CE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8</w:t>
      </w:r>
      <w:r>
        <w:rPr>
          <w:rFonts w:hint="eastAsia" w:ascii="宋体" w:hAnsi="宋体" w:eastAsia="宋体" w:cs="宋体"/>
        </w:rPr>
        <w:t>. Vivado 硬件系统</w:t>
      </w:r>
    </w:p>
    <w:p w14:paraId="5EE6E0AA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Vivado 负责把 Zynq PS、AXI Interconnect、复位模块和 HLS IP 连接起来。PS 的 GP0 端口负责控制，HP0 端口负责 PL 高带宽访问 DDR。时钟由 PS 的 FCLK_CLK0 提供。</w:t>
      </w:r>
    </w:p>
    <w:p w14:paraId="0DF37E0F">
      <w:pPr>
        <w:keepNext/>
        <w:spacing w:before="0" w:after="0" w:line="240" w:lineRule="auto"/>
        <w:jc w:val="center"/>
      </w:pPr>
      <w:r>
        <w:rPr>
          <w:color w:val="000000"/>
        </w:rPr>
        <w:drawing>
          <wp:inline distT="0" distB="0" distL="114300" distR="114300">
            <wp:extent cx="5942965" cy="2942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t="11034" r="-851" b="259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3268">
      <w:pPr>
        <w:spacing w:before="40" w:after="8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图 3  Vivado Block Design 连接关系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810"/>
      </w:tblGrid>
      <w:tr w14:paraId="7E6C349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55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1E30205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连接</w:t>
            </w:r>
          </w:p>
        </w:tc>
        <w:tc>
          <w:tcPr>
            <w:tcW w:w="481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B8D0CA0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用途</w:t>
            </w:r>
          </w:p>
        </w:tc>
      </w:tr>
      <w:tr w14:paraId="19813FE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08002A2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PS M_AXI_GP0 -&gt; AXI Interconnect -&gt; s_axi_control</w:t>
            </w:r>
          </w:p>
        </w:tc>
        <w:tc>
          <w:tcPr>
            <w:tcW w:w="481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B8DC0E5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PS 配置并启动 HLS IP</w:t>
            </w:r>
          </w:p>
        </w:tc>
      </w:tr>
      <w:tr w14:paraId="448775C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6F14880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m_axi_gmem_* -&gt; Memory Interconnect -&gt; S_AXI_HP0</w:t>
            </w:r>
          </w:p>
        </w:tc>
        <w:tc>
          <w:tcPr>
            <w:tcW w:w="481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F144D29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PL 从 DDR 读参数并写回结果</w:t>
            </w:r>
          </w:p>
        </w:tc>
      </w:tr>
      <w:tr w14:paraId="2E663904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9119FD4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FCLK_CLK0 -&gt; ap_clk</w:t>
            </w:r>
          </w:p>
        </w:tc>
        <w:tc>
          <w:tcPr>
            <w:tcW w:w="481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D272EA9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提供 PL IP 工作时钟</w:t>
            </w:r>
          </w:p>
        </w:tc>
      </w:tr>
      <w:tr w14:paraId="67BC664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D51F1A3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Processor System Reset -&gt; ap_rst_n</w:t>
            </w:r>
          </w:p>
        </w:tc>
        <w:tc>
          <w:tcPr>
            <w:tcW w:w="481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4019472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提供同步复位</w:t>
            </w:r>
          </w:p>
        </w:tc>
      </w:tr>
    </w:tbl>
    <w:p w14:paraId="1014785F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连接完成后依次执行 Validate Design、Generate Output Products、Synthesis、Implementation 和 Generate Bitstream。最后导出 XSA，并勾选 Include bitstream。</w:t>
      </w:r>
    </w:p>
    <w:p w14:paraId="0B276ED6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9</w:t>
      </w:r>
      <w:r>
        <w:rPr>
          <w:rFonts w:hint="eastAsia" w:ascii="宋体" w:hAnsi="宋体" w:eastAsia="宋体" w:cs="宋体"/>
        </w:rPr>
        <w:t>. Vitis 软件工程</w:t>
      </w:r>
    </w:p>
    <w:p w14:paraId="75B89635">
      <w:pPr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Vitis 侧先使用 XSA 创建 platform，再创建 standalone application。。</w:t>
      </w:r>
    </w:p>
    <w:p w14:paraId="2C5E37DB">
      <w:pPr>
        <w:keepNext/>
        <w:spacing w:before="0" w:after="0" w:line="240" w:lineRule="auto"/>
        <w:jc w:val="center"/>
      </w:pPr>
      <w:r>
        <w:drawing>
          <wp:inline distT="0" distB="0" distL="114300" distR="114300">
            <wp:extent cx="3158490" cy="3503930"/>
            <wp:effectExtent l="0" t="0" r="3810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FF7C">
      <w:pPr>
        <w:spacing w:before="40" w:after="8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图 4  Vitis platform、application 和 system 工程</w:t>
      </w:r>
    </w:p>
    <w:p w14:paraId="595E83F3">
      <w:pPr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Application 中的 `main.c` 负责初始化 cache、UART、Ethernet GEM 和 lwIP，绑定 UDP 5001 端口，然后进入循环等待图像。收到 784 字节后，UDP 回调先返回 `ACK`；主循环随后准备输入、配置 PL IP、等待计算完成，并通过 COM9 打印预测结果。</w:t>
      </w:r>
    </w:p>
    <w:p w14:paraId="1E9B2EAC">
      <w:pPr>
        <w:shd w:val="clear" w:fill="F3F3F3"/>
        <w:spacing w:before="40" w:after="80" w:line="240" w:lineRule="auto"/>
        <w:ind w:left="360" w:right="216"/>
      </w:pPr>
      <w:r>
        <w:rPr>
          <w:rFonts w:ascii="Consolas" w:hAnsi="Consolas" w:eastAsia="Consolas"/>
          <w:b w:val="0"/>
          <w:i w:val="0"/>
          <w:color w:val="000000"/>
          <w:sz w:val="17"/>
        </w:rPr>
        <w:t>WAIT_UDP_IMAGE_784_BYTES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>UDP_RX_IMAGE len=784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>UDP_INFER_BEGIN len=784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>UDP_RESULT pred=... path=fused_transformer_pl</w:t>
      </w:r>
    </w:p>
    <w:p w14:paraId="2AE3B2F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10</w:t>
      </w:r>
      <w:r>
        <w:rPr>
          <w:rFonts w:hint="eastAsia" w:ascii="宋体" w:hAnsi="宋体" w:eastAsia="宋体" w:cs="宋体"/>
        </w:rPr>
        <w:t>. 实际上板步骤</w:t>
      </w:r>
    </w:p>
    <w:p w14:paraId="7AD06FE5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下面是我实际使用的上板顺序。按这个顺序操作，可以避免 bitstream、ELF、串口和网口状态互相混淆。</w:t>
      </w:r>
    </w:p>
    <w:p w14:paraId="0EC2901C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连接 JTAG、网口和串口，确认串口为 COM9。</w:t>
      </w:r>
    </w:p>
    <w:p w14:paraId="22D68DA5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在 Vitis 中选择 Program FPGA，器件选择 xc7z020，下载最终 bitstream。</w:t>
      </w:r>
    </w:p>
    <w:p w14:paraId="20F22ACD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运行 application ELF，目标处理器选择 ps7_cortexa9_0。</w:t>
      </w:r>
    </w:p>
    <w:p w14:paraId="707B4717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打开 COM9，设置 115200 baud，等待 `WAIT_UDP_IMAGE_784_BYTES`。</w:t>
      </w:r>
    </w:p>
    <w:p w14:paraId="42502AF6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PC 网卡设置为 192.168.1.100，确认可以 ping 通 192.168.1.10。</w:t>
      </w:r>
    </w:p>
    <w:p w14:paraId="5288F5A5">
      <w:pPr>
        <w:pStyle w:val="14"/>
        <w:numPr>
          <w:ilvl w:val="0"/>
          <w:numId w:val="8"/>
        </w:numPr>
      </w:pPr>
      <w:r>
        <w:rPr>
          <w:rFonts w:ascii="宋体" w:hAnsi="宋体" w:eastAsia="宋体"/>
          <w:b w:val="0"/>
          <w:i w:val="0"/>
          <w:color w:val="000000"/>
          <w:sz w:val="20"/>
        </w:rPr>
        <w:t>运行批量验证脚本，依次发送 26 个字母样本。</w:t>
      </w:r>
    </w:p>
    <w:p w14:paraId="15426AFE">
      <w:pPr>
        <w:shd w:val="clear" w:fill="F3F3F3"/>
        <w:spacing w:before="40" w:after="80" w:line="240" w:lineRule="auto"/>
        <w:ind w:left="360" w:right="216"/>
      </w:pPr>
      <w:r>
        <w:rPr>
          <w:rFonts w:ascii="Consolas" w:hAnsi="Consolas" w:eastAsia="Consolas"/>
          <w:b w:val="0"/>
          <w:i w:val="0"/>
          <w:color w:val="000000"/>
          <w:sz w:val="17"/>
        </w:rPr>
        <w:t>cd C:\Users\19571\Desktop\FPGA_26Class_EMNIST_Project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>powershell -ExecutionPolicy Bypass -File tools\verify_udp_classification_batch.ps1 `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-DataDir test_data\emnist_letters_udp `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-VitisHeader src\tinyvit_samples_vitis.h `</w:t>
      </w:r>
      <w:r>
        <w:rPr>
          <w:rFonts w:ascii="Consolas" w:hAnsi="Consolas" w:eastAsia="Consolas"/>
          <w:b w:val="0"/>
          <w:i w:val="0"/>
          <w:color w:val="000000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000000"/>
          <w:sz w:val="17"/>
        </w:rPr>
        <w:t xml:space="preserve">  -Count 26 -DelayMs 2500 -SerialPort COM9</w:t>
      </w:r>
    </w:p>
    <w:p w14:paraId="41DCCFF6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. UDP 输入、ACK 回执和串口输出</w:t>
      </w:r>
    </w:p>
    <w:p w14:paraId="17AAB3C1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PC 每次通过 UDP 发送 784 字节 raw 图像。板端 UDP 回调把图像复制到接收缓冲区，并通过 `udp_sendto()` 原路返回字符串 `ACK`，这个 ACK 只表示数据包已经收到，不包含预测类别。随后主循环执行推理，`pred`、`base_pred`、耗时和 `path=fused_transformer_pl` 等分类信息全部通过 `uart1_puts()` 输出到 COM9。</w:t>
      </w:r>
    </w:p>
    <w:p w14:paraId="5E538696">
      <w:pPr>
        <w:keepNext/>
        <w:spacing w:before="0" w:after="0" w:line="240" w:lineRule="auto"/>
        <w:jc w:val="center"/>
      </w:pPr>
      <w:r>
        <w:rPr>
          <w:color w:val="000000"/>
        </w:rPr>
        <w:drawing>
          <wp:inline distT="0" distB="0" distL="114300" distR="114300">
            <wp:extent cx="5802630" cy="207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l="-388" r="1855" b="1331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DE53">
      <w:pPr>
        <w:spacing w:before="40" w:after="8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图 5  COM9 中的 UDP 接收与 PL 推理日志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777EABD4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ABB8D42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日志字段</w:t>
            </w:r>
          </w:p>
        </w:tc>
        <w:tc>
          <w:tcPr>
            <w:tcW w:w="63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95BA4F2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含义</w:t>
            </w:r>
          </w:p>
        </w:tc>
      </w:tr>
      <w:tr w14:paraId="158D7E31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B109040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pred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4B06EF8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最终预测类别，0-25 对应 A-Z</w:t>
            </w:r>
          </w:p>
        </w:tc>
      </w:tr>
      <w:tr w14:paraId="09C7684B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26D2D4E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base_pred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8B9EBAD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基础模型/参考预测</w:t>
            </w:r>
          </w:p>
        </w:tc>
      </w:tr>
      <w:tr w14:paraId="5B44B34C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098F2A0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path=fused_transformer_pl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E0913DC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当前推理经过 PL fused transformer</w:t>
            </w:r>
          </w:p>
        </w:tc>
      </w:tr>
      <w:tr w14:paraId="66F5D52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05FF604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depth=3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147C724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Transformer 共 3 层</w:t>
            </w:r>
          </w:p>
        </w:tc>
      </w:tr>
      <w:tr w14:paraId="654B0570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792657D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embed=64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F6029B9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Embedding 维度为 64</w:t>
            </w:r>
          </w:p>
        </w:tc>
      </w:tr>
      <w:tr w14:paraId="4C325BC3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E47BD77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mlp=256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9B95E17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MLP 隐藏维度为 256</w:t>
            </w:r>
          </w:p>
        </w:tc>
      </w:tr>
      <w:tr w14:paraId="024BEAF9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328DD36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infer_ms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7EF634C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单张总推理时间</w:t>
            </w:r>
          </w:p>
        </w:tc>
      </w:tr>
      <w:tr w14:paraId="17B660D9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1D0F2F42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pl_stack_ms</w:t>
            </w:r>
          </w:p>
        </w:tc>
        <w:tc>
          <w:tcPr>
            <w:tcW w:w="63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3D9A05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PL transformer 栈耗时</w:t>
            </w:r>
          </w:p>
        </w:tc>
      </w:tr>
    </w:tbl>
    <w:p w14:paraId="1DFA3AD6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. 26 个样本的测试结果</w:t>
      </w:r>
    </w:p>
    <w:p w14:paraId="361D0B09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最终使用 A-Z 每类 1 个固定样本做上板验证。26 次发送全部收到 UDP ACK，其中 25 个样本的预测类别与真实标签一致。唯一错误样本是类别 9（J），被预测成类别 8（I）。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5660"/>
      </w:tblGrid>
      <w:tr w14:paraId="18D7E77C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7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DEB7271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测试指标</w:t>
            </w:r>
          </w:p>
        </w:tc>
        <w:tc>
          <w:tcPr>
            <w:tcW w:w="56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92ABB8F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结果</w:t>
            </w:r>
          </w:p>
        </w:tc>
      </w:tr>
      <w:tr w14:paraId="21E25F33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6C11558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发送样本数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F9AAF75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26</w:t>
            </w:r>
          </w:p>
        </w:tc>
      </w:tr>
      <w:tr w14:paraId="5009C08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B085ED2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UDP ACK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608FA11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26/26</w:t>
            </w:r>
          </w:p>
        </w:tc>
      </w:tr>
      <w:tr w14:paraId="0E193BE6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029FE4D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标签正确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31C0174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25/26（约 96.15%）</w:t>
            </w:r>
          </w:p>
        </w:tc>
      </w:tr>
      <w:tr w14:paraId="49065317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A314ECA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平均单张推理时间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762FFD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42.54 ms</w:t>
            </w:r>
          </w:p>
        </w:tc>
      </w:tr>
      <w:tr w14:paraId="7BBB7C35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598F1D9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典型 patch 时间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50861F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4 ms</w:t>
            </w:r>
          </w:p>
        </w:tc>
      </w:tr>
      <w:tr w14:paraId="7B23D429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80DC0D8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典型 PL transformer 时间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ABBE63B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37-38 ms</w:t>
            </w:r>
          </w:p>
        </w:tc>
      </w:tr>
      <w:tr w14:paraId="0A7349E4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36A904C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推理路径</w:t>
            </w:r>
          </w:p>
        </w:tc>
        <w:tc>
          <w:tcPr>
            <w:tcW w:w="56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4F2E48E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fused_transformer_pl</w:t>
            </w:r>
          </w:p>
        </w:tc>
      </w:tr>
    </w:tbl>
    <w:p w14:paraId="61B070A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 资源占用和时序</w:t>
      </w:r>
    </w:p>
    <w:tbl>
      <w:tblPr>
        <w:tblStyle w:val="32"/>
        <w:tblW w:w="9360" w:type="dxa"/>
        <w:tblInd w:w="0" w:type="dxa"/>
        <w:tblBorders>
          <w:top w:val="none" w:color="000000" w:sz="0" w:space="0"/>
          <w:left w:val="none" w:color="000000" w:sz="0" w:space="0"/>
          <w:bottom w:val="single" w:color="000000" w:sz="10" w:space="0"/>
          <w:right w:val="none" w:color="000000" w:sz="0" w:space="0"/>
          <w:insideH w:val="none" w:color="000000" w:sz="0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100"/>
        <w:gridCol w:w="2100"/>
        <w:gridCol w:w="2160"/>
      </w:tblGrid>
      <w:tr w14:paraId="6E4732C5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A1A0C16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资源</w:t>
            </w:r>
          </w:p>
        </w:tc>
        <w:tc>
          <w:tcPr>
            <w:tcW w:w="21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8261BED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使用量</w:t>
            </w:r>
          </w:p>
        </w:tc>
        <w:tc>
          <w:tcPr>
            <w:tcW w:w="210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6C92F5C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器件总量</w:t>
            </w:r>
          </w:p>
        </w:tc>
        <w:tc>
          <w:tcPr>
            <w:tcW w:w="2160" w:type="dxa"/>
            <w:tcBorders>
              <w:bottom w:val="single" w:color="000000" w:sz="10" w:space="0"/>
            </w:tcBorders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BCD8B70">
            <w:pPr>
              <w:keepNext/>
              <w:spacing w:before="0" w:after="0" w:line="240" w:lineRule="exact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8"/>
              </w:rPr>
              <w:t>利用率</w:t>
            </w:r>
          </w:p>
        </w:tc>
      </w:tr>
      <w:tr w14:paraId="1DDF8158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17FFEE0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Slice LUTs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C5B289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29,073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6C9E3CE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53,200</w:t>
            </w:r>
          </w:p>
        </w:tc>
        <w:tc>
          <w:tcPr>
            <w:tcW w:w="21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F44FE82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54.65%</w:t>
            </w:r>
          </w:p>
        </w:tc>
      </w:tr>
      <w:tr w14:paraId="3657DE2F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D3CAB0E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Slice Registers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5339CB4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36,542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47AF2DD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106,400</w:t>
            </w:r>
          </w:p>
        </w:tc>
        <w:tc>
          <w:tcPr>
            <w:tcW w:w="21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5056A58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34.34%</w:t>
            </w:r>
          </w:p>
        </w:tc>
      </w:tr>
      <w:tr w14:paraId="190087FE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B2DB96F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Block RAM Tile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6E4B8BA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476F4A7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w="21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29B83EA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48.57%</w:t>
            </w:r>
          </w:p>
        </w:tc>
      </w:tr>
      <w:tr w14:paraId="01BD8752">
        <w:tblPrEx>
          <w:tblBorders>
            <w:top w:val="none" w:color="000000" w:sz="0" w:space="0"/>
            <w:left w:val="none" w:color="000000" w:sz="0" w:space="0"/>
            <w:bottom w:val="single" w:color="000000" w:sz="10" w:space="0"/>
            <w:right w:val="none" w:color="000000" w:sz="0" w:space="0"/>
            <w:insideH w:val="none" w:color="000000" w:sz="0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505B1CA">
            <w:pPr>
              <w:spacing w:before="0" w:after="0" w:line="240" w:lineRule="exact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DSP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AECD7F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121</w:t>
            </w:r>
          </w:p>
        </w:tc>
        <w:tc>
          <w:tcPr>
            <w:tcW w:w="210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41318F2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220</w:t>
            </w:r>
          </w:p>
        </w:tc>
        <w:tc>
          <w:tcPr>
            <w:tcW w:w="2160" w:type="dxa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42FE9F3">
            <w:pPr>
              <w:spacing w:before="0" w:after="0" w:line="240" w:lineRule="exact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55.00%</w:t>
            </w:r>
          </w:p>
        </w:tc>
      </w:tr>
    </w:tbl>
    <w:p w14:paraId="32A43E7B">
      <w:pPr>
        <w:ind w:firstLine="720" w:firstLineChars="0"/>
        <w:jc w:val="both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color w:val="000000"/>
          <w:sz w:val="20"/>
        </w:rPr>
        <w:t>实现后的 WNS 为 +2.458 ns，TNS 为 0</w:t>
      </w:r>
      <w:r>
        <w:rPr>
          <w:rFonts w:hint="eastAsia"/>
          <w:b w:val="0"/>
          <w:i w:val="0"/>
          <w:color w:val="000000"/>
          <w:sz w:val="20"/>
          <w:lang w:eastAsia="zh-CN"/>
        </w:rPr>
        <w:t>。</w:t>
      </w:r>
    </w:p>
    <w:p w14:paraId="40D29D1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 总结</w:t>
      </w:r>
    </w:p>
    <w:p w14:paraId="5D790073">
      <w:pPr>
        <w:ind w:firstLine="720" w:firstLineChars="0"/>
        <w:jc w:val="both"/>
      </w:pPr>
      <w:r>
        <w:rPr>
          <w:rFonts w:hint="eastAsia"/>
          <w:b w:val="0"/>
          <w:i w:val="0"/>
          <w:color w:val="000000"/>
          <w:sz w:val="20"/>
          <w:lang w:val="en-US" w:eastAsia="zh-CN"/>
        </w:rPr>
        <w:t>整个</w:t>
      </w:r>
      <w:r>
        <w:rPr>
          <w:rFonts w:ascii="宋体" w:hAnsi="宋体" w:eastAsia="宋体"/>
          <w:b w:val="0"/>
          <w:i w:val="0"/>
          <w:color w:val="000000"/>
          <w:sz w:val="20"/>
        </w:rPr>
        <w:t>项目最终完成了一个可以真实上板运行的 EMNIST Letters 26 分类轻量 ViT 系统。PC 能通过 UDP 发送字母图像并接收 ACK，Zynq PS 能接收数据并调度 PL，PL fused transformer IP 能完成主要推理计算，分类结果和耗时能够通过 COM9 返回 PC。</w:t>
      </w:r>
    </w:p>
    <w:p w14:paraId="53EBB778">
      <w:pPr>
        <w:ind w:firstLine="720" w:firstLineChars="0"/>
        <w:jc w:val="both"/>
      </w:pPr>
      <w:r>
        <w:rPr>
          <w:rFonts w:ascii="宋体" w:hAnsi="宋体" w:eastAsia="宋体"/>
          <w:b w:val="0"/>
          <w:i w:val="0"/>
          <w:color w:val="000000"/>
          <w:sz w:val="20"/>
        </w:rPr>
        <w:t>最终固定 26 样本验证为 25/26，平均推理时间 42.54 ms；PL 端使用 55% DSP、54.65% LUT 和 48.57% BRAM；实现后时序约束满足。综合来看，这一版本已经完成了从 PyTorch 模型、参数导出、HLS IP、Vivado 集成、Vitis 软件到网口输入和串口输出的完整闭环。</w:t>
      </w:r>
    </w:p>
    <w:sectPr>
      <w:headerReference r:id="rId5" w:type="default"/>
      <w:footerReference r:id="rId6" w:type="default"/>
      <w:pgSz w:w="12240" w:h="15840"/>
      <w:pgMar w:top="936" w:right="1440" w:bottom="864" w:left="1440" w:header="432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AD0564B0-F94C-46D2-B7F8-5C3F9A189F2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C89D9D74-320B-4183-AB9A-4DED741CC85D}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E0BA7">
    <w:pPr>
      <w:pStyle w:val="24"/>
      <w:jc w:val="center"/>
    </w:pPr>
    <w:r>
      <w:rPr>
        <w:rFonts w:ascii="宋体" w:hAnsi="宋体" w:eastAsia="宋体"/>
        <w:b w:val="0"/>
        <w:i w:val="0"/>
        <w:color w:val="000000"/>
        <w:sz w:val="18"/>
      </w:rPr>
      <w:t xml:space="preserve">第 </w:t>
    </w:r>
    <w:r>
      <w:rPr>
        <w:rFonts w:ascii="宋体" w:hAnsi="宋体" w:eastAsia="宋体"/>
        <w:b w:val="0"/>
        <w:i w:val="0"/>
        <w:color w:val="000000"/>
        <w:sz w:val="18"/>
      </w:rPr>
      <w:fldChar w:fldCharType="begin"/>
    </w:r>
    <w:r>
      <w:rPr>
        <w:rFonts w:ascii="宋体" w:hAnsi="宋体" w:eastAsia="宋体"/>
        <w:b w:val="0"/>
        <w:i w:val="0"/>
        <w:color w:val="000000"/>
        <w:sz w:val="18"/>
      </w:rPr>
      <w:instrText xml:space="preserve"> PAGE </w:instrText>
    </w:r>
    <w:r>
      <w:rPr>
        <w:rFonts w:ascii="宋体" w:hAnsi="宋体" w:eastAsia="宋体"/>
        <w:b w:val="0"/>
        <w:i w:val="0"/>
        <w:color w:val="000000"/>
        <w:sz w:val="18"/>
      </w:rPr>
      <w:fldChar w:fldCharType="end"/>
    </w:r>
    <w:r>
      <w:rPr>
        <w:rFonts w:ascii="宋体" w:hAnsi="宋体" w:eastAsia="宋体"/>
        <w:b w:val="0"/>
        <w:i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AEA9E">
    <w:pPr>
      <w:pStyle w:val="25"/>
      <w:jc w:val="center"/>
    </w:pPr>
    <w:r>
      <w:rPr>
        <w:rFonts w:ascii="宋体" w:hAnsi="宋体" w:eastAsia="宋体"/>
        <w:b w:val="0"/>
        <w:i w:val="0"/>
        <w:color w:val="000000"/>
        <w:sz w:val="17"/>
      </w:rPr>
      <w:t>Zynq-7020 EMNIST 26 分类 ViT 部署测试报告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A27D49C"/>
    <w:multiLevelType w:val="singleLevel"/>
    <w:tmpl w:val="4A27D49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1B7A0C"/>
    <w:rsid w:val="4D4E45D1"/>
    <w:rsid w:val="5CAD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after="40" w:line="259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60" w:after="60"/>
      <w:outlineLvl w:val="0"/>
    </w:pPr>
    <w:rPr>
      <w:rFonts w:cs="宋体" w:asciiTheme="majorAscii" w:hAnsiTheme="majorAscii" w:eastAsiaTheme="majorEastAsia"/>
      <w:b/>
      <w:bCs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80" w:after="4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/>
      <w:bCs/>
      <w:iCs/>
      <w:color w:val="000000" w:themeColor="text1"/>
      <w:sz w:val="2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20" w:line="252" w:lineRule="auto"/>
      <w:ind w:left="720" w:hanging="360"/>
      <w:contextualSpacing/>
    </w:pPr>
    <w:rPr>
      <w:rFonts w:ascii="宋体" w:hAnsi="宋体" w:eastAsia="宋体"/>
      <w:color w:val="000000"/>
      <w:sz w:val="20"/>
    </w:r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20" w:line="252" w:lineRule="auto"/>
      <w:ind w:left="720" w:hanging="360"/>
      <w:contextualSpacing/>
    </w:pPr>
    <w:rPr>
      <w:rFonts w:ascii="宋体" w:hAnsi="宋体" w:eastAsia="宋体"/>
      <w:color w:val="000000"/>
      <w:sz w:val="2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cs="宋体" w:asciiTheme="majorAscii" w:hAnsiTheme="majorAscii" w:eastAsiaTheme="majorEastAsia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宋体" w:hAnsi="宋体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Ascii" w:hAnsiTheme="majorAscii" w:eastAsiaTheme="majorEastAsia" w:cstheme="majorBidi"/>
      <w:b/>
      <w:bCs/>
      <w:iCs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2948</Words>
  <Characters>5935</Characters>
  <Lines>0</Lines>
  <Paragraphs>0</Paragraphs>
  <TotalTime>81</TotalTime>
  <ScaleCrop>false</ScaleCrop>
  <LinksUpToDate>false</LinksUpToDate>
  <CharactersWithSpaces>6568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周玉峰</dc:creator>
  <dc:description>generated by python-docx</dc:description>
  <cp:keywords>Zynq-7020, EMNIST, ViT, FPGA, HLS, UDP</cp:keywords>
  <cp:lastModifiedBy>周玉峰</cp:lastModifiedBy>
  <dcterms:modified xsi:type="dcterms:W3CDTF">2026-06-24T02:52:26Z</dcterms:modified>
  <dc:subject>EMNIST Letters 26 分类轻量 ViT FPGA 部署</dc:subject>
  <dc:title>Zynq-7020 EMNIST 26 分类 ViT 部署测试报告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eyJoZGlkIjoiY2ZmYzBjYzE3ZGZhNWUzNmFhODM3YmUxNjQ0MTAzOTYiLCJ1c2VySWQiOiIxODAwMDMzMDgzIn0=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287B15C8FDF447BDA0FA4513A39B96A4_13</vt:lpwstr>
  </property>
</Properties>
</file>