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Sota (Space of the Art)</w:t>
      </w:r>
    </w:p>
    <w:p>
      <w:pPr>
        <w:spacing w:after="80"/>
        <w:jc w:val="center"/>
      </w:pPr>
      <w:r>
        <w:rPr>
          <w:rFonts w:ascii="Arial" w:cs="Arial" w:eastAsia="Arial" w:hAnsi="Arial"/>
          <w:b/>
          <w:bCs/>
          <w:sz w:val="28"/>
          <w:szCs w:val="28"/>
        </w:rPr>
        <w:t xml:space="preserve">Vision Document</w:t>
      </w:r>
    </w:p>
    <w:p>
      <w:pPr>
        <w:spacing w:after="80"/>
        <w:jc w:val="center"/>
      </w:pPr>
      <w:r>
        <w:rPr>
          <w:rFonts w:ascii="Arial" w:cs="Arial" w:eastAsia="Arial" w:hAnsi="Arial"/>
          <w:b/>
          <w:bCs/>
          <w:sz w:val="20"/>
          <w:szCs w:val="20"/>
        </w:rPr>
        <w:t xml:space="preserve">Version 1.0</w:t>
      </w:r>
    </w:p>
    <w:p>
      <w:pPr>
        <w:jc w:val="center"/>
      </w:pPr>
      <w:r>
        <w:rPr>
          <w:rFonts w:ascii="Arial" w:cs="Arial" w:eastAsia="Arial" w:hAnsi="Arial"/>
          <w:sz w:val="20"/>
          <w:szCs w:val="20"/>
        </w:rPr>
        <w:t xml:space="preserve">Môn học: Nhập môn Công nghệ phần mềm</w:t>
      </w:r>
    </w:p>
    <w:p>
      <w:pPr>
        <w:spacing w:after="300"/>
        <w:jc w:val="center"/>
      </w:pPr>
      <w:r>
        <w:rPr>
          <w:rFonts w:ascii="Arial" w:cs="Arial" w:eastAsia="Arial" w:hAnsi="Arial"/>
          <w:sz w:val="20"/>
          <w:szCs w:val="20"/>
        </w:rPr>
        <w:t xml:space="preserve">Đồ án: Nền tảng web cho cụm bảo tàng</w:t>
      </w:r>
    </w:p>
    <w:p>
      <w:pPr>
        <w:pStyle w:val="Heading2"/>
      </w:pPr>
      <w:bookmarkStart w:name="_Toc1" w:id="1"/>
      <w:r>
        <w:rPr>
          <w:rFonts w:ascii="Arial" w:cs="Arial" w:eastAsia="Arial" w:hAnsi="Arial"/>
        </w:rPr>
        <w:t xml:space="preserve">Revision History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1760"/>
      </w:tblGrid>
      <w:tr>
        <w:tc>
          <w:tcPr>
            <w:tcW w:type="dxa" w:w="20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Date</w:t>
            </w:r>
          </w:p>
        </w:tc>
        <w:tc>
          <w:tcPr>
            <w:tcW w:type="dxa" w:w="16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Version</w:t>
            </w:r>
          </w:p>
        </w:tc>
        <w:tc>
          <w:tcPr>
            <w:tcW w:type="dxa" w:w="40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Description</w:t>
            </w:r>
          </w:p>
        </w:tc>
        <w:tc>
          <w:tcPr>
            <w:tcW w:type="dxa" w:w="17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Author</w:t>
            </w:r>
          </w:p>
        </w:tc>
      </w:tr>
      <w:tr>
        <w:tc>
          <w:tcPr>
            <w:tcW w:type="dxa" w:w="2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15/10/2026</w:t>
            </w:r>
          </w:p>
        </w:tc>
        <w:tc>
          <w:tcPr>
            <w:tcW w:type="dxa" w:w="16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1.0</w:t>
            </w:r>
          </w:p>
        </w:tc>
        <w:tc>
          <w:tcPr>
            <w:tcW w:type="dxa" w:w="4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Bản đầu tiên (viết lại từ FitDuel sang Sota)</w:t>
            </w:r>
          </w:p>
        </w:tc>
        <w:tc>
          <w:tcPr>
            <w:tcW w:type="dxa" w:w="17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Nhóm Sota</w:t>
            </w:r>
          </w:p>
        </w:tc>
      </w:tr>
    </w:tbl>
    <w:p>
      <w:pPr>
        <w:spacing w:after="200"/>
      </w:pPr>
    </w:p>
    <w:p>
      <w:pPr>
        <w:pStyle w:val="Heading2"/>
      </w:pPr>
      <w:bookmarkStart w:name="_Toc2" w:id="2"/>
      <w:r>
        <w:rPr>
          <w:rFonts w:ascii="Arial" w:cs="Arial" w:eastAsia="Arial" w:hAnsi="Arial"/>
        </w:rPr>
        <w:t xml:space="preserve">Table of Contents</w:t>
      </w:r>
      <w:bookmarkEnd w:id="2"/>
    </w:p>
    <w:sdt>
      <w:sdtPr>
        <w:alias w:val="Table of Contents"/>
      </w:sdtPr>
      <w:sdtContent>
        <w:p>
          <w:pPr>
            <w:pStyle w:val="TOC2"/>
            <w:tabs>
              <w:tab w:val="right" w:pos="9638" w:leader="dot"/>
            </w:tabs>
            <w:ind w:left="220"/>
          </w:pPr>
          <w:r>
            <w:fldChar w:fldCharType="begin" w:dirty="true"/>
            <w:instrText xml:space="preserve">TOC \h \o "1-2"</w:instrText>
            <w:fldChar w:fldCharType="separate"/>
          </w:r>
          <w:hyperlink w:history="1" w:anchor="_Toc1">
            <w:r>
              <w:t xml:space="preserve">Revision History</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Table of Contents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1. Introduction</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1.1 References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Positioning</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2.1 Problem Statement</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2.2 Product Position Statement</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3. Stakeholder and User Descriptions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3.1 Stakeholder Summary</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3.2 User Summary</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3.3 User Environment</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3.4 Summary of Key Stakeholder or User Needs</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3.5 Alternatives and Competition</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4. Product Overview</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4.1 Product Perspective</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4.2 Assumptions and Dependencies</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5. Product Features</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6. Other Product Requirements (Non-Functional Requirements)</w:t>
            </w:r>
            <w:r>
              <w:tab/>
            </w:r>
            <w:r>
              <w:fldChar w:fldCharType="begin" w:dirty="true"/>
              <w:instrText xml:space="preserve">PAGEREF _Toc18 \h</w:instrText>
              <w:fldChar w:fldCharType="separate"/>
              <w:fldChar w:fldCharType="end"/>
            </w:r>
          </w:hyperlink>
        </w:p>
        <w:p>
          <w:r>
            <w:fldChar w:fldCharType="end"/>
          </w:r>
        </w:p>
      </w:sdtContent>
    </w:sdt>
    <w:p>
      <w:pPr>
        <w:pageBreakBefore/>
      </w:pPr>
      <w:r>
        <w:rPr>
          <w:rFonts w:ascii="Arial" w:cs="Arial" w:eastAsia="Arial" w:hAnsi="Arial"/>
        </w:rPr>
        <w:t xml:space="preserve"/>
      </w:r>
    </w:p>
    <w:p>
      <w:pPr>
        <w:pStyle w:val="Heading1"/>
      </w:pPr>
      <w:bookmarkStart w:name="_Toc3" w:id="3"/>
      <w:r>
        <w:rPr>
          <w:rFonts w:ascii="Arial" w:cs="Arial" w:eastAsia="Arial" w:hAnsi="Arial"/>
        </w:rPr>
        <w:t xml:space="preserve">1. Introduction</w:t>
      </w:r>
      <w:bookmarkEnd w:id="3"/>
    </w:p>
    <w:p>
      <w:pPr>
        <w:spacing w:after="120"/>
      </w:pPr>
      <w:r>
        <w:rPr>
          <w:rFonts w:ascii="Arial" w:cs="Arial" w:eastAsia="Arial" w:hAnsi="Arial"/>
          <w:sz w:val="22"/>
          <w:szCs w:val="22"/>
        </w:rPr>
        <w:t xml:space="preserve">Tài liệu này thu thập, phân tích và định nghĩa các nhu cầu cùng những tính năng ở mức tổng quát của hệ thống Sota (Space of the Art), một nền tảng web cho cụm bảo tàng: showcase hiện vật/tác phẩm, tham quan online, đặt vé, mua quà lưu niệm, và chỉ đường giữa các bảo tàng trong cụm. Dữ liệu hiện vật được đồng bộ thật từ Smithsonian Open Access API (21 bảo tàng tại Washington D.C., cấp phép CC0).</w:t>
      </w:r>
    </w:p>
    <w:p>
      <w:pPr>
        <w:spacing w:after="120"/>
      </w:pPr>
      <w:r>
        <w:rPr>
          <w:rFonts w:ascii="Arial" w:cs="Arial" w:eastAsia="Arial" w:hAnsi="Arial"/>
          <w:sz w:val="22"/>
          <w:szCs w:val="22"/>
        </w:rPr>
        <w:t xml:space="preserve">Tài liệu tập trung mô tả những năng lực mà các bên liên quan (stakeholder) và người dùng mục tiêu cần ở sản phẩm, cùng lý do tồn tại của các nhu cầu đó. Chi tiết về cách Sota đáp ứng những nhu cầu này sẽ được trình bày trong mô hình use-case và các đặc tả bổ sung (Software Requirements Specification).</w:t>
      </w:r>
    </w:p>
    <w:p>
      <w:pPr>
        <w:spacing w:after="120"/>
      </w:pPr>
      <w:r>
        <w:rPr>
          <w:rFonts w:ascii="Arial" w:cs="Arial" w:eastAsia="Arial" w:hAnsi="Arial"/>
          <w:sz w:val="22"/>
          <w:szCs w:val="22"/>
        </w:rPr>
        <w:t xml:space="preserve">Phạm vi của tài liệu: toàn bộ sản phẩm Sota trong khuôn khổ đồ án môn học Nhập môn Công nghệ phần mềm, bao gồm cả nhóm chức năng bắt buộc (MVP) và nhóm chức năng nâng cao sẽ thực hiện nếu còn thời gian.</w:t>
      </w:r>
    </w:p>
    <w:p>
      <w:pPr>
        <w:pStyle w:val="Heading2"/>
      </w:pPr>
      <w:bookmarkStart w:name="_Toc4" w:id="4"/>
      <w:r>
        <w:rPr>
          <w:rFonts w:ascii="Arial" w:cs="Arial" w:eastAsia="Arial" w:hAnsi="Arial"/>
        </w:rPr>
        <w:t xml:space="preserve">1.1 References</w:t>
      </w:r>
      <w:bookmarkEnd w:id="4"/>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060"/>
      </w:tblGrid>
      <w:tr>
        <w:tc>
          <w:tcPr>
            <w:tcW w:type="dxa" w:w="7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No.</w:t>
            </w:r>
          </w:p>
        </w:tc>
        <w:tc>
          <w:tcPr>
            <w:tcW w:type="dxa" w:w="38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Tài liệu</w:t>
            </w:r>
          </w:p>
        </w:tc>
        <w:tc>
          <w:tcPr>
            <w:tcW w:type="dxa" w:w="50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Nội dung / vai trò</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1</w:t>
            </w:r>
          </w:p>
        </w:tc>
        <w:tc>
          <w:tcPr>
            <w:tcW w:type="dxa" w:w="38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docs/Bang_phan_cong.md</w:t>
            </w:r>
          </w:p>
        </w:tc>
        <w:tc>
          <w:tcPr>
            <w:tcW w:type="dxa" w:w="50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Bảng phân công nhiệm vụ 5 thành viên theo module và tuần</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2</w:t>
            </w:r>
          </w:p>
        </w:tc>
        <w:tc>
          <w:tcPr>
            <w:tcW w:type="dxa" w:w="38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docs/Bang_tinh_nang.md</w:t>
            </w:r>
          </w:p>
        </w:tc>
        <w:tc>
          <w:tcPr>
            <w:tcW w:type="dxa" w:w="50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Bảng đặc tả chi tiết tính năng, phân loại MVP / Nâng cao</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3</w:t>
            </w:r>
          </w:p>
        </w:tc>
        <w:tc>
          <w:tcPr>
            <w:tcW w:type="dxa" w:w="38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docs/Phan_cong_cong_viec.md</w:t>
            </w:r>
          </w:p>
        </w:tc>
        <w:tc>
          <w:tcPr>
            <w:tcW w:type="dxa" w:w="50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Checklist công việc cụ thể theo route/model cho từng module</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4</w:t>
            </w:r>
          </w:p>
        </w:tc>
        <w:tc>
          <w:tcPr>
            <w:tcW w:type="dxa" w:w="38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prisma/schema.prisma</w:t>
            </w:r>
          </w:p>
        </w:tc>
        <w:tc>
          <w:tcPr>
            <w:tcW w:type="dxa" w:w="50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Lược đồ CSDL: các thực thể và quan hệ</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5</w:t>
            </w:r>
          </w:p>
        </w:tc>
        <w:tc>
          <w:tcPr>
            <w:tcW w:type="dxa" w:w="38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README.md (mục Gantt)</w:t>
            </w:r>
          </w:p>
        </w:tc>
        <w:tc>
          <w:tcPr>
            <w:tcW w:type="dxa" w:w="50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Tiến độ dự kiến theo 12 tuần, 5 thành viên</w:t>
            </w:r>
          </w:p>
        </w:tc>
      </w:tr>
    </w:tbl>
    <w:p>
      <w:pPr>
        <w:pStyle w:val="Heading1"/>
      </w:pPr>
      <w:bookmarkStart w:name="_Toc5" w:id="5"/>
      <w:r>
        <w:rPr>
          <w:rFonts w:ascii="Arial" w:cs="Arial" w:eastAsia="Arial" w:hAnsi="Arial"/>
        </w:rPr>
        <w:t xml:space="preserve">2. Positioning</w:t>
      </w:r>
      <w:bookmarkEnd w:id="5"/>
    </w:p>
    <w:p>
      <w:pPr>
        <w:pStyle w:val="Heading2"/>
      </w:pPr>
      <w:bookmarkStart w:name="_Toc6" w:id="6"/>
      <w:r>
        <w:rPr>
          <w:rFonts w:ascii="Arial" w:cs="Arial" w:eastAsia="Arial" w:hAnsi="Arial"/>
        </w:rPr>
        <w:t xml:space="preserve">2.1 Problem Statement</w:t>
      </w:r>
      <w:bookmarkEnd w:id="6"/>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The problem of</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các bảo tàng chưa có một nền tảng số đầy đủ để tiếp cận công chúng, bán vé và số hóa bộ sưu tập</w:t>
            </w:r>
          </w:p>
        </w:tc>
      </w:tr>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affects</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khách tham quan muốn tìm hiểu/đặt vé trước khi tới bảo tàng, và nhân viên quản trị bảo tàng cần quản lý hiện vật, triển lãm, vé và đơn hàng</w:t>
            </w:r>
          </w:p>
        </w:tc>
      </w:tr>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the impact of which is</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khách tham quan khó tra cứu thông tin trước khi đi, còn bảo tàng khó số hóa và vận hành bằng các công cụ rời rạc (giấy tờ, Excel, nhiều hệ thống không liên kết với nhau)</w:t>
            </w:r>
          </w:p>
        </w:tc>
      </w:tr>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a successful solution would</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tích hợp showcase hiện vật, đặt vé, lưu niệm và quản trị nghiệp vụ (CRUD) trong một nền tảng duy nhất, dùng dữ liệu thật để minh chứng tính khả thi</w:t>
            </w:r>
          </w:p>
        </w:tc>
      </w:tr>
    </w:tbl>
    <w:p>
      <w:pPr>
        <w:pStyle w:val="Heading2"/>
      </w:pPr>
      <w:bookmarkStart w:name="_Toc7" w:id="7"/>
      <w:r>
        <w:rPr>
          <w:rFonts w:ascii="Arial" w:cs="Arial" w:eastAsia="Arial" w:hAnsi="Arial"/>
        </w:rPr>
        <w:t xml:space="preserve">2.2 Product Position Statement</w:t>
      </w:r>
      <w:bookmarkEnd w:id="7"/>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For</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khách tham quan bảo tàng và nhân viên quản trị bảo tàng</w:t>
            </w:r>
          </w:p>
        </w:tc>
      </w:tr>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Who</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cần một kênh trực tuyến để tìm hiểu hiện vật, đặt vé, mua lưu niệm (khách) hoặc quản lý hiện vật/triển lãm/vé/đơn hàng (quản trị viên)</w:t>
            </w:r>
          </w:p>
        </w:tc>
      </w:tr>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The (product name)</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Sota (Space of the Art)</w:t>
            </w:r>
          </w:p>
        </w:tc>
      </w:tr>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That</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là nền tảng web tích hợp showcase hiện vật, tham quan online, đặt vé, lưu niệm và quản trị CRUD cho cụm bảo tàng</w:t>
            </w:r>
          </w:p>
        </w:tc>
      </w:tr>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Unlike</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các trang web bảo tàng hiện tại ở Việt Nam (chỉ có thông tin tĩnh, hoặc chỉ bán vé riêng lẻ như Bảo tàng Chứng tích Chiến tranh)</w:t>
            </w:r>
          </w:p>
        </w:tc>
      </w:tr>
      <w:tr>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Our product</w:t>
            </w:r>
          </w:p>
        </w:tc>
        <w:tc>
          <w:tcPr>
            <w:tcW w:type="dxa" w:w="65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tích hợp đầy đủ showcase dữ liệu thật (Smithsonian Open Access API), đặt vé, lưu niệm và bản đồ chỉ đường trong cùng một hệ thống quản trị nghiệp vụ</w:t>
            </w:r>
          </w:p>
        </w:tc>
      </w:tr>
    </w:tbl>
    <w:p>
      <w:pPr>
        <w:pStyle w:val="Heading1"/>
      </w:pPr>
      <w:bookmarkStart w:name="_Toc8" w:id="8"/>
      <w:r>
        <w:rPr>
          <w:rFonts w:ascii="Arial" w:cs="Arial" w:eastAsia="Arial" w:hAnsi="Arial"/>
        </w:rPr>
        <w:t xml:space="preserve">3. Stakeholder and User Descriptions</w:t>
      </w:r>
      <w:bookmarkEnd w:id="8"/>
    </w:p>
    <w:p>
      <w:pPr>
        <w:spacing w:after="120"/>
      </w:pPr>
      <w:r>
        <w:rPr>
          <w:rFonts w:ascii="Arial" w:cs="Arial" w:eastAsia="Arial" w:hAnsi="Arial"/>
          <w:sz w:val="22"/>
          <w:szCs w:val="22"/>
        </w:rPr>
        <w:t xml:space="preserve">Mục này mô tả các bên liên quan và người dùng của Sota cùng những vấn đề chính mà họ cho rằng sản phẩm cần giải quyết, nhằm cung cấp bối cảnh và lý giải cho các yêu cầu được nêu ở Mục 5 và Mục 6.</w:t>
      </w:r>
    </w:p>
    <w:p>
      <w:pPr>
        <w:pStyle w:val="Heading2"/>
      </w:pPr>
      <w:bookmarkStart w:name="_Toc9" w:id="9"/>
      <w:r>
        <w:rPr>
          <w:rFonts w:ascii="Arial" w:cs="Arial" w:eastAsia="Arial" w:hAnsi="Arial"/>
        </w:rPr>
        <w:t xml:space="preserve">3.1 Stakeholder Summary</w:t>
      </w:r>
      <w:bookmarkEnd w:id="9"/>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60"/>
      </w:tblGrid>
      <w:tr>
        <w:tc>
          <w:tcPr>
            <w:tcW w:type="dxa" w:w="32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Name</w:t>
            </w:r>
          </w:p>
        </w:tc>
        <w:tc>
          <w:tcPr>
            <w:tcW w:type="dxa" w:w="32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Description</w:t>
            </w:r>
          </w:p>
        </w:tc>
        <w:tc>
          <w:tcPr>
            <w:tcW w:type="dxa" w:w="31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Responsibilities</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Giảng viên và trợ giảng môn Nhập môn CNPM</w:t>
            </w:r>
          </w:p>
        </w:tc>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Người ra đề, hướng dẫn và đánh giá đồ án</w:t>
            </w:r>
          </w:p>
        </w:tc>
        <w:tc>
          <w:tcPr>
            <w:tcW w:type="dxa" w:w="31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Đưa ra yêu cầu, tiêu chí đánh giá và phản hồi đề xuất dự án</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Nhóm phát triển (5 thành viên)</w:t>
            </w:r>
          </w:p>
        </w:tc>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Nhóm sinh viên thực hiện đồ án</w:t>
            </w:r>
          </w:p>
        </w:tc>
        <w:tc>
          <w:tcPr>
            <w:tcW w:type="dxa" w:w="31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Thu thập, phân tích yêu cầu, thiết kế, hiện thực, kiểm thử và viết tài liệu</w:t>
            </w:r>
          </w:p>
        </w:tc>
      </w:tr>
    </w:tbl>
    <w:p>
      <w:pPr>
        <w:pStyle w:val="Heading2"/>
      </w:pPr>
      <w:bookmarkStart w:name="_Toc10" w:id="10"/>
      <w:r>
        <w:rPr>
          <w:rFonts w:ascii="Arial" w:cs="Arial" w:eastAsia="Arial" w:hAnsi="Arial"/>
        </w:rPr>
        <w:t xml:space="preserve">3.2 User Summary</w:t>
      </w:r>
      <w:bookmarkEnd w:id="10"/>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60"/>
      </w:tblGrid>
      <w:tr>
        <w:tc>
          <w:tcPr>
            <w:tcW w:type="dxa" w:w="24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Name</w:t>
            </w:r>
          </w:p>
        </w:tc>
        <w:tc>
          <w:tcPr>
            <w:tcW w:type="dxa" w:w="24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Description</w:t>
            </w:r>
          </w:p>
        </w:tc>
        <w:tc>
          <w:tcPr>
            <w:tcW w:type="dxa" w:w="24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Responsibilities</w:t>
            </w:r>
          </w:p>
        </w:tc>
        <w:tc>
          <w:tcPr>
            <w:tcW w:type="dxa" w:w="23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Stakeholder</w:t>
            </w:r>
          </w:p>
        </w:tc>
      </w:tr>
      <w:tr>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Khách tham quan (người dùng cuối)</w:t>
            </w:r>
          </w:p>
        </w:tc>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Người muốn tìm hiểu hiện vật, đặt vé, mua quà lưu niệm trước khi tới bảo tàng</w:t>
            </w:r>
          </w:p>
        </w:tc>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Duyệt hiện vật, đặt vé, mua lưu niệm, xem lại lịch sử</w:t>
            </w:r>
          </w:p>
        </w:tc>
        <w:tc>
          <w:tcPr>
            <w:tcW w:type="dxa" w:w="2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Nhóm phát triển đại diện nhu cầu</w:t>
            </w:r>
          </w:p>
        </w:tc>
      </w:tr>
      <w:tr>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Quản trị viên bảo tàng</w:t>
            </w:r>
          </w:p>
        </w:tc>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Nhân viên quản lý nghiệp vụ của một bảo tàng trong cụm</w:t>
            </w:r>
          </w:p>
        </w:tc>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CRUD hiện vật, triển lãm, suất vé, sản phẩm; xử lý đơn hàng</w:t>
            </w:r>
          </w:p>
        </w:tc>
        <w:tc>
          <w:tcPr>
            <w:tcW w:type="dxa" w:w="2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Nhóm phát triển đại diện nhu cầu</w:t>
            </w:r>
          </w:p>
        </w:tc>
      </w:tr>
    </w:tbl>
    <w:p>
      <w:pPr>
        <w:pStyle w:val="Heading2"/>
      </w:pPr>
      <w:bookmarkStart w:name="_Toc11" w:id="11"/>
      <w:r>
        <w:rPr>
          <w:rFonts w:ascii="Arial" w:cs="Arial" w:eastAsia="Arial" w:hAnsi="Arial"/>
        </w:rPr>
        <w:t xml:space="preserve">3.3 User Environment</w:t>
      </w:r>
      <w:bookmarkEnd w:id="11"/>
    </w:p>
    <w:p>
      <w:pPr>
        <w:spacing w:after="120"/>
      </w:pPr>
      <w:r>
        <w:rPr>
          <w:rFonts w:ascii="Arial" w:cs="Arial" w:eastAsia="Arial" w:hAnsi="Arial"/>
          <w:sz w:val="22"/>
          <w:szCs w:val="22"/>
        </w:rPr>
        <w:t xml:space="preserve">Môi trường làm việc thực tế của người dùng mục tiêu:</w:t>
      </w:r>
    </w:p>
    <w:p>
      <w:pPr>
        <w:pStyle w:val="ListParagraph"/>
        <w:numPr>
          <w:ilvl w:val="0"/>
          <w:numId w:val="2"/>
        </w:numPr>
        <w:spacing w:after="60"/>
      </w:pPr>
      <w:r>
        <w:rPr>
          <w:rFonts w:ascii="Arial" w:cs="Arial" w:eastAsia="Arial" w:hAnsi="Arial"/>
          <w:sz w:val="22"/>
          <w:szCs w:val="22"/>
        </w:rPr>
        <w:t xml:space="preserve">Số người dùng: không giới hạn số khách tham quan truy cập đồng thời; quản trị viên là nhân viên nội bộ từng bảo tàng.</w:t>
      </w:r>
    </w:p>
    <w:p>
      <w:pPr>
        <w:pStyle w:val="ListParagraph"/>
        <w:numPr>
          <w:ilvl w:val="0"/>
          <w:numId w:val="2"/>
        </w:numPr>
        <w:spacing w:after="60"/>
      </w:pPr>
      <w:r>
        <w:rPr>
          <w:rFonts w:ascii="Arial" w:cs="Arial" w:eastAsia="Arial" w:hAnsi="Arial"/>
          <w:sz w:val="22"/>
          <w:szCs w:val="22"/>
        </w:rPr>
        <w:t xml:space="preserve">Thời lượng tác vụ: khách duyệt/tìm hiểu hiện vật và đặt vé trong vài phút; quản trị viên thao tác CRUD hằng ngày.</w:t>
      </w:r>
    </w:p>
    <w:p>
      <w:pPr>
        <w:pStyle w:val="ListParagraph"/>
        <w:numPr>
          <w:ilvl w:val="0"/>
          <w:numId w:val="2"/>
        </w:numPr>
        <w:spacing w:after="60"/>
      </w:pPr>
      <w:r>
        <w:rPr>
          <w:rFonts w:ascii="Arial" w:cs="Arial" w:eastAsia="Arial" w:hAnsi="Arial"/>
          <w:sz w:val="22"/>
          <w:szCs w:val="22"/>
        </w:rPr>
        <w:t xml:space="preserve">Không gian sử dụng: bất kỳ đâu có Internet — tại nhà trước khi đi tham quan, hoặc tại văn phòng quản trị bảo tàng.</w:t>
      </w:r>
    </w:p>
    <w:p>
      <w:pPr>
        <w:pStyle w:val="ListParagraph"/>
        <w:numPr>
          <w:ilvl w:val="0"/>
          <w:numId w:val="2"/>
        </w:numPr>
        <w:spacing w:after="60"/>
      </w:pPr>
      <w:r>
        <w:rPr>
          <w:rFonts w:ascii="Arial" w:cs="Arial" w:eastAsia="Arial" w:hAnsi="Arial"/>
          <w:sz w:val="22"/>
          <w:szCs w:val="22"/>
        </w:rPr>
        <w:t xml:space="preserve">Nền tảng: trình duyệt web (Chrome, Safari, Edge...), responsive cho cả máy tính và điện thoại, không cần cài đặt.</w:t>
      </w:r>
    </w:p>
    <w:p>
      <w:pPr>
        <w:pStyle w:val="ListParagraph"/>
        <w:numPr>
          <w:ilvl w:val="0"/>
          <w:numId w:val="2"/>
        </w:numPr>
        <w:spacing w:after="60"/>
      </w:pPr>
      <w:r>
        <w:rPr>
          <w:rFonts w:ascii="Arial" w:cs="Arial" w:eastAsia="Arial" w:hAnsi="Arial"/>
          <w:sz w:val="22"/>
          <w:szCs w:val="22"/>
        </w:rPr>
        <w:t xml:space="preserve">Kết nối mạng: cần Internet để tải dữ liệu hiện vật, xử lý thanh toán (Stripe) và xác thực tài khoản (Supabase Auth).</w:t>
      </w:r>
    </w:p>
    <w:p>
      <w:pPr>
        <w:pStyle w:val="ListParagraph"/>
        <w:numPr>
          <w:ilvl w:val="0"/>
          <w:numId w:val="2"/>
        </w:numPr>
        <w:spacing w:after="60"/>
      </w:pPr>
      <w:r>
        <w:rPr>
          <w:rFonts w:ascii="Arial" w:cs="Arial" w:eastAsia="Arial" w:hAnsi="Arial"/>
          <w:sz w:val="22"/>
          <w:szCs w:val="22"/>
        </w:rPr>
        <w:t xml:space="preserve">Tích hợp với hệ thống khác: đồng bộ dữ liệu hiện vật từ Smithsonian Open Access API; xử lý thanh toán qua Stripe (chế độ test/sandbox trong phạm vi đồ án).</w:t>
      </w:r>
    </w:p>
    <w:p>
      <w:pPr>
        <w:pStyle w:val="Heading2"/>
      </w:pPr>
      <w:bookmarkStart w:name="_Toc12" w:id="12"/>
      <w:r>
        <w:rPr>
          <w:rFonts w:ascii="Arial" w:cs="Arial" w:eastAsia="Arial" w:hAnsi="Arial"/>
        </w:rPr>
        <w:t xml:space="preserve">3.4 Summary of Key Stakeholder or User Needs</w:t>
      </w:r>
      <w:bookmarkEnd w:id="12"/>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000"/>
        <w:gridCol w:w="1900"/>
        <w:gridCol w:w="1960"/>
      </w:tblGrid>
      <w:tr>
        <w:tc>
          <w:tcPr>
            <w:tcW w:type="dxa" w:w="23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Need</w:t>
            </w:r>
          </w:p>
        </w:tc>
        <w:tc>
          <w:tcPr>
            <w:tcW w:type="dxa" w:w="11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Priority</w:t>
            </w:r>
          </w:p>
        </w:tc>
        <w:tc>
          <w:tcPr>
            <w:tcW w:type="dxa" w:w="20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Concerns</w:t>
            </w:r>
          </w:p>
        </w:tc>
        <w:tc>
          <w:tcPr>
            <w:tcW w:type="dxa" w:w="19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Current Solution</w:t>
            </w:r>
          </w:p>
        </w:tc>
        <w:tc>
          <w:tcPr>
            <w:tcW w:type="dxa" w:w="19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Proposed Solution</w:t>
            </w:r>
          </w:p>
        </w:tc>
      </w:tr>
      <w:tr>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Tìm hiểu hiện vật/tác phẩm trước khi tới bảo tàng</w:t>
            </w:r>
          </w:p>
        </w:tc>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c>
          <w:tcPr>
            <w:tcW w:type="dxa" w:w="2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Thông tin hiện vật phân tán, không tập trung</w:t>
            </w:r>
          </w:p>
        </w:tc>
        <w:tc>
          <w:tcPr>
            <w:tcW w:type="dxa" w:w="19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Hỏi trực tiếp tại chỗ hoặc không có</w:t>
            </w:r>
          </w:p>
        </w:tc>
        <w:tc>
          <w:tcPr>
            <w:tcW w:type="dxa" w:w="19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Trang showcase hiện vật, tra cứu/tìm kiếm trực tuyến</w:t>
            </w:r>
          </w:p>
        </w:tc>
      </w:tr>
      <w:tr>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Đặt vé trước, tránh xếp hàng</w:t>
            </w:r>
          </w:p>
        </w:tc>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c>
          <w:tcPr>
            <w:tcW w:type="dxa" w:w="2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Một số bảo tàng đã có vé online riêng lẻ, chưa tích hợp cùng showcase</w:t>
            </w:r>
          </w:p>
        </w:tc>
        <w:tc>
          <w:tcPr>
            <w:tcW w:type="dxa" w:w="19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Mua vé tại chỗ hoặc hệ thống vé rời rạc</w:t>
            </w:r>
          </w:p>
        </w:tc>
        <w:tc>
          <w:tcPr>
            <w:tcW w:type="dxa" w:w="19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Module đặt vé tích hợp trong cùng nền tảng showcase</w:t>
            </w:r>
          </w:p>
        </w:tc>
      </w:tr>
      <w:tr>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Mua quà lưu niệm liên quan tác phẩm yêu thích</w:t>
            </w:r>
          </w:p>
        </w:tc>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Medium</w:t>
            </w:r>
          </w:p>
        </w:tc>
        <w:tc>
          <w:tcPr>
            <w:tcW w:type="dxa" w:w="2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Chỉ mua được tại quầy lưu niệm vật lý</w:t>
            </w:r>
          </w:p>
        </w:tc>
        <w:tc>
          <w:tcPr>
            <w:tcW w:type="dxa" w:w="19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Không có kênh online</w:t>
            </w:r>
          </w:p>
        </w:tc>
        <w:tc>
          <w:tcPr>
            <w:tcW w:type="dxa" w:w="19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Module lưu niệm tích hợp, gợi ý theo tác phẩm</w:t>
            </w:r>
          </w:p>
        </w:tc>
      </w:tr>
      <w:tr>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Tìm đường giữa các bảo tàng trong cụm</w:t>
            </w:r>
          </w:p>
        </w:tc>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Medium</w:t>
            </w:r>
          </w:p>
        </w:tc>
        <w:tc>
          <w:tcPr>
            <w:tcW w:type="dxa" w:w="2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Khách không biết cách di chuyển hiệu quả giữa nhiều bảo tàng gần nhau</w:t>
            </w:r>
          </w:p>
        </w:tc>
        <w:tc>
          <w:tcPr>
            <w:tcW w:type="dxa" w:w="19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Dùng bản đồ rời rạc, không kèm thông tin bảo tàng</w:t>
            </w:r>
          </w:p>
        </w:tc>
        <w:tc>
          <w:tcPr>
            <w:tcW w:type="dxa" w:w="19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Bản đồ cụm và chỉ đường tích hợp ngay trong app</w:t>
            </w:r>
          </w:p>
        </w:tc>
      </w:tr>
      <w:tr>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Quản lý hiện vật/triển lãm/vé/đơn hàng tập trung</w:t>
            </w:r>
          </w:p>
        </w:tc>
        <w:tc>
          <w:tcPr>
            <w:tcW w:type="dxa" w:w="11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c>
          <w:tcPr>
            <w:tcW w:type="dxa" w:w="2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Bảo tàng số hóa từng phần, chưa có hệ thống quản trị tập trung</w:t>
            </w:r>
          </w:p>
        </w:tc>
        <w:tc>
          <w:tcPr>
            <w:tcW w:type="dxa" w:w="19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Excel/giấy tờ hoặc nhiều hệ thống rời rạc</w:t>
            </w:r>
          </w:p>
        </w:tc>
        <w:tc>
          <w:tcPr>
            <w:tcW w:type="dxa" w:w="19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Hệ thống quản trị CRUD tích hợp tại một nơi</w:t>
            </w:r>
          </w:p>
        </w:tc>
      </w:tr>
    </w:tbl>
    <w:p>
      <w:pPr>
        <w:pStyle w:val="Heading2"/>
      </w:pPr>
      <w:bookmarkStart w:name="_Toc13" w:id="13"/>
      <w:r>
        <w:rPr>
          <w:rFonts w:ascii="Arial" w:cs="Arial" w:eastAsia="Arial" w:hAnsi="Arial"/>
        </w:rPr>
        <w:t xml:space="preserve">3.5 Alternatives and Competition</w:t>
      </w:r>
      <w:bookmarkEnd w:id="13"/>
    </w:p>
    <w:p>
      <w:pPr>
        <w:spacing w:after="120"/>
      </w:pPr>
      <w:r>
        <w:rPr>
          <w:rFonts w:ascii="Arial" w:cs="Arial" w:eastAsia="Arial" w:hAnsi="Arial"/>
          <w:sz w:val="22"/>
          <w:szCs w:val="22"/>
        </w:rPr>
        <w:t xml:space="preserve">Những lựa chọn thay thế mà người dùng/bảo tàng có thể cân nhắc thay vì dùng Sota: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360"/>
      </w:tblGrid>
      <w:tr>
        <w:tc>
          <w:tcPr>
            <w:tcW w:type="dxa" w:w="32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Alternative</w:t>
            </w:r>
          </w:p>
        </w:tc>
        <w:tc>
          <w:tcPr>
            <w:tcW w:type="dxa" w:w="30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Strengths</w:t>
            </w:r>
          </w:p>
        </w:tc>
        <w:tc>
          <w:tcPr>
            <w:tcW w:type="dxa" w:w="33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Weaknesses</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Website tĩnh giới thiệu bảo tàng (phổ biến ở Việt Nam hiện nay)</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Chi phí thấp, dễ triển khai</w:t>
            </w:r>
          </w:p>
        </w:tc>
        <w:tc>
          <w:tcPr>
            <w:tcW w:type="dxa" w:w="3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Không có đặt vé/lưu niệm online, không tra cứu hiện vật được</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Hệ thống bán vé online riêng lẻ (vd Bảo tàng Chứng tích Chiến tranh — ticket.baotangchungtichchientranh.vn)</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Giải quyết được khâu bán vé trực tuyến</w:t>
            </w:r>
          </w:p>
        </w:tc>
        <w:tc>
          <w:tcPr>
            <w:tcW w:type="dxa" w:w="3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Không tích hợp showcase hiện vật, không có lưu niệm, không có bản đồ cụm</w:t>
            </w:r>
          </w:p>
        </w:tc>
      </w:tr>
      <w:tr>
        <w:tc>
          <w:tcPr>
            <w:tcW w:type="dxa" w:w="32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Google Arts &amp; Culture</w:t>
            </w:r>
          </w:p>
        </w:tc>
        <w:tc>
          <w:tcPr>
            <w:tcW w:type="dxa" w:w="30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Tham quan ảo chất lượng cao (360°/gigapixel), đã hợp tác với 500+ tổ chức văn hóa</w:t>
            </w:r>
          </w:p>
        </w:tc>
        <w:tc>
          <w:tcPr>
            <w:tcW w:type="dxa" w:w="3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Không có module đặt vé/lưu niệm riêng cho từng bảo tàng; cần thiết bị chụp 360°/gigapixel chuyên dụng mà nhóm không có — đây là lý do Sota chỉ làm gallery ảnh 360° đơn giản thay vì sao chép đầy đủ công nghệ này</w:t>
            </w:r>
          </w:p>
        </w:tc>
      </w:tr>
    </w:tbl>
    <w:p>
      <w:pPr>
        <w:pStyle w:val="Heading1"/>
      </w:pPr>
      <w:bookmarkStart w:name="_Toc14" w:id="14"/>
      <w:r>
        <w:rPr>
          <w:rFonts w:ascii="Arial" w:cs="Arial" w:eastAsia="Arial" w:hAnsi="Arial"/>
        </w:rPr>
        <w:t xml:space="preserve">4. Product Overview</w:t>
      </w:r>
      <w:bookmarkEnd w:id="14"/>
    </w:p>
    <w:p>
      <w:pPr>
        <w:pStyle w:val="Heading2"/>
      </w:pPr>
      <w:bookmarkStart w:name="_Toc15" w:id="15"/>
      <w:r>
        <w:rPr>
          <w:rFonts w:ascii="Arial" w:cs="Arial" w:eastAsia="Arial" w:hAnsi="Arial"/>
        </w:rPr>
        <w:t xml:space="preserve">4.1 Product Perspective</w:t>
      </w:r>
      <w:bookmarkEnd w:id="15"/>
    </w:p>
    <w:p>
      <w:pPr>
        <w:spacing w:after="120"/>
      </w:pPr>
      <w:r>
        <w:rPr>
          <w:rFonts w:ascii="Arial" w:cs="Arial" w:eastAsia="Arial" w:hAnsi="Arial"/>
          <w:sz w:val="22"/>
          <w:szCs w:val="22"/>
        </w:rPr>
        <w:t xml:space="preserve">Sota là một nền tảng web độc lập: sản phẩm không thay thế và cũng không phải một phần của hệ thống nào đang có sẵn. Ứng dụng được xây dựng bằng Next.js (App Router, TypeScript), dùng Supabase (PostgreSQL + Auth) làm backend và CSDL quan hệ, Prisma làm ORM, và Stripe (chế độ test/sandbox) để xử lý thanh toán vé và đơn hàng lưu niệm — thay vì nhóm tự xây dựng và vận hành máy chủ riêng hay cổng thanh toán riêng.</w:t>
      </w:r>
    </w:p>
    <w:p>
      <w:pPr>
        <w:spacing w:after="120"/>
      </w:pPr>
      <w:r>
        <w:rPr>
          <w:rFonts w:ascii="Arial" w:cs="Arial" w:eastAsia="Arial" w:hAnsi="Arial"/>
          <w:sz w:val="22"/>
          <w:szCs w:val="22"/>
        </w:rPr>
        <w:t xml:space="preserve">Vì các bảo tàng Việt Nam hiện chưa công khai dữ liệu số hóa qua API (đã xác minh qua khảo sát các bảo tàng tại TPHCM), nhóm dùng Smithsonian Open Access API (Viện Smithsonian, Washington D.C., Mỹ — 21 bảo tàng, trung tâm nghiên cứu và thư viện, cấp phép CC0, hơn 5,1 triệu hiện vật số hóa) làm nguồn dữ liệu hiện vật thật để triển khai đầy đủ các tính năng showcase trên một cụm bảo tàng có thật. Dự án không đại diện hay hợp tác chính thức với Smithsonian — chỉ sử dụng dữ liệu mở công khai cho mục đích học tập.</w:t>
      </w:r>
    </w:p>
    <w:p>
      <w:pPr>
        <w:spacing w:after="120"/>
      </w:pPr>
      <w:r>
        <w:rPr>
          <w:rFonts w:ascii="Arial" w:cs="Arial" w:eastAsia="Arial" w:hAnsi="Arial"/>
          <w:sz w:val="22"/>
          <w:szCs w:val="22"/>
        </w:rPr>
        <w:t xml:space="preserve">Luồng xử lý chính của sản phẩm gồm các bước:</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60"/>
      </w:tblGrid>
      <w:tr>
        <w:tc>
          <w:tcPr>
            <w:tcW w:type="dxa" w:w="7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No.</w:t>
            </w:r>
          </w:p>
        </w:tc>
        <w:tc>
          <w:tcPr>
            <w:tcW w:type="dxa" w:w="26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Bước</w:t>
            </w:r>
          </w:p>
        </w:tc>
        <w:tc>
          <w:tcPr>
            <w:tcW w:type="dxa" w:w="57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Mô tả</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1</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Đồng bộ dữ liệu</w:t>
            </w:r>
          </w:p>
        </w:tc>
        <w:tc>
          <w:tcPr>
            <w:tcW w:type="dxa" w:w="57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Script phía quản trị gọi Smithsonian Open Access API, lưu hiện vật và bảo tàng tương ứng vào CSDL qua Prisma</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2</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Showcase &amp; tra cứu</w:t>
            </w:r>
          </w:p>
        </w:tc>
        <w:tc>
          <w:tcPr>
            <w:tcW w:type="dxa" w:w="57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Khách tham quan duyệt/tìm kiếm hiện vật, xem chi tiết, xem bảo tàng và lịch triển lãm</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3</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Đặt vé</w:t>
            </w:r>
          </w:p>
        </w:tc>
        <w:tc>
          <w:tcPr>
            <w:tcW w:type="dxa" w:w="57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Khách chọn bảo tàng/suất vé, thanh toán qua Stripe Checkout, hệ thống xác nhận qua webhook</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4</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Mua lưu niệm</w:t>
            </w:r>
          </w:p>
        </w:tc>
        <w:tc>
          <w:tcPr>
            <w:tcW w:type="dxa" w:w="57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Khách thêm sản phẩm vào giỏ hàng, đặt hàng, thanh toán qua Stripe</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5</w:t>
            </w:r>
          </w:p>
        </w:tc>
        <w:tc>
          <w:tcPr>
            <w:tcW w:type="dxa" w:w="26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Quản trị</w:t>
            </w:r>
          </w:p>
        </w:tc>
        <w:tc>
          <w:tcPr>
            <w:tcW w:type="dxa" w:w="57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Quản trị viên CRUD bảo tàng, triển lãm, suất vé, sản phẩm và xử lý đơn hàng</w:t>
            </w:r>
          </w:p>
        </w:tc>
      </w:tr>
    </w:tbl>
    <w:p>
      <w:pPr>
        <w:pStyle w:val="Heading2"/>
      </w:pPr>
      <w:bookmarkStart w:name="_Toc16" w:id="16"/>
      <w:r>
        <w:rPr>
          <w:rFonts w:ascii="Arial" w:cs="Arial" w:eastAsia="Arial" w:hAnsi="Arial"/>
        </w:rPr>
        <w:t xml:space="preserve">4.2 Assumptions and Dependencies</w:t>
      </w:r>
      <w:bookmarkEnd w:id="16"/>
    </w:p>
    <w:p>
      <w:pPr>
        <w:spacing w:after="120"/>
      </w:pPr>
      <w:r>
        <w:rPr>
          <w:rFonts w:ascii="Arial" w:cs="Arial" w:eastAsia="Arial" w:hAnsi="Arial"/>
          <w:sz w:val="22"/>
          <w:szCs w:val="22"/>
        </w:rPr>
        <w:t xml:space="preserve">Các giả định mà thiết kế sản phẩm dựa vào:</w:t>
      </w:r>
    </w:p>
    <w:p>
      <w:pPr>
        <w:pStyle w:val="ListParagraph"/>
        <w:numPr>
          <w:ilvl w:val="0"/>
          <w:numId w:val="2"/>
        </w:numPr>
        <w:spacing w:after="60"/>
      </w:pPr>
      <w:r>
        <w:rPr>
          <w:rFonts w:ascii="Arial" w:cs="Arial" w:eastAsia="Arial" w:hAnsi="Arial"/>
          <w:sz w:val="22"/>
          <w:szCs w:val="22"/>
        </w:rPr>
        <w:t xml:space="preserve">Smithsonian Open Access API tiếp tục khả dụng miễn phí trong suốt thời gian làm đồ án.</w:t>
      </w:r>
    </w:p>
    <w:p>
      <w:pPr>
        <w:pStyle w:val="ListParagraph"/>
        <w:numPr>
          <w:ilvl w:val="0"/>
          <w:numId w:val="2"/>
        </w:numPr>
        <w:spacing w:after="60"/>
      </w:pPr>
      <w:r>
        <w:rPr>
          <w:rFonts w:ascii="Arial" w:cs="Arial" w:eastAsia="Arial" w:hAnsi="Arial"/>
          <w:sz w:val="22"/>
          <w:szCs w:val="22"/>
        </w:rPr>
        <w:t xml:space="preserve">Stripe test mode đủ để minh họa luồng thanh toán mà không cần giao dịch tiền thật.</w:t>
      </w:r>
    </w:p>
    <w:p>
      <w:pPr>
        <w:pStyle w:val="ListParagraph"/>
        <w:numPr>
          <w:ilvl w:val="0"/>
          <w:numId w:val="2"/>
        </w:numPr>
        <w:spacing w:after="60"/>
      </w:pPr>
      <w:r>
        <w:rPr>
          <w:rFonts w:ascii="Arial" w:cs="Arial" w:eastAsia="Arial" w:hAnsi="Arial"/>
          <w:sz w:val="22"/>
          <w:szCs w:val="22"/>
        </w:rPr>
        <w:t xml:space="preserve">Người dùng truy cập bằng trình duyệt hiện đại hỗ trợ JavaScript/CSS chuẩn (Chrome, Safari, Edge bản gần đây).</w:t>
      </w:r>
    </w:p>
    <w:p>
      <w:pPr>
        <w:pStyle w:val="ListParagraph"/>
        <w:numPr>
          <w:ilvl w:val="0"/>
          <w:numId w:val="2"/>
        </w:numPr>
        <w:spacing w:after="60"/>
      </w:pPr>
      <w:r>
        <w:rPr>
          <w:rFonts w:ascii="Arial" w:cs="Arial" w:eastAsia="Arial" w:hAnsi="Arial"/>
          <w:sz w:val="22"/>
          <w:szCs w:val="22"/>
        </w:rPr>
        <w:t xml:space="preserve">Dữ liệu tọa độ các bảo tàng Smithsonian (để vẽ bản đồ/chỉ đường) là thông tin công khai, có thể thu thập thủ công.</w:t>
      </w:r>
    </w:p>
    <w:p>
      <w:pPr>
        <w:spacing w:after="120"/>
      </w:pPr>
      <w:r>
        <w:rPr>
          <w:rFonts w:ascii="Arial" w:cs="Arial" w:eastAsia="Arial" w:hAnsi="Arial"/>
          <w:sz w:val="22"/>
          <w:szCs w:val="22"/>
        </w:rPr>
        <w:t xml:space="preserve">Các phụ thuộc bên ngoài: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60"/>
      </w:tblGrid>
      <w:tr>
        <w:tc>
          <w:tcPr>
            <w:tcW w:type="dxa" w:w="28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Dependency</w:t>
            </w:r>
          </w:p>
        </w:tc>
        <w:tc>
          <w:tcPr>
            <w:tcW w:type="dxa" w:w="33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Vai trò trong sản phẩm</w:t>
            </w:r>
          </w:p>
        </w:tc>
        <w:tc>
          <w:tcPr>
            <w:tcW w:type="dxa" w:w="29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Ảnh hưởng nếu không khả dụng</w:t>
            </w:r>
          </w:p>
        </w:tc>
      </w:tr>
      <w:tr>
        <w:tc>
          <w:tcPr>
            <w:tcW w:type="dxa" w:w="28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Smithsonian Open Access API</w:t>
            </w:r>
          </w:p>
        </w:tc>
        <w:tc>
          <w:tcPr>
            <w:tcW w:type="dxa" w:w="3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Nguồn dữ liệu hiện vật/bảo tàng thật</w:t>
            </w:r>
          </w:p>
        </w:tc>
        <w:tc>
          <w:tcPr>
            <w:tcW w:type="dxa" w:w="29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API ngừng hoạt động hoặc đổi định dạng → module đồng bộ cần cập nhật, vẫn dùng được dữ liệu đã đồng bộ trước đó</w:t>
            </w:r>
          </w:p>
        </w:tc>
      </w:tr>
      <w:tr>
        <w:tc>
          <w:tcPr>
            <w:tcW w:type="dxa" w:w="28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Supabase (PostgreSQL + Auth)</w:t>
            </w:r>
          </w:p>
        </w:tc>
        <w:tc>
          <w:tcPr>
            <w:tcW w:type="dxa" w:w="3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CSDL quan hệ và xác thực người dùng</w:t>
            </w:r>
          </w:p>
        </w:tc>
        <w:tc>
          <w:tcPr>
            <w:tcW w:type="dxa" w:w="29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Mất kết nối khiến toàn bộ hệ thống (CRUD, đăng nhập) không hoạt động</w:t>
            </w:r>
          </w:p>
        </w:tc>
      </w:tr>
      <w:tr>
        <w:tc>
          <w:tcPr>
            <w:tcW w:type="dxa" w:w="28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Stripe</w:t>
            </w:r>
          </w:p>
        </w:tc>
        <w:tc>
          <w:tcPr>
            <w:tcW w:type="dxa" w:w="3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Xử lý thanh toán vé và đơn hàng lưu niệm</w:t>
            </w:r>
          </w:p>
        </w:tc>
        <w:tc>
          <w:tcPr>
            <w:tcW w:type="dxa" w:w="29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Gián đoạn khiến không thể hoàn tất đặt vé/mua hàng (vẫn xem được showcase)</w:t>
            </w:r>
          </w:p>
        </w:tc>
      </w:tr>
      <w:tr>
        <w:tc>
          <w:tcPr>
            <w:tcW w:type="dxa" w:w="28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Dịch vụ bản đồ (Mapbox/OpenStreetMap)</w:t>
            </w:r>
          </w:p>
        </w:tc>
        <w:tc>
          <w:tcPr>
            <w:tcW w:type="dxa" w:w="3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Hiển thị bản đồ cụm và chỉ đường</w:t>
            </w:r>
          </w:p>
        </w:tc>
        <w:tc>
          <w:tcPr>
            <w:tcW w:type="dxa" w:w="29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Gián đoạn làm mất tính năng bản đồ/chỉ đường, các phần khác không ảnh hưởng</w:t>
            </w:r>
          </w:p>
        </w:tc>
      </w:tr>
    </w:tbl>
    <w:p>
      <w:pPr>
        <w:spacing w:after="120"/>
      </w:pPr>
      <w:r>
        <w:rPr>
          <w:rFonts w:ascii="Arial" w:cs="Arial" w:eastAsia="Arial" w:hAnsi="Arial"/>
          <w:i/>
          <w:iCs/>
          <w:sz w:val="22"/>
          <w:szCs w:val="22"/>
        </w:rPr>
        <w:t xml:space="preserve">Lưu ý: các công nghệ nêu trong tài liệu này là dự kiến ở thời điểm lập Vision và có thể được điều chỉnh trong quá trình hiện thực.</w:t>
      </w:r>
    </w:p>
    <w:p>
      <w:pPr>
        <w:pStyle w:val="Heading1"/>
      </w:pPr>
      <w:bookmarkStart w:name="_Toc17" w:id="17"/>
      <w:r>
        <w:rPr>
          <w:rFonts w:ascii="Arial" w:cs="Arial" w:eastAsia="Arial" w:hAnsi="Arial"/>
        </w:rPr>
        <w:t xml:space="preserve">5. Product Features</w:t>
      </w:r>
      <w:bookmarkEnd w:id="17"/>
    </w:p>
    <w:p>
      <w:pPr>
        <w:spacing w:after="120"/>
      </w:pPr>
      <w:r>
        <w:rPr>
          <w:rFonts w:ascii="Arial" w:cs="Arial" w:eastAsia="Arial" w:hAnsi="Arial"/>
          <w:sz w:val="22"/>
          <w:szCs w:val="22"/>
        </w:rPr>
        <w:t xml:space="preserve">Mục này liệt kê các tính năng ở mức tổng quát, những năng lực mà người dùng nhìn thấy được và cần có để sản phẩm mang lại lợi ích đã nêu ở Mục 2 và Mục 3. High là nhóm chức năng bắt buộc của bản MVP; Low là tính năng nâng cao, chỉ thực hiện nếu còn thời gian và không ảnh hưởng tới phần lõi (xem phân loại đầy đủ tại docs/Bang_tinh_nang.md).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660"/>
        <w:gridCol w:w="1400"/>
      </w:tblGrid>
      <w:tr>
        <w:tc>
          <w:tcPr>
            <w:tcW w:type="dxa" w:w="7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No.</w:t>
            </w:r>
          </w:p>
        </w:tc>
        <w:tc>
          <w:tcPr>
            <w:tcW w:type="dxa" w:w="23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Feature</w:t>
            </w:r>
          </w:p>
        </w:tc>
        <w:tc>
          <w:tcPr>
            <w:tcW w:type="dxa" w:w="46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Description</w:t>
            </w:r>
          </w:p>
        </w:tc>
        <w:tc>
          <w:tcPr>
            <w:tcW w:type="dxa" w:w="14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Priority</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F01</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Xem danh sách hiện vật</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Duyệt danh sách hiện vật, tìm kiếm theo tên/tác giả, lọc theo bảo tàng</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F02</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Xem chi tiết hiện vật</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Ảnh, mô tả, tác giả, bảo tàng gốc, các triển lãm từng trưng bày</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F03</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Tham quan online</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Gallery ảnh 360° đơn giản theo từng phòng/khu trưng bày</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Low</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F04</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Xem danh sách &amp; chi tiết bảo tàng</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Tên, địa chỉ, giờ mở cửa, mô tả, triển lãm đang diễn ra</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F05</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Xem lịch triển lãm</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Danh sách triển lãm theo bảo tàng, ngày bắt đầu/kết thúc, hiện vật trưng bày</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F06</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Bản đồ cụm bảo tàng</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Hiển thị vị trí tất cả bảo tàng trên bản đồ</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F07</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Chỉ đường giữa 2 bảo tàng</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Vẽ đường đi bộ, ước tính thời gian/khoảng cách</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Low</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F08</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Đặt vé</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Chọn bảo tàng → chọn suất/ngày → số lượng → thanh toán</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F09</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Xem lịch sử vé đã đặt</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Danh sách vé đã mua, trạng thái, mã vé</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F10</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Xem &amp; mua lưu niệm</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Danh sách sản phẩm, thêm giỏ hàng, đặt hàng, thanh toán</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F11</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Xem lịch sử đơn hàng</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Danh sách đơn đã đặt, trạng thái xử lý/giao hàng</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F12</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Đăng ký/Đăng nhập</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Qua Supabase Auth (email/mật khẩu)</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F13</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Lưu tác phẩm yêu thích</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Đánh dấu hiện vật quan tâm để xem lại sau</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Low</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F14</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Đồng bộ dữ liệu hiện vật</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Gọi Smithsonian Open Access API, lưu vào CSDL, tránh trùng lặp</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F15</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CRUD Bảo tàng</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Thêm/sửa/xóa thông tin bảo tàng trong cụm</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F16</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CRUD Triển lãm</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Thêm/sửa/xóa triển lãm, gắn hiện vật vào triển lãm</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F17</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CRUD Suất vé</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Tạo suất vé theo ngày/giờ, đặt giá, giới hạn số lượng</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F18</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Thống kê vé &amp; doanh thu</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Tổng lượt khách, doanh thu theo bảo tàng/thời gian</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F19</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CRUD Sản phẩm lưu niệm</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Thêm/sửa/xóa sản phẩm, quản lý tồn kho</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F20</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Quản lý đơn hàng</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Cập nhật trạng thái đơn (xử lý/giao hàng/hoàn tất)</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F21</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Quản lý người dùng</w:t>
            </w:r>
          </w:p>
        </w:tc>
        <w:tc>
          <w:tcPr>
            <w:tcW w:type="dxa" w:w="4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Xem danh sách, phân quyền Khách/Quản trị viên</w:t>
            </w:r>
          </w:p>
        </w:tc>
        <w:tc>
          <w:tcPr>
            <w:tcW w:type="dxa" w:w="1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bl>
    <w:p>
      <w:pPr>
        <w:pStyle w:val="Heading1"/>
      </w:pPr>
      <w:bookmarkStart w:name="_Toc18" w:id="18"/>
      <w:r>
        <w:rPr>
          <w:rFonts w:ascii="Arial" w:cs="Arial" w:eastAsia="Arial" w:hAnsi="Arial"/>
        </w:rPr>
        <w:t xml:space="preserve">6. Other Product Requirements (Non-Functional Requirements)</w:t>
      </w:r>
      <w:bookmarkEnd w:id="18"/>
    </w:p>
    <w:p>
      <w:pPr>
        <w:spacing w:after="120"/>
      </w:pPr>
      <w:r>
        <w:rPr>
          <w:rFonts w:ascii="Arial" w:cs="Arial" w:eastAsia="Arial" w:hAnsi="Arial"/>
          <w:sz w:val="22"/>
          <w:szCs w:val="22"/>
        </w:rPr>
        <w:t xml:space="preserve">Các yêu cầu dưới đây ảnh hưởng tới toàn bộ các tính năng đã nêu ở Mục 5.</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660"/>
        <w:gridCol w:w="2300"/>
      </w:tblGrid>
      <w:tr>
        <w:tc>
          <w:tcPr>
            <w:tcW w:type="dxa" w:w="7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No.</w:t>
            </w:r>
          </w:p>
        </w:tc>
        <w:tc>
          <w:tcPr>
            <w:tcW w:type="dxa" w:w="24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Loại yêu cầu</w:t>
            </w:r>
          </w:p>
        </w:tc>
        <w:tc>
          <w:tcPr>
            <w:tcW w:type="dxa" w:w="366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Nội dung yêu cầu</w:t>
            </w:r>
          </w:p>
        </w:tc>
        <w:tc>
          <w:tcPr>
            <w:tcW w:type="dxa" w:w="2300"/>
            <w:tcBorders>
              <w:top w:val="single" w:color="AAAAAA" w:sz="2"/>
              <w:left w:val="single" w:color="AAAAAA" w:sz="2"/>
              <w:bottom w:val="single" w:color="AAAAAA" w:sz="2"/>
              <w:right w:val="single" w:color="AAAAAA" w:sz="2"/>
            </w:tcBorders>
            <w:shd w:fill="D9E8F5" w:val="clear"/>
            <w:tcMar>
              <w:top w:type="dxa" w:w="80"/>
              <w:left w:type="dxa" w:w="100"/>
              <w:bottom w:type="dxa" w:w="80"/>
              <w:right w:type="dxa" w:w="100"/>
            </w:tcMar>
          </w:tcPr>
          <w:p>
            <w:r>
              <w:rPr>
                <w:rFonts w:ascii="Arial" w:cs="Arial" w:eastAsia="Arial" w:hAnsi="Arial"/>
                <w:b/>
                <w:bCs/>
                <w:sz w:val="20"/>
                <w:szCs w:val="20"/>
              </w:rPr>
              <w:t xml:space="preserve">Mức chấp nhận</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N01</w:t>
            </w:r>
          </w:p>
        </w:tc>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Hiệu năng (tải trang)</w:t>
            </w:r>
          </w:p>
        </w:tc>
        <w:tc>
          <w:tcPr>
            <w:tcW w:type="dxa" w:w="3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Trang showcase hiện vật phải tải nhanh dù dùng ảnh độ phân giải cao</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Thời gian tải trang chính ≤ 3 giây trên kết nối 4G/Wifi thông thường</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N02</w:t>
            </w:r>
          </w:p>
        </w:tc>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Bảo mật thanh toán</w:t>
            </w:r>
          </w:p>
        </w:tc>
        <w:tc>
          <w:tcPr>
            <w:tcW w:type="dxa" w:w="3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Không lưu trữ thông tin thẻ thanh toán trên hệ thống của nhóm</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Toàn bộ xử lý thẻ qua Stripe; chỉ dùng chế độ test trong phạm vi đồ án</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N03</w:t>
            </w:r>
          </w:p>
        </w:tc>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Khả năng truy cập đa thiết bị</w:t>
            </w:r>
          </w:p>
        </w:tc>
        <w:tc>
          <w:tcPr>
            <w:tcW w:type="dxa" w:w="3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Giao diện phải dùng được trên cả máy tính và điện thoại</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Responsive, kiểm thử trên ít nhất 2 kích thước màn hình (desktop, mobile)</w:t>
            </w:r>
          </w:p>
        </w:tc>
      </w:tr>
      <w:tr>
        <w:tc>
          <w:tcPr>
            <w:tcW w:type="dxa" w:w="7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N04</w:t>
            </w:r>
          </w:p>
        </w:tc>
        <w:tc>
          <w:tcPr>
            <w:tcW w:type="dxa" w:w="24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Toàn vẹn dữ liệu đặt vé</w:t>
            </w:r>
          </w:p>
        </w:tc>
        <w:tc>
          <w:tcPr>
            <w:tcW w:type="dxa" w:w="36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Không được đặt vé vượt quá số lượng suất vé còn lại</w:t>
            </w:r>
          </w:p>
        </w:tc>
        <w:tc>
          <w:tcPr>
            <w:tcW w:type="dxa" w:w="230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rFonts w:ascii="Arial" w:cs="Arial" w:eastAsia="Arial" w:hAnsi="Arial"/>
                <w:b w:val="false"/>
                <w:bCs w:val="false"/>
                <w:sz w:val="20"/>
                <w:szCs w:val="20"/>
              </w:rPr>
              <w:t xml:space="preserve">Kiểm tra soLuongDaDat &lt; soLuongToiDa trước khi xác nhận đặt vé thành công</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Trang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16"/>
        <w:szCs w:val="16"/>
      </w:rPr>
      <w:t xml:space="preserve">Sota — Vision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6FB2"/>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6FB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2026-10-15T16:55:58.536Z</dcterms:created>
  <dcterms:modified xsi:type="dcterms:W3CDTF">2026-10-15T16:55:58.536Z</dcterms:modified>
</cp:coreProperties>
</file>

<file path=docProps/custom.xml><?xml version="1.0" encoding="utf-8"?>
<Properties xmlns="http://schemas.openxmlformats.org/officeDocument/2006/custom-properties" xmlns:vt="http://schemas.openxmlformats.org/officeDocument/2006/docPropsVTypes"/>
</file>