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38B6CB" w14:textId="77777777" w:rsidR="003F7BE7" w:rsidRDefault="003F7BE7" w:rsidP="003F7BE7">
      <w:pPr>
        <w:rPr>
          <w:rFonts w:ascii="Arial" w:hAnsi="Arial" w:cs="Arial"/>
          <w:b/>
          <w:bCs/>
          <w:sz w:val="28"/>
          <w:szCs w:val="28"/>
        </w:rPr>
      </w:pPr>
    </w:p>
    <w:p w14:paraId="46FE4D6D" w14:textId="7BEF6669" w:rsidR="003F7BE7" w:rsidRPr="003F7BE7" w:rsidRDefault="003F7BE7" w:rsidP="003F7BE7">
      <w:pPr>
        <w:jc w:val="center"/>
        <w:rPr>
          <w:rFonts w:ascii="Arial" w:hAnsi="Arial" w:cs="Arial"/>
          <w:b/>
          <w:bCs/>
          <w:sz w:val="28"/>
          <w:szCs w:val="28"/>
        </w:rPr>
      </w:pPr>
      <w:proofErr w:type="spellStart"/>
      <w:r w:rsidRPr="003F7BE7">
        <w:rPr>
          <w:rFonts w:ascii="Arial" w:hAnsi="Arial" w:cs="Arial"/>
          <w:b/>
          <w:bCs/>
          <w:sz w:val="28"/>
          <w:szCs w:val="28"/>
        </w:rPr>
        <w:t>Bestlink</w:t>
      </w:r>
      <w:proofErr w:type="spellEnd"/>
      <w:r w:rsidRPr="003F7BE7">
        <w:rPr>
          <w:rFonts w:ascii="Arial" w:hAnsi="Arial" w:cs="Arial"/>
          <w:b/>
          <w:bCs/>
          <w:sz w:val="28"/>
          <w:szCs w:val="28"/>
        </w:rPr>
        <w:t xml:space="preserve"> College of the Philippines</w:t>
      </w:r>
    </w:p>
    <w:p w14:paraId="24ED3C38" w14:textId="77777777" w:rsidR="003F7BE7" w:rsidRDefault="003F7BE7" w:rsidP="003F7BE7">
      <w:pPr>
        <w:jc w:val="center"/>
        <w:rPr>
          <w:rFonts w:ascii="Arial" w:hAnsi="Arial" w:cs="Arial"/>
          <w:sz w:val="24"/>
          <w:szCs w:val="24"/>
        </w:rPr>
      </w:pPr>
    </w:p>
    <w:p w14:paraId="3C2C0038" w14:textId="77777777" w:rsidR="003F7BE7" w:rsidRDefault="003F7BE7" w:rsidP="003F7BE7">
      <w:pPr>
        <w:rPr>
          <w:rFonts w:ascii="Arial" w:hAnsi="Arial" w:cs="Arial"/>
          <w:b/>
          <w:bCs/>
          <w:sz w:val="24"/>
          <w:szCs w:val="24"/>
        </w:rPr>
      </w:pPr>
    </w:p>
    <w:p w14:paraId="6C6D6B3C" w14:textId="77777777" w:rsidR="003F7BE7" w:rsidRDefault="003F7BE7" w:rsidP="003F7BE7">
      <w:pPr>
        <w:rPr>
          <w:rFonts w:ascii="Arial" w:hAnsi="Arial" w:cs="Arial"/>
          <w:b/>
          <w:bCs/>
          <w:sz w:val="24"/>
          <w:szCs w:val="24"/>
        </w:rPr>
      </w:pPr>
    </w:p>
    <w:p w14:paraId="6FB553A6" w14:textId="77777777" w:rsidR="003F7BE7" w:rsidRDefault="003F7BE7" w:rsidP="003F7BE7">
      <w:pPr>
        <w:rPr>
          <w:rFonts w:ascii="Arial" w:hAnsi="Arial" w:cs="Arial"/>
          <w:b/>
          <w:bCs/>
          <w:sz w:val="24"/>
          <w:szCs w:val="24"/>
        </w:rPr>
      </w:pPr>
    </w:p>
    <w:p w14:paraId="14891D6D" w14:textId="77777777" w:rsidR="003F7BE7" w:rsidRPr="003F7BE7" w:rsidRDefault="003F7BE7" w:rsidP="003F7BE7">
      <w:pPr>
        <w:rPr>
          <w:rFonts w:ascii="Arial" w:hAnsi="Arial" w:cs="Arial"/>
          <w:b/>
          <w:bCs/>
          <w:sz w:val="24"/>
          <w:szCs w:val="24"/>
        </w:rPr>
      </w:pPr>
    </w:p>
    <w:p w14:paraId="7F112FF1" w14:textId="77777777" w:rsidR="003F7BE7" w:rsidRPr="003F7BE7" w:rsidRDefault="003F7BE7" w:rsidP="003F7BE7">
      <w:pPr>
        <w:jc w:val="center"/>
        <w:rPr>
          <w:rFonts w:ascii="Arial" w:hAnsi="Arial" w:cs="Arial"/>
          <w:b/>
          <w:bCs/>
          <w:sz w:val="24"/>
          <w:szCs w:val="24"/>
        </w:rPr>
      </w:pPr>
      <w:r w:rsidRPr="003F7BE7">
        <w:rPr>
          <w:rFonts w:ascii="Arial" w:hAnsi="Arial" w:cs="Arial"/>
          <w:b/>
          <w:bCs/>
          <w:sz w:val="24"/>
          <w:szCs w:val="24"/>
        </w:rPr>
        <w:t>“INTEGRATION OF DISBURSEMENT AND ACCOUNTS PAYABLE MANAGEMENT WITH INTELLIGENCE BUDGET ESTIMATION FOR THE CAPSTONE TRANSPORTATION NETWORK VEHICLE SERVICE: FINANCE WITH INTELLIGENT BUDGET ESTIMATION SYSTEM”</w:t>
      </w:r>
    </w:p>
    <w:p w14:paraId="51693B51" w14:textId="77777777" w:rsidR="003F7BE7" w:rsidRPr="005A0890" w:rsidRDefault="003F7BE7" w:rsidP="003F7BE7">
      <w:pPr>
        <w:jc w:val="center"/>
        <w:rPr>
          <w:rFonts w:ascii="Arial" w:hAnsi="Arial" w:cs="Arial"/>
          <w:sz w:val="24"/>
          <w:szCs w:val="24"/>
        </w:rPr>
      </w:pPr>
    </w:p>
    <w:p w14:paraId="4D157B8D" w14:textId="77777777" w:rsidR="003F7BE7" w:rsidRPr="003F7BE7" w:rsidRDefault="003F7BE7" w:rsidP="003F7BE7">
      <w:pPr>
        <w:spacing w:after="0" w:line="360" w:lineRule="auto"/>
        <w:jc w:val="center"/>
        <w:rPr>
          <w:rFonts w:ascii="Arial" w:eastAsia="Calibri" w:hAnsi="Arial" w:cs="Arial"/>
          <w:b/>
          <w:bCs/>
          <w:sz w:val="24"/>
          <w:szCs w:val="24"/>
        </w:rPr>
      </w:pPr>
      <w:r w:rsidRPr="003F7BE7">
        <w:rPr>
          <w:rFonts w:ascii="Arial" w:eastAsia="Calibri" w:hAnsi="Arial" w:cs="Arial"/>
          <w:b/>
          <w:bCs/>
          <w:sz w:val="24"/>
          <w:szCs w:val="24"/>
        </w:rPr>
        <w:t>In Partial Fulfilment</w:t>
      </w:r>
    </w:p>
    <w:p w14:paraId="4C31A3FE" w14:textId="77777777" w:rsidR="003F7BE7" w:rsidRPr="003F7BE7" w:rsidRDefault="003F7BE7" w:rsidP="003F7BE7">
      <w:pPr>
        <w:spacing w:after="0" w:line="360" w:lineRule="auto"/>
        <w:jc w:val="center"/>
        <w:rPr>
          <w:rFonts w:ascii="Arial" w:eastAsia="Calibri" w:hAnsi="Arial" w:cs="Arial"/>
          <w:b/>
          <w:bCs/>
          <w:sz w:val="24"/>
          <w:szCs w:val="24"/>
        </w:rPr>
      </w:pPr>
      <w:r w:rsidRPr="003F7BE7">
        <w:rPr>
          <w:rFonts w:ascii="Arial" w:eastAsia="Calibri" w:hAnsi="Arial" w:cs="Arial"/>
          <w:b/>
          <w:bCs/>
          <w:sz w:val="24"/>
          <w:szCs w:val="24"/>
        </w:rPr>
        <w:t>Of the Requirements for the ITE4</w:t>
      </w:r>
    </w:p>
    <w:p w14:paraId="276D23F6" w14:textId="77777777" w:rsidR="003F7BE7" w:rsidRDefault="003F7BE7" w:rsidP="003F7BE7">
      <w:pPr>
        <w:spacing w:after="0" w:line="360" w:lineRule="auto"/>
        <w:jc w:val="center"/>
        <w:rPr>
          <w:rFonts w:ascii="Arial" w:eastAsia="Calibri" w:hAnsi="Arial" w:cs="Arial"/>
          <w:sz w:val="24"/>
          <w:szCs w:val="24"/>
        </w:rPr>
      </w:pPr>
    </w:p>
    <w:p w14:paraId="17A06702" w14:textId="77777777" w:rsidR="003F7BE7" w:rsidRDefault="003F7BE7" w:rsidP="003F7BE7">
      <w:pPr>
        <w:spacing w:after="0" w:line="360" w:lineRule="auto"/>
        <w:jc w:val="center"/>
        <w:rPr>
          <w:rFonts w:ascii="Arial" w:eastAsia="Calibri" w:hAnsi="Arial" w:cs="Arial"/>
          <w:sz w:val="24"/>
          <w:szCs w:val="24"/>
        </w:rPr>
      </w:pPr>
    </w:p>
    <w:p w14:paraId="2E2882CE" w14:textId="77777777" w:rsidR="003F7BE7" w:rsidRDefault="003F7BE7" w:rsidP="003F7BE7">
      <w:pPr>
        <w:spacing w:after="0" w:line="360" w:lineRule="auto"/>
        <w:jc w:val="center"/>
        <w:rPr>
          <w:rFonts w:ascii="Arial" w:eastAsia="Calibri" w:hAnsi="Arial" w:cs="Arial"/>
          <w:sz w:val="24"/>
          <w:szCs w:val="24"/>
        </w:rPr>
      </w:pPr>
    </w:p>
    <w:p w14:paraId="1B2C2801" w14:textId="77777777" w:rsidR="003F7BE7" w:rsidRPr="003F7BE7" w:rsidRDefault="003F7BE7" w:rsidP="003F7BE7">
      <w:pPr>
        <w:spacing w:after="0" w:line="360" w:lineRule="auto"/>
        <w:jc w:val="center"/>
        <w:rPr>
          <w:rFonts w:ascii="Arial" w:eastAsia="Calibri" w:hAnsi="Arial" w:cs="Arial"/>
          <w:b/>
          <w:bCs/>
          <w:sz w:val="24"/>
          <w:szCs w:val="24"/>
        </w:rPr>
      </w:pPr>
    </w:p>
    <w:p w14:paraId="2109624B" w14:textId="77777777" w:rsidR="003F7BE7" w:rsidRPr="003F7BE7" w:rsidRDefault="003F7BE7" w:rsidP="003F7BE7">
      <w:pPr>
        <w:spacing w:after="0" w:line="360" w:lineRule="auto"/>
        <w:jc w:val="center"/>
        <w:rPr>
          <w:rFonts w:ascii="Arial" w:eastAsia="Calibri" w:hAnsi="Arial" w:cs="Arial"/>
          <w:b/>
          <w:bCs/>
          <w:sz w:val="24"/>
          <w:szCs w:val="24"/>
        </w:rPr>
      </w:pPr>
      <w:r w:rsidRPr="003F7BE7">
        <w:rPr>
          <w:rFonts w:ascii="Arial" w:eastAsia="Calibri" w:hAnsi="Arial" w:cs="Arial"/>
          <w:b/>
          <w:bCs/>
          <w:sz w:val="24"/>
          <w:szCs w:val="24"/>
        </w:rPr>
        <w:t>MEMBERS:</w:t>
      </w:r>
    </w:p>
    <w:p w14:paraId="000CAD7E" w14:textId="77777777" w:rsidR="003F7BE7" w:rsidRPr="003F7BE7" w:rsidRDefault="003F7BE7" w:rsidP="003F7BE7">
      <w:pPr>
        <w:spacing w:after="0" w:line="360" w:lineRule="auto"/>
        <w:jc w:val="center"/>
        <w:rPr>
          <w:rFonts w:ascii="Arial" w:eastAsia="Calibri" w:hAnsi="Arial" w:cs="Arial"/>
          <w:b/>
          <w:bCs/>
          <w:sz w:val="24"/>
          <w:szCs w:val="24"/>
        </w:rPr>
      </w:pPr>
      <w:r w:rsidRPr="003F7BE7">
        <w:rPr>
          <w:rFonts w:ascii="Arial" w:eastAsia="Calibri" w:hAnsi="Arial" w:cs="Arial"/>
          <w:b/>
          <w:bCs/>
          <w:sz w:val="24"/>
          <w:szCs w:val="24"/>
        </w:rPr>
        <w:t>BACAN, TIFFANY JOY</w:t>
      </w:r>
    </w:p>
    <w:p w14:paraId="016870E0" w14:textId="77777777" w:rsidR="003F7BE7" w:rsidRPr="003F7BE7" w:rsidRDefault="003F7BE7" w:rsidP="003F7BE7">
      <w:pPr>
        <w:spacing w:after="0" w:line="360" w:lineRule="auto"/>
        <w:jc w:val="center"/>
        <w:rPr>
          <w:rFonts w:ascii="Arial" w:eastAsia="Calibri" w:hAnsi="Arial" w:cs="Arial"/>
          <w:b/>
          <w:bCs/>
          <w:sz w:val="24"/>
          <w:szCs w:val="24"/>
        </w:rPr>
      </w:pPr>
      <w:r w:rsidRPr="003F7BE7">
        <w:rPr>
          <w:rFonts w:ascii="Arial" w:eastAsia="Calibri" w:hAnsi="Arial" w:cs="Arial"/>
          <w:b/>
          <w:bCs/>
          <w:sz w:val="24"/>
          <w:szCs w:val="24"/>
        </w:rPr>
        <w:t>BUEN, SHINE CHRISTINE JOY A.</w:t>
      </w:r>
    </w:p>
    <w:p w14:paraId="1EBEFA66" w14:textId="77777777" w:rsidR="003F7BE7" w:rsidRPr="003F7BE7" w:rsidRDefault="003F7BE7" w:rsidP="003F7BE7">
      <w:pPr>
        <w:spacing w:after="0" w:line="360" w:lineRule="auto"/>
        <w:jc w:val="center"/>
        <w:rPr>
          <w:rFonts w:ascii="Arial" w:eastAsia="Calibri" w:hAnsi="Arial" w:cs="Arial"/>
          <w:b/>
          <w:bCs/>
          <w:sz w:val="24"/>
          <w:szCs w:val="24"/>
        </w:rPr>
      </w:pPr>
      <w:r w:rsidRPr="003F7BE7">
        <w:rPr>
          <w:rFonts w:ascii="Arial" w:eastAsia="Calibri" w:hAnsi="Arial" w:cs="Arial"/>
          <w:b/>
          <w:bCs/>
          <w:sz w:val="24"/>
          <w:szCs w:val="24"/>
        </w:rPr>
        <w:t>MALTO, MARIA BIANCA J.</w:t>
      </w:r>
    </w:p>
    <w:p w14:paraId="1F98E4F4" w14:textId="77777777" w:rsidR="003F7BE7" w:rsidRPr="003F7BE7" w:rsidRDefault="003F7BE7" w:rsidP="003F7BE7">
      <w:pPr>
        <w:spacing w:after="0" w:line="360" w:lineRule="auto"/>
        <w:jc w:val="center"/>
        <w:rPr>
          <w:rFonts w:ascii="Arial" w:eastAsia="Calibri" w:hAnsi="Arial" w:cs="Arial"/>
          <w:b/>
          <w:bCs/>
          <w:sz w:val="24"/>
          <w:szCs w:val="24"/>
        </w:rPr>
      </w:pPr>
      <w:r w:rsidRPr="003F7BE7">
        <w:rPr>
          <w:rFonts w:ascii="Arial" w:eastAsia="Calibri" w:hAnsi="Arial" w:cs="Arial"/>
          <w:b/>
          <w:bCs/>
          <w:sz w:val="24"/>
          <w:szCs w:val="24"/>
        </w:rPr>
        <w:t>REYES, JUSTINE FRANCIS T.</w:t>
      </w:r>
    </w:p>
    <w:p w14:paraId="47942EE5" w14:textId="77777777" w:rsidR="003F7BE7" w:rsidRPr="003F7BE7" w:rsidRDefault="003F7BE7" w:rsidP="003F7BE7">
      <w:pPr>
        <w:spacing w:after="0" w:line="360" w:lineRule="auto"/>
        <w:jc w:val="center"/>
        <w:rPr>
          <w:rFonts w:ascii="Arial" w:eastAsia="Calibri" w:hAnsi="Arial" w:cs="Arial"/>
          <w:b/>
          <w:bCs/>
          <w:sz w:val="24"/>
          <w:szCs w:val="24"/>
        </w:rPr>
      </w:pPr>
    </w:p>
    <w:p w14:paraId="1AD7E142" w14:textId="77777777" w:rsidR="003F7BE7" w:rsidRPr="005A0890" w:rsidRDefault="003F7BE7" w:rsidP="003F7BE7">
      <w:pPr>
        <w:spacing w:after="0" w:line="360" w:lineRule="auto"/>
        <w:jc w:val="center"/>
        <w:rPr>
          <w:rFonts w:ascii="Arial" w:eastAsia="Calibri" w:hAnsi="Arial" w:cs="Arial"/>
          <w:sz w:val="24"/>
          <w:szCs w:val="24"/>
        </w:rPr>
      </w:pPr>
    </w:p>
    <w:p w14:paraId="66E96130" w14:textId="77777777" w:rsidR="003F7BE7" w:rsidRPr="005A0890" w:rsidRDefault="003F7BE7" w:rsidP="003F7BE7">
      <w:pPr>
        <w:spacing w:after="0" w:line="360" w:lineRule="auto"/>
        <w:jc w:val="center"/>
        <w:rPr>
          <w:rFonts w:ascii="Arial" w:eastAsia="Calibri" w:hAnsi="Arial" w:cs="Arial"/>
          <w:sz w:val="24"/>
          <w:szCs w:val="24"/>
        </w:rPr>
      </w:pPr>
    </w:p>
    <w:p w14:paraId="224261D4" w14:textId="77777777" w:rsidR="003F7BE7" w:rsidRPr="005A0890" w:rsidRDefault="003F7BE7" w:rsidP="003F7BE7">
      <w:pPr>
        <w:spacing w:after="0" w:line="360" w:lineRule="auto"/>
        <w:jc w:val="center"/>
        <w:rPr>
          <w:rFonts w:ascii="Arial" w:eastAsia="Calibri" w:hAnsi="Arial" w:cs="Arial"/>
          <w:sz w:val="24"/>
          <w:szCs w:val="24"/>
        </w:rPr>
      </w:pPr>
    </w:p>
    <w:p w14:paraId="67AFD15D" w14:textId="77777777" w:rsidR="003F7BE7" w:rsidRPr="005A0890" w:rsidRDefault="003F7BE7" w:rsidP="003F7BE7">
      <w:pPr>
        <w:spacing w:after="0" w:line="360" w:lineRule="auto"/>
        <w:jc w:val="center"/>
        <w:rPr>
          <w:rFonts w:ascii="Arial" w:eastAsia="Calibri" w:hAnsi="Arial" w:cs="Arial"/>
          <w:sz w:val="24"/>
          <w:szCs w:val="24"/>
        </w:rPr>
      </w:pPr>
    </w:p>
    <w:p w14:paraId="62C638FF" w14:textId="77777777" w:rsidR="003F7BE7" w:rsidRPr="005A0890" w:rsidRDefault="003F7BE7" w:rsidP="003F7BE7">
      <w:pPr>
        <w:spacing w:after="0" w:line="360" w:lineRule="auto"/>
        <w:jc w:val="center"/>
        <w:rPr>
          <w:rFonts w:ascii="Arial" w:eastAsia="Calibri" w:hAnsi="Arial" w:cs="Arial"/>
          <w:sz w:val="24"/>
          <w:szCs w:val="24"/>
        </w:rPr>
      </w:pPr>
    </w:p>
    <w:p w14:paraId="69858133" w14:textId="77777777" w:rsidR="003F7BE7" w:rsidRPr="003F7BE7" w:rsidRDefault="003F7BE7" w:rsidP="003F7BE7">
      <w:pPr>
        <w:spacing w:after="0" w:line="360" w:lineRule="auto"/>
        <w:jc w:val="center"/>
        <w:rPr>
          <w:rFonts w:ascii="Arial" w:eastAsia="Calibri" w:hAnsi="Arial" w:cs="Arial"/>
          <w:b/>
          <w:bCs/>
          <w:sz w:val="28"/>
          <w:szCs w:val="28"/>
        </w:rPr>
      </w:pPr>
      <w:r w:rsidRPr="003F7BE7">
        <w:rPr>
          <w:rFonts w:ascii="Arial" w:eastAsia="Calibri" w:hAnsi="Arial" w:cs="Arial"/>
          <w:b/>
          <w:bCs/>
          <w:sz w:val="28"/>
          <w:szCs w:val="28"/>
        </w:rPr>
        <w:t>CHAPTER 1</w:t>
      </w:r>
    </w:p>
    <w:p w14:paraId="41BA7751" w14:textId="77777777" w:rsidR="003F7BE7" w:rsidRPr="003F7BE7" w:rsidRDefault="003F7BE7" w:rsidP="003F7BE7">
      <w:pPr>
        <w:spacing w:after="0" w:line="360" w:lineRule="auto"/>
        <w:jc w:val="center"/>
        <w:rPr>
          <w:rFonts w:ascii="Arial" w:eastAsia="Calibri" w:hAnsi="Arial" w:cs="Arial"/>
          <w:b/>
          <w:bCs/>
          <w:sz w:val="28"/>
          <w:szCs w:val="28"/>
        </w:rPr>
      </w:pPr>
      <w:r w:rsidRPr="003F7BE7">
        <w:rPr>
          <w:rFonts w:ascii="Arial" w:eastAsia="Calibri" w:hAnsi="Arial" w:cs="Arial"/>
          <w:b/>
          <w:bCs/>
          <w:sz w:val="28"/>
          <w:szCs w:val="28"/>
        </w:rPr>
        <w:t>1.1 INTRODUCTION</w:t>
      </w:r>
    </w:p>
    <w:p w14:paraId="29802695" w14:textId="77777777" w:rsidR="003F7BE7" w:rsidRPr="003F7BE7" w:rsidRDefault="003F7BE7" w:rsidP="003F7BE7">
      <w:pPr>
        <w:spacing w:after="0" w:line="360" w:lineRule="auto"/>
        <w:jc w:val="center"/>
        <w:rPr>
          <w:rFonts w:ascii="Arial" w:eastAsia="Calibri" w:hAnsi="Arial" w:cs="Arial"/>
          <w:b/>
          <w:bCs/>
          <w:sz w:val="28"/>
          <w:szCs w:val="28"/>
        </w:rPr>
      </w:pPr>
      <w:r w:rsidRPr="003F7BE7">
        <w:rPr>
          <w:rFonts w:ascii="Arial" w:eastAsia="Calibri" w:hAnsi="Arial" w:cs="Arial"/>
          <w:b/>
          <w:bCs/>
          <w:sz w:val="28"/>
          <w:szCs w:val="28"/>
        </w:rPr>
        <w:t>BACKGROUND OF THE PS</w:t>
      </w:r>
    </w:p>
    <w:p w14:paraId="3454F8E6" w14:textId="77777777" w:rsidR="003F7BE7" w:rsidRPr="005A0890" w:rsidRDefault="003F7BE7" w:rsidP="003F7BE7">
      <w:pPr>
        <w:spacing w:after="0" w:line="360" w:lineRule="auto"/>
        <w:ind w:firstLine="851"/>
        <w:rPr>
          <w:rFonts w:ascii="Arial" w:eastAsia="Calibri" w:hAnsi="Arial" w:cs="Arial"/>
          <w:sz w:val="24"/>
          <w:szCs w:val="24"/>
        </w:rPr>
      </w:pPr>
      <w:r w:rsidRPr="005A0890">
        <w:rPr>
          <w:rFonts w:ascii="Arial" w:eastAsia="Calibri" w:hAnsi="Arial" w:cs="Arial"/>
          <w:sz w:val="24"/>
          <w:szCs w:val="24"/>
        </w:rPr>
        <w:t>The traditional taxi business like ABC Taxi Company has long been a pillar of urban transportation, providing essential services to communities and facilitating the movement of people and goods. However, this system introduces an advanced approach to budgeting and expense tracking by leveraging intelligent estimation techniques. The project is specifically focused on the Disbursement and Accounts Payable Management submodule, which plays a crucial role in streamlining financial processes related to outgoing payments, tracking expenditures, and managing financial obligations.</w:t>
      </w:r>
    </w:p>
    <w:p w14:paraId="3ADD5012" w14:textId="77777777" w:rsidR="003F7BE7" w:rsidRPr="005A0890" w:rsidRDefault="003F7BE7" w:rsidP="003F7BE7">
      <w:pPr>
        <w:spacing w:after="0" w:line="360" w:lineRule="auto"/>
        <w:rPr>
          <w:rFonts w:ascii="Arial" w:eastAsia="Calibri" w:hAnsi="Arial" w:cs="Arial"/>
          <w:sz w:val="24"/>
          <w:szCs w:val="24"/>
        </w:rPr>
      </w:pPr>
    </w:p>
    <w:p w14:paraId="57558513" w14:textId="77777777" w:rsidR="003F7BE7" w:rsidRPr="005A0890" w:rsidRDefault="003F7BE7" w:rsidP="003F7BE7">
      <w:pPr>
        <w:spacing w:after="0" w:line="360" w:lineRule="auto"/>
        <w:ind w:firstLine="851"/>
        <w:rPr>
          <w:rFonts w:ascii="Arial" w:eastAsia="Calibri" w:hAnsi="Arial" w:cs="Arial"/>
          <w:sz w:val="24"/>
          <w:szCs w:val="24"/>
        </w:rPr>
      </w:pPr>
      <w:r w:rsidRPr="005A0890">
        <w:rPr>
          <w:rFonts w:ascii="Arial" w:eastAsia="Calibri" w:hAnsi="Arial" w:cs="Arial"/>
          <w:sz w:val="24"/>
          <w:szCs w:val="24"/>
        </w:rPr>
        <w:t>The system combines automated budgeting with real-time expense tracking, allowing for more accurate budget forecasts and efficient resource allocation. By integrating the Disbursement and Accounts Payable module, this solution aims to reduce manual errors, save time, and enhance decision-making for financial teams. The intelligent budget estimation system helps finance departments plan proactively, maintain cash flow stability, and respond more effectively to financial demands. Ultimately, this project seeks to create a comprehensive, user-friendly solution that supports the operational and financial needs of TNVS companies.</w:t>
      </w:r>
    </w:p>
    <w:p w14:paraId="06DF0F22" w14:textId="77777777" w:rsidR="003F7BE7" w:rsidRPr="005A0890" w:rsidRDefault="003F7BE7" w:rsidP="003F7BE7">
      <w:pPr>
        <w:spacing w:after="0" w:line="360" w:lineRule="auto"/>
        <w:jc w:val="center"/>
        <w:rPr>
          <w:rFonts w:ascii="Arial" w:eastAsia="Calibri" w:hAnsi="Arial" w:cs="Arial"/>
          <w:sz w:val="24"/>
          <w:szCs w:val="24"/>
        </w:rPr>
      </w:pPr>
    </w:p>
    <w:p w14:paraId="36544E0A" w14:textId="77777777" w:rsidR="003F7BE7" w:rsidRPr="003F7BE7" w:rsidRDefault="003F7BE7" w:rsidP="003F7BE7">
      <w:pPr>
        <w:spacing w:after="0" w:line="360" w:lineRule="auto"/>
        <w:jc w:val="center"/>
        <w:rPr>
          <w:rFonts w:ascii="Arial" w:eastAsia="Calibri" w:hAnsi="Arial" w:cs="Arial"/>
          <w:b/>
          <w:bCs/>
          <w:sz w:val="28"/>
          <w:szCs w:val="28"/>
        </w:rPr>
      </w:pPr>
      <w:r w:rsidRPr="003F7BE7">
        <w:rPr>
          <w:rFonts w:ascii="Arial" w:eastAsia="Calibri" w:hAnsi="Arial" w:cs="Arial"/>
          <w:b/>
          <w:bCs/>
          <w:sz w:val="28"/>
          <w:szCs w:val="28"/>
        </w:rPr>
        <w:t>PURPOSE OF INTEGRATION</w:t>
      </w:r>
    </w:p>
    <w:p w14:paraId="5B42A26F" w14:textId="77777777" w:rsidR="003F7BE7" w:rsidRPr="005A0890" w:rsidRDefault="003F7BE7" w:rsidP="003F7BE7">
      <w:pPr>
        <w:spacing w:after="0" w:line="360" w:lineRule="auto"/>
        <w:ind w:firstLine="851"/>
        <w:rPr>
          <w:rFonts w:ascii="Arial" w:eastAsia="Calibri" w:hAnsi="Arial" w:cs="Arial"/>
          <w:sz w:val="24"/>
          <w:szCs w:val="24"/>
        </w:rPr>
      </w:pPr>
      <w:r w:rsidRPr="005A0890">
        <w:rPr>
          <w:rFonts w:ascii="Arial" w:eastAsia="Calibri" w:hAnsi="Arial" w:cs="Arial"/>
          <w:sz w:val="24"/>
          <w:szCs w:val="24"/>
        </w:rPr>
        <w:t xml:space="preserve">This integration allows for better data accuracy, as information entered in one part of the system is accessible across other modules, </w:t>
      </w:r>
      <w:r w:rsidRPr="005A0890">
        <w:rPr>
          <w:rFonts w:ascii="Arial" w:eastAsia="Calibri" w:hAnsi="Arial" w:cs="Arial"/>
          <w:sz w:val="24"/>
          <w:szCs w:val="24"/>
        </w:rPr>
        <w:lastRenderedPageBreak/>
        <w:t>reducing errors and ensuring consistency. Integration also improves decision-making by giving finance teams a comprehensive view of real-time financial data, which aids in budgeting, tracking payments, managing cash flow, and forecasting expenses. Overall, integration streamlines processes, saves time, enhances resource allocation, and supports proactive financial management. Our aim is to create a seamless connection between various financial processes, enabling them to work together efficiently and effectively. By integrating submodules, such as Disbursement and Accounts Payable Management with the Intelligent Budget Estimation System, the goal is to automate data flow and reduce the need for repetitive manual input across different parts of the financial operation.</w:t>
      </w:r>
    </w:p>
    <w:p w14:paraId="265E5D22" w14:textId="77777777" w:rsidR="003F7BE7" w:rsidRPr="005A0890" w:rsidRDefault="003F7BE7" w:rsidP="003F7BE7">
      <w:pPr>
        <w:spacing w:after="0" w:line="360" w:lineRule="auto"/>
        <w:rPr>
          <w:rFonts w:ascii="Arial" w:eastAsia="Calibri" w:hAnsi="Arial" w:cs="Arial"/>
          <w:sz w:val="24"/>
          <w:szCs w:val="24"/>
        </w:rPr>
      </w:pPr>
    </w:p>
    <w:p w14:paraId="0D27AEE8" w14:textId="77777777" w:rsidR="003F7BE7" w:rsidRPr="003F7BE7" w:rsidRDefault="003F7BE7" w:rsidP="003F7BE7">
      <w:pPr>
        <w:spacing w:after="0" w:line="360" w:lineRule="auto"/>
        <w:jc w:val="center"/>
        <w:rPr>
          <w:rFonts w:ascii="Arial" w:eastAsia="Calibri" w:hAnsi="Arial" w:cs="Arial"/>
          <w:b/>
          <w:bCs/>
          <w:sz w:val="28"/>
          <w:szCs w:val="28"/>
        </w:rPr>
      </w:pPr>
      <w:r w:rsidRPr="003F7BE7">
        <w:rPr>
          <w:rFonts w:ascii="Arial" w:eastAsia="Calibri" w:hAnsi="Arial" w:cs="Arial"/>
          <w:b/>
          <w:bCs/>
          <w:sz w:val="28"/>
          <w:szCs w:val="28"/>
        </w:rPr>
        <w:t>WHO WILL BENEFIT FROM IT</w:t>
      </w:r>
    </w:p>
    <w:p w14:paraId="466DADAF" w14:textId="77777777" w:rsidR="003F7BE7" w:rsidRPr="005A0890" w:rsidRDefault="003F7BE7" w:rsidP="003F7BE7">
      <w:pPr>
        <w:spacing w:after="0" w:line="360" w:lineRule="auto"/>
        <w:ind w:firstLine="851"/>
        <w:rPr>
          <w:rFonts w:ascii="Arial" w:eastAsia="Calibri" w:hAnsi="Arial" w:cs="Arial"/>
          <w:sz w:val="24"/>
          <w:szCs w:val="24"/>
        </w:rPr>
      </w:pPr>
      <w:r w:rsidRPr="005A0890">
        <w:rPr>
          <w:rFonts w:ascii="Arial" w:eastAsia="Calibri" w:hAnsi="Arial" w:cs="Arial"/>
          <w:sz w:val="24"/>
          <w:szCs w:val="24"/>
        </w:rPr>
        <w:t>The integration of disbursement and accounts payable with an intelligent budget estimation system will benefit several groups:</w:t>
      </w:r>
    </w:p>
    <w:p w14:paraId="78ACDD46" w14:textId="77777777" w:rsidR="003F7BE7" w:rsidRPr="005A0890" w:rsidRDefault="003F7BE7" w:rsidP="003F7BE7">
      <w:pPr>
        <w:spacing w:after="0" w:line="360" w:lineRule="auto"/>
        <w:rPr>
          <w:rFonts w:ascii="Arial" w:eastAsia="Calibri" w:hAnsi="Arial" w:cs="Arial"/>
          <w:sz w:val="24"/>
          <w:szCs w:val="24"/>
        </w:rPr>
      </w:pPr>
    </w:p>
    <w:p w14:paraId="1AB1CA4E" w14:textId="77777777" w:rsidR="003F7BE7" w:rsidRPr="005A0890" w:rsidRDefault="003F7BE7" w:rsidP="003F7BE7">
      <w:pPr>
        <w:spacing w:after="0" w:line="360" w:lineRule="auto"/>
        <w:rPr>
          <w:rFonts w:ascii="Arial" w:eastAsia="Calibri" w:hAnsi="Arial" w:cs="Arial"/>
          <w:sz w:val="24"/>
          <w:szCs w:val="24"/>
        </w:rPr>
      </w:pPr>
      <w:r w:rsidRPr="005A0890">
        <w:rPr>
          <w:rFonts w:ascii="Arial" w:eastAsia="Calibri" w:hAnsi="Arial" w:cs="Arial"/>
          <w:b/>
          <w:bCs/>
          <w:sz w:val="24"/>
          <w:szCs w:val="24"/>
        </w:rPr>
        <w:t>Finance Teams:</w:t>
      </w:r>
      <w:r w:rsidRPr="005A0890">
        <w:rPr>
          <w:rFonts w:ascii="Arial" w:eastAsia="Calibri" w:hAnsi="Arial" w:cs="Arial"/>
          <w:sz w:val="24"/>
          <w:szCs w:val="24"/>
        </w:rPr>
        <w:t xml:space="preserve"> Integration simplifies and automates financial tasks, reducing time spent on manual entries, ensuring data accuracy, and providing real-time insights for more strategic financial planning and budgeting.</w:t>
      </w:r>
    </w:p>
    <w:p w14:paraId="31AAE030" w14:textId="77777777" w:rsidR="003F7BE7" w:rsidRPr="005A0890" w:rsidRDefault="003F7BE7" w:rsidP="003F7BE7">
      <w:pPr>
        <w:spacing w:after="0" w:line="360" w:lineRule="auto"/>
        <w:rPr>
          <w:rFonts w:ascii="Arial" w:eastAsia="Calibri" w:hAnsi="Arial" w:cs="Arial"/>
          <w:sz w:val="24"/>
          <w:szCs w:val="24"/>
        </w:rPr>
      </w:pPr>
    </w:p>
    <w:p w14:paraId="036760B7" w14:textId="77777777" w:rsidR="003F7BE7" w:rsidRPr="005A0890" w:rsidRDefault="003F7BE7" w:rsidP="003F7BE7">
      <w:pPr>
        <w:spacing w:after="0" w:line="360" w:lineRule="auto"/>
        <w:rPr>
          <w:rFonts w:ascii="Arial" w:eastAsia="Calibri" w:hAnsi="Arial" w:cs="Arial"/>
          <w:sz w:val="24"/>
          <w:szCs w:val="24"/>
        </w:rPr>
      </w:pPr>
      <w:r w:rsidRPr="005A0890">
        <w:rPr>
          <w:rFonts w:ascii="Arial" w:eastAsia="Calibri" w:hAnsi="Arial" w:cs="Arial"/>
          <w:b/>
          <w:bCs/>
          <w:sz w:val="24"/>
          <w:szCs w:val="24"/>
        </w:rPr>
        <w:t>Management and Decision-Makers:</w:t>
      </w:r>
      <w:r w:rsidRPr="005A0890">
        <w:rPr>
          <w:rFonts w:ascii="Arial" w:eastAsia="Calibri" w:hAnsi="Arial" w:cs="Arial"/>
          <w:sz w:val="24"/>
          <w:szCs w:val="24"/>
        </w:rPr>
        <w:t xml:space="preserve"> They gain a clearer, consolidated view of financial data, which supports better forecasting, cash flow management, and budget allocations. This helps them make well-informed decisions quickly and effectively.</w:t>
      </w:r>
    </w:p>
    <w:p w14:paraId="2FF606B3" w14:textId="77777777" w:rsidR="003F7BE7" w:rsidRPr="005A0890" w:rsidRDefault="003F7BE7" w:rsidP="003F7BE7">
      <w:pPr>
        <w:spacing w:after="0" w:line="360" w:lineRule="auto"/>
        <w:rPr>
          <w:rFonts w:ascii="Arial" w:eastAsia="Calibri" w:hAnsi="Arial" w:cs="Arial"/>
          <w:sz w:val="24"/>
          <w:szCs w:val="24"/>
        </w:rPr>
      </w:pPr>
    </w:p>
    <w:p w14:paraId="0C6BE00A" w14:textId="77777777" w:rsidR="003F7BE7" w:rsidRPr="005A0890" w:rsidRDefault="003F7BE7" w:rsidP="003F7BE7">
      <w:pPr>
        <w:spacing w:after="0" w:line="360" w:lineRule="auto"/>
        <w:rPr>
          <w:rFonts w:ascii="Arial" w:eastAsia="Calibri" w:hAnsi="Arial" w:cs="Arial"/>
          <w:sz w:val="24"/>
          <w:szCs w:val="24"/>
        </w:rPr>
      </w:pPr>
      <w:r w:rsidRPr="005A0890">
        <w:rPr>
          <w:rFonts w:ascii="Arial" w:eastAsia="Calibri" w:hAnsi="Arial" w:cs="Arial"/>
          <w:b/>
          <w:bCs/>
          <w:sz w:val="24"/>
          <w:szCs w:val="24"/>
        </w:rPr>
        <w:lastRenderedPageBreak/>
        <w:t>Human Resources (HR) Department:</w:t>
      </w:r>
      <w:r w:rsidRPr="005A0890">
        <w:rPr>
          <w:rFonts w:ascii="Arial" w:eastAsia="Calibri" w:hAnsi="Arial" w:cs="Arial"/>
          <w:sz w:val="24"/>
          <w:szCs w:val="24"/>
        </w:rPr>
        <w:t xml:space="preserve"> The automated system helps HR by facilitating timely payments for employee expenses and ensuring compliance with payment policies, streamlining payroll, reimbursements, and other financial HR-related tasks.</w:t>
      </w:r>
    </w:p>
    <w:p w14:paraId="217E9F66" w14:textId="77777777" w:rsidR="003F7BE7" w:rsidRPr="005A0890" w:rsidRDefault="003F7BE7" w:rsidP="003F7BE7">
      <w:pPr>
        <w:spacing w:after="0" w:line="360" w:lineRule="auto"/>
        <w:rPr>
          <w:rFonts w:ascii="Arial" w:eastAsia="Calibri" w:hAnsi="Arial" w:cs="Arial"/>
          <w:sz w:val="24"/>
          <w:szCs w:val="24"/>
        </w:rPr>
      </w:pPr>
    </w:p>
    <w:p w14:paraId="11B5D5A3" w14:textId="77777777" w:rsidR="003F7BE7" w:rsidRPr="005A0890" w:rsidRDefault="003F7BE7" w:rsidP="003F7BE7">
      <w:pPr>
        <w:spacing w:after="0" w:line="360" w:lineRule="auto"/>
        <w:rPr>
          <w:rFonts w:ascii="Arial" w:eastAsia="Calibri" w:hAnsi="Arial" w:cs="Arial"/>
          <w:sz w:val="24"/>
          <w:szCs w:val="24"/>
        </w:rPr>
      </w:pPr>
      <w:r w:rsidRPr="005A0890">
        <w:rPr>
          <w:rFonts w:ascii="Arial" w:eastAsia="Calibri" w:hAnsi="Arial" w:cs="Arial"/>
          <w:b/>
          <w:bCs/>
          <w:sz w:val="24"/>
          <w:szCs w:val="24"/>
        </w:rPr>
        <w:t>Logistics Teams:</w:t>
      </w:r>
      <w:r w:rsidRPr="005A0890">
        <w:rPr>
          <w:rFonts w:ascii="Arial" w:eastAsia="Calibri" w:hAnsi="Arial" w:cs="Arial"/>
          <w:sz w:val="24"/>
          <w:szCs w:val="24"/>
        </w:rPr>
        <w:t xml:space="preserve"> For departments involved in operations like dispatching and vehicle management, the system aids in budget allocation, providing clarity on available funds, and helping manage operating costs for things like fuel, maintenance, and repairs.</w:t>
      </w:r>
    </w:p>
    <w:p w14:paraId="07D18FEE" w14:textId="77777777" w:rsidR="003F7BE7" w:rsidRPr="005A0890" w:rsidRDefault="003F7BE7" w:rsidP="003F7BE7">
      <w:pPr>
        <w:spacing w:after="0" w:line="360" w:lineRule="auto"/>
        <w:rPr>
          <w:rFonts w:ascii="Arial" w:eastAsia="Calibri" w:hAnsi="Arial" w:cs="Arial"/>
          <w:b/>
          <w:bCs/>
          <w:sz w:val="24"/>
          <w:szCs w:val="24"/>
        </w:rPr>
      </w:pPr>
    </w:p>
    <w:p w14:paraId="0D8B5C67" w14:textId="77777777" w:rsidR="003F7BE7" w:rsidRPr="005A0890" w:rsidRDefault="003F7BE7" w:rsidP="003F7BE7">
      <w:pPr>
        <w:spacing w:after="0" w:line="360" w:lineRule="auto"/>
        <w:rPr>
          <w:rFonts w:ascii="Arial" w:eastAsia="Calibri" w:hAnsi="Arial" w:cs="Arial"/>
          <w:sz w:val="24"/>
          <w:szCs w:val="24"/>
        </w:rPr>
      </w:pPr>
      <w:r w:rsidRPr="005A0890">
        <w:rPr>
          <w:rFonts w:ascii="Arial" w:eastAsia="Calibri" w:hAnsi="Arial" w:cs="Arial"/>
          <w:b/>
          <w:bCs/>
          <w:sz w:val="24"/>
          <w:szCs w:val="24"/>
        </w:rPr>
        <w:t>Stakeholders and Investors:</w:t>
      </w:r>
      <w:r w:rsidRPr="005A0890">
        <w:rPr>
          <w:rFonts w:ascii="Arial" w:eastAsia="Calibri" w:hAnsi="Arial" w:cs="Arial"/>
          <w:sz w:val="24"/>
          <w:szCs w:val="24"/>
        </w:rPr>
        <w:t xml:space="preserve"> With a reliable financial system in place, stakeholders and investors gain confidence in the organization’s financial stability, transparency, and long-term planning.</w:t>
      </w:r>
    </w:p>
    <w:p w14:paraId="3664A513" w14:textId="77777777" w:rsidR="003F7BE7" w:rsidRPr="005A0890" w:rsidRDefault="003F7BE7" w:rsidP="003F7BE7">
      <w:pPr>
        <w:spacing w:after="0" w:line="360" w:lineRule="auto"/>
        <w:rPr>
          <w:rFonts w:ascii="Arial" w:eastAsia="Calibri" w:hAnsi="Arial" w:cs="Arial"/>
          <w:sz w:val="24"/>
          <w:szCs w:val="24"/>
        </w:rPr>
      </w:pPr>
    </w:p>
    <w:p w14:paraId="4E1D9295" w14:textId="77777777" w:rsidR="003F7BE7" w:rsidRPr="003F7BE7" w:rsidRDefault="003F7BE7" w:rsidP="003F7BE7">
      <w:pPr>
        <w:spacing w:after="0" w:line="360" w:lineRule="auto"/>
        <w:jc w:val="center"/>
        <w:rPr>
          <w:rFonts w:ascii="Arial" w:eastAsia="Calibri" w:hAnsi="Arial" w:cs="Arial"/>
          <w:b/>
          <w:bCs/>
          <w:sz w:val="28"/>
          <w:szCs w:val="28"/>
        </w:rPr>
      </w:pPr>
      <w:r w:rsidRPr="003F7BE7">
        <w:rPr>
          <w:rFonts w:ascii="Arial" w:eastAsia="Calibri" w:hAnsi="Arial" w:cs="Arial"/>
          <w:b/>
          <w:bCs/>
          <w:sz w:val="28"/>
          <w:szCs w:val="28"/>
        </w:rPr>
        <w:t>1.2 CONCEPTUAL FRAMEWORK</w:t>
      </w:r>
    </w:p>
    <w:p w14:paraId="786B9A7F" w14:textId="77777777" w:rsidR="003F7BE7" w:rsidRDefault="003F7BE7" w:rsidP="003F7BE7">
      <w:pPr>
        <w:spacing w:after="0" w:line="360" w:lineRule="auto"/>
        <w:jc w:val="center"/>
        <w:rPr>
          <w:rFonts w:ascii="Arial" w:eastAsia="Calibri" w:hAnsi="Arial" w:cs="Arial"/>
          <w:b/>
          <w:bCs/>
          <w:sz w:val="28"/>
          <w:szCs w:val="28"/>
        </w:rPr>
      </w:pPr>
    </w:p>
    <w:p w14:paraId="16211B23" w14:textId="77777777" w:rsidR="003F7BE7" w:rsidRDefault="003F7BE7" w:rsidP="003F7BE7">
      <w:pPr>
        <w:spacing w:after="0" w:line="360" w:lineRule="auto"/>
        <w:jc w:val="center"/>
        <w:rPr>
          <w:rFonts w:ascii="Arial" w:eastAsia="Calibri" w:hAnsi="Arial" w:cs="Arial"/>
          <w:b/>
          <w:bCs/>
          <w:sz w:val="28"/>
          <w:szCs w:val="28"/>
        </w:rPr>
      </w:pPr>
    </w:p>
    <w:p w14:paraId="1194996A" w14:textId="77777777" w:rsidR="003F7BE7" w:rsidRDefault="003F7BE7" w:rsidP="003F7BE7">
      <w:pPr>
        <w:spacing w:after="0" w:line="360" w:lineRule="auto"/>
        <w:jc w:val="center"/>
        <w:rPr>
          <w:rFonts w:ascii="Arial" w:eastAsia="Calibri" w:hAnsi="Arial" w:cs="Arial"/>
          <w:b/>
          <w:bCs/>
          <w:sz w:val="28"/>
          <w:szCs w:val="28"/>
        </w:rPr>
      </w:pPr>
    </w:p>
    <w:p w14:paraId="5D1FEE09" w14:textId="77777777" w:rsidR="003F7BE7" w:rsidRDefault="003F7BE7" w:rsidP="003F7BE7">
      <w:pPr>
        <w:spacing w:after="0" w:line="360" w:lineRule="auto"/>
        <w:jc w:val="center"/>
        <w:rPr>
          <w:rFonts w:ascii="Arial" w:eastAsia="Calibri" w:hAnsi="Arial" w:cs="Arial"/>
          <w:b/>
          <w:bCs/>
          <w:sz w:val="28"/>
          <w:szCs w:val="28"/>
        </w:rPr>
      </w:pPr>
    </w:p>
    <w:p w14:paraId="4FA730EB" w14:textId="77777777" w:rsidR="003F7BE7" w:rsidRDefault="003F7BE7" w:rsidP="003F7BE7">
      <w:pPr>
        <w:spacing w:after="0" w:line="360" w:lineRule="auto"/>
        <w:jc w:val="center"/>
        <w:rPr>
          <w:rFonts w:ascii="Arial" w:eastAsia="Calibri" w:hAnsi="Arial" w:cs="Arial"/>
          <w:b/>
          <w:bCs/>
          <w:sz w:val="28"/>
          <w:szCs w:val="28"/>
        </w:rPr>
      </w:pPr>
    </w:p>
    <w:p w14:paraId="676F5EA8" w14:textId="77777777" w:rsidR="003F7BE7" w:rsidRDefault="003F7BE7" w:rsidP="003F7BE7">
      <w:pPr>
        <w:spacing w:after="0" w:line="360" w:lineRule="auto"/>
        <w:jc w:val="center"/>
        <w:rPr>
          <w:rFonts w:ascii="Arial" w:eastAsia="Calibri" w:hAnsi="Arial" w:cs="Arial"/>
          <w:b/>
          <w:bCs/>
          <w:sz w:val="28"/>
          <w:szCs w:val="28"/>
        </w:rPr>
      </w:pPr>
    </w:p>
    <w:p w14:paraId="31766D9F" w14:textId="77777777" w:rsidR="003F7BE7" w:rsidRDefault="003F7BE7" w:rsidP="003F7BE7">
      <w:pPr>
        <w:spacing w:after="0" w:line="360" w:lineRule="auto"/>
        <w:jc w:val="center"/>
        <w:rPr>
          <w:rFonts w:ascii="Arial" w:eastAsia="Calibri" w:hAnsi="Arial" w:cs="Arial"/>
          <w:b/>
          <w:bCs/>
          <w:sz w:val="28"/>
          <w:szCs w:val="28"/>
        </w:rPr>
      </w:pPr>
    </w:p>
    <w:p w14:paraId="7C18A779" w14:textId="77777777" w:rsidR="003F7BE7" w:rsidRDefault="003F7BE7" w:rsidP="003F7BE7">
      <w:pPr>
        <w:spacing w:after="0" w:line="360" w:lineRule="auto"/>
        <w:jc w:val="center"/>
        <w:rPr>
          <w:rFonts w:ascii="Arial" w:eastAsia="Calibri" w:hAnsi="Arial" w:cs="Arial"/>
          <w:b/>
          <w:bCs/>
          <w:sz w:val="28"/>
          <w:szCs w:val="28"/>
        </w:rPr>
      </w:pPr>
    </w:p>
    <w:p w14:paraId="50734B4C" w14:textId="77777777" w:rsidR="003F7BE7" w:rsidRDefault="003F7BE7" w:rsidP="003F7BE7">
      <w:pPr>
        <w:spacing w:after="0" w:line="360" w:lineRule="auto"/>
        <w:jc w:val="center"/>
        <w:rPr>
          <w:rFonts w:ascii="Arial" w:eastAsia="Calibri" w:hAnsi="Arial" w:cs="Arial"/>
          <w:b/>
          <w:bCs/>
          <w:sz w:val="28"/>
          <w:szCs w:val="28"/>
        </w:rPr>
      </w:pPr>
    </w:p>
    <w:p w14:paraId="4C6B9C17" w14:textId="77777777" w:rsidR="003F7BE7" w:rsidRDefault="003F7BE7" w:rsidP="003F7BE7">
      <w:pPr>
        <w:spacing w:after="0" w:line="360" w:lineRule="auto"/>
        <w:jc w:val="center"/>
        <w:rPr>
          <w:rFonts w:ascii="Arial" w:eastAsia="Calibri" w:hAnsi="Arial" w:cs="Arial"/>
          <w:b/>
          <w:bCs/>
          <w:sz w:val="28"/>
          <w:szCs w:val="28"/>
        </w:rPr>
      </w:pPr>
    </w:p>
    <w:p w14:paraId="7C7A785D" w14:textId="77777777" w:rsidR="003F7BE7" w:rsidRDefault="003F7BE7" w:rsidP="003F7BE7">
      <w:pPr>
        <w:spacing w:after="0" w:line="360" w:lineRule="auto"/>
        <w:jc w:val="center"/>
        <w:rPr>
          <w:rFonts w:ascii="Arial" w:eastAsia="Calibri" w:hAnsi="Arial" w:cs="Arial"/>
          <w:b/>
          <w:bCs/>
          <w:sz w:val="28"/>
          <w:szCs w:val="28"/>
        </w:rPr>
      </w:pPr>
    </w:p>
    <w:p w14:paraId="1F5BA782" w14:textId="77777777" w:rsidR="003F7BE7" w:rsidRDefault="003F7BE7" w:rsidP="003F7BE7">
      <w:pPr>
        <w:spacing w:after="0" w:line="360" w:lineRule="auto"/>
        <w:jc w:val="center"/>
        <w:rPr>
          <w:rFonts w:ascii="Arial" w:eastAsia="Calibri" w:hAnsi="Arial" w:cs="Arial"/>
          <w:b/>
          <w:bCs/>
          <w:sz w:val="28"/>
          <w:szCs w:val="28"/>
        </w:rPr>
      </w:pPr>
    </w:p>
    <w:p w14:paraId="5F8D3F4F" w14:textId="016874F6" w:rsidR="003F7BE7" w:rsidRDefault="003F7BE7" w:rsidP="003F7BE7">
      <w:pPr>
        <w:spacing w:after="0" w:line="360" w:lineRule="auto"/>
        <w:jc w:val="center"/>
        <w:rPr>
          <w:rFonts w:ascii="Arial" w:eastAsia="Calibri" w:hAnsi="Arial" w:cs="Arial"/>
          <w:b/>
          <w:bCs/>
          <w:sz w:val="28"/>
          <w:szCs w:val="28"/>
        </w:rPr>
      </w:pPr>
      <w:r w:rsidRPr="003F7BE7">
        <w:rPr>
          <w:rFonts w:ascii="Arial" w:eastAsia="Calibri" w:hAnsi="Arial" w:cs="Arial"/>
          <w:b/>
          <w:bCs/>
          <w:sz w:val="28"/>
          <w:szCs w:val="28"/>
        </w:rPr>
        <w:t>SUBSYSTEM</w:t>
      </w:r>
    </w:p>
    <w:p w14:paraId="4D9ED344" w14:textId="297F583F" w:rsidR="0046231D" w:rsidRPr="0046231D" w:rsidRDefault="0046231D" w:rsidP="0046231D">
      <w:pPr>
        <w:spacing w:after="0" w:line="360" w:lineRule="auto"/>
        <w:ind w:firstLine="851"/>
        <w:rPr>
          <w:rFonts w:ascii="Arial" w:eastAsia="Calibri" w:hAnsi="Arial" w:cs="Arial"/>
          <w:sz w:val="24"/>
          <w:szCs w:val="24"/>
        </w:rPr>
      </w:pPr>
      <w:r w:rsidRPr="0046231D">
        <w:rPr>
          <w:rFonts w:ascii="Arial" w:eastAsia="Calibri" w:hAnsi="Arial" w:cs="Arial"/>
          <w:sz w:val="24"/>
          <w:szCs w:val="24"/>
        </w:rPr>
        <w:t>This illustrates the integration of the Disbursement Management System and Accounts Payable Management System for streamlined financial operations. It shows key processes, from request initiation, automated approvals, and payment processing to vendor management, invoice matching, and payment scheduling. The systems work together to provide accurate financial tracking, reconciliation, and reporting, enhancing transparency and efficiency in managing payments and expenses</w:t>
      </w:r>
      <w:r w:rsidRPr="0046231D">
        <w:rPr>
          <w:rFonts w:ascii="Arial" w:eastAsia="Calibri" w:hAnsi="Arial" w:cs="Arial"/>
          <w:sz w:val="24"/>
          <w:szCs w:val="24"/>
        </w:rPr>
        <w:t>.</w:t>
      </w:r>
    </w:p>
    <w:p w14:paraId="414F9F88" w14:textId="2C4AAB3C" w:rsidR="003F7BE7" w:rsidRPr="003F7BE7" w:rsidRDefault="003F7BE7" w:rsidP="003F7BE7">
      <w:pPr>
        <w:spacing w:after="0" w:line="360" w:lineRule="auto"/>
        <w:jc w:val="center"/>
        <w:rPr>
          <w:rFonts w:ascii="Arial" w:eastAsia="Calibri" w:hAnsi="Arial" w:cs="Arial"/>
          <w:b/>
          <w:bCs/>
          <w:sz w:val="28"/>
          <w:szCs w:val="28"/>
        </w:rPr>
      </w:pPr>
      <w:r>
        <w:rPr>
          <w:rFonts w:ascii="Arial" w:eastAsia="Calibri" w:hAnsi="Arial" w:cs="Arial"/>
          <w:b/>
          <w:bCs/>
          <w:noProof/>
          <w:sz w:val="28"/>
          <w:szCs w:val="28"/>
        </w:rPr>
        <w:drawing>
          <wp:inline distT="0" distB="0" distL="0" distR="0" wp14:anchorId="17BDE5AC" wp14:editId="71F5C089">
            <wp:extent cx="4621530" cy="3328283"/>
            <wp:effectExtent l="0" t="0" r="7620" b="5715"/>
            <wp:docPr id="6757923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32803" cy="3336402"/>
                    </a:xfrm>
                    <a:prstGeom prst="rect">
                      <a:avLst/>
                    </a:prstGeom>
                    <a:noFill/>
                  </pic:spPr>
                </pic:pic>
              </a:graphicData>
            </a:graphic>
          </wp:inline>
        </w:drawing>
      </w:r>
    </w:p>
    <w:p w14:paraId="0C47C752" w14:textId="488F7395" w:rsidR="003F7BE7" w:rsidRDefault="003F7BE7" w:rsidP="003F7BE7">
      <w:pPr>
        <w:spacing w:after="0" w:line="360" w:lineRule="auto"/>
        <w:jc w:val="center"/>
        <w:rPr>
          <w:rFonts w:ascii="Arial" w:eastAsia="Calibri" w:hAnsi="Arial" w:cs="Arial"/>
          <w:b/>
          <w:bCs/>
          <w:noProof/>
          <w:sz w:val="28"/>
          <w:szCs w:val="28"/>
        </w:rPr>
      </w:pPr>
      <w:r>
        <w:rPr>
          <w:rFonts w:ascii="Arial" w:eastAsia="Calibri" w:hAnsi="Arial" w:cs="Arial"/>
          <w:b/>
          <w:bCs/>
          <w:noProof/>
          <w:sz w:val="28"/>
          <w:szCs w:val="28"/>
        </w:rPr>
        <w:t>WHOLE SYSTEM</w:t>
      </w:r>
    </w:p>
    <w:p w14:paraId="65856764" w14:textId="119CD247" w:rsidR="0046231D" w:rsidRDefault="004B564F" w:rsidP="004B564F">
      <w:pPr>
        <w:spacing w:after="0" w:line="360" w:lineRule="auto"/>
        <w:ind w:firstLine="851"/>
        <w:rPr>
          <w:rFonts w:ascii="Arial" w:eastAsia="Calibri" w:hAnsi="Arial" w:cs="Arial"/>
          <w:noProof/>
          <w:sz w:val="24"/>
          <w:szCs w:val="24"/>
        </w:rPr>
      </w:pPr>
      <w:r w:rsidRPr="004B564F">
        <w:rPr>
          <w:rFonts w:ascii="Arial" w:eastAsia="Calibri" w:hAnsi="Arial" w:cs="Arial"/>
          <w:noProof/>
          <w:sz w:val="24"/>
          <w:szCs w:val="24"/>
        </w:rPr>
        <w:t xml:space="preserve">This flowchart demonstrates the integration between the Disbursement Management System and Accounts Payable Management System within the TNVS: Finance with Intelligent Budget Estimation System. It outlines key processes such as initiating payment requests, </w:t>
      </w:r>
      <w:r w:rsidRPr="004B564F">
        <w:rPr>
          <w:rFonts w:ascii="Arial" w:eastAsia="Calibri" w:hAnsi="Arial" w:cs="Arial"/>
          <w:noProof/>
          <w:sz w:val="24"/>
          <w:szCs w:val="24"/>
        </w:rPr>
        <w:lastRenderedPageBreak/>
        <w:t>automated approvals, and vendor management, all leading to accurate payment scheduling, reconciliation, and reporting. This integrated approach ensures efficient tracking of financial transactions, improves data accuracy, and supports streamlined payment processing for enhanced financial control</w:t>
      </w:r>
      <w:r w:rsidRPr="004B564F">
        <w:rPr>
          <w:rFonts w:ascii="Arial" w:eastAsia="Calibri" w:hAnsi="Arial" w:cs="Arial"/>
          <w:noProof/>
          <w:sz w:val="24"/>
          <w:szCs w:val="24"/>
        </w:rPr>
        <w:t>.</w:t>
      </w:r>
    </w:p>
    <w:p w14:paraId="26E9BAEF" w14:textId="77777777" w:rsidR="004B564F" w:rsidRPr="004B564F" w:rsidRDefault="004B564F" w:rsidP="004B564F">
      <w:pPr>
        <w:spacing w:after="0" w:line="360" w:lineRule="auto"/>
        <w:ind w:firstLine="851"/>
        <w:rPr>
          <w:rFonts w:ascii="Arial" w:eastAsia="Calibri" w:hAnsi="Arial" w:cs="Arial"/>
          <w:noProof/>
          <w:sz w:val="24"/>
          <w:szCs w:val="24"/>
        </w:rPr>
      </w:pPr>
    </w:p>
    <w:p w14:paraId="21601D2B" w14:textId="173A6DD3" w:rsidR="003F7BE7" w:rsidRPr="003F7BE7" w:rsidRDefault="003F7BE7" w:rsidP="003F7BE7">
      <w:pPr>
        <w:spacing w:after="0" w:line="360" w:lineRule="auto"/>
        <w:jc w:val="center"/>
        <w:rPr>
          <w:rFonts w:ascii="Arial" w:eastAsia="Calibri" w:hAnsi="Arial" w:cs="Arial"/>
          <w:b/>
          <w:bCs/>
          <w:sz w:val="28"/>
          <w:szCs w:val="28"/>
        </w:rPr>
      </w:pPr>
      <w:r>
        <w:rPr>
          <w:rFonts w:ascii="Arial" w:eastAsia="Calibri" w:hAnsi="Arial" w:cs="Arial"/>
          <w:b/>
          <w:bCs/>
          <w:noProof/>
          <w:sz w:val="28"/>
          <w:szCs w:val="28"/>
        </w:rPr>
        <w:drawing>
          <wp:inline distT="0" distB="0" distL="0" distR="0" wp14:anchorId="14889947" wp14:editId="0734FF7F">
            <wp:extent cx="4907915" cy="5730875"/>
            <wp:effectExtent l="0" t="0" r="6985" b="3175"/>
            <wp:docPr id="9258965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7915" cy="5730875"/>
                    </a:xfrm>
                    <a:prstGeom prst="rect">
                      <a:avLst/>
                    </a:prstGeom>
                    <a:noFill/>
                  </pic:spPr>
                </pic:pic>
              </a:graphicData>
            </a:graphic>
          </wp:inline>
        </w:drawing>
      </w:r>
    </w:p>
    <w:p w14:paraId="38B63A7B" w14:textId="77777777" w:rsidR="003F7BE7" w:rsidRPr="003F7BE7" w:rsidRDefault="003F7BE7" w:rsidP="003F7BE7">
      <w:pPr>
        <w:spacing w:after="0" w:line="360" w:lineRule="auto"/>
        <w:jc w:val="center"/>
        <w:rPr>
          <w:rFonts w:ascii="Arial" w:eastAsia="Calibri" w:hAnsi="Arial" w:cs="Arial"/>
          <w:b/>
          <w:bCs/>
          <w:sz w:val="28"/>
          <w:szCs w:val="28"/>
        </w:rPr>
      </w:pPr>
      <w:r w:rsidRPr="003F7BE7">
        <w:rPr>
          <w:rFonts w:ascii="Arial" w:eastAsia="Calibri" w:hAnsi="Arial" w:cs="Arial"/>
          <w:b/>
          <w:bCs/>
          <w:sz w:val="28"/>
          <w:szCs w:val="28"/>
        </w:rPr>
        <w:lastRenderedPageBreak/>
        <w:t>1.3 SCOPE AND LIMITATION</w:t>
      </w:r>
    </w:p>
    <w:p w14:paraId="41EE422C" w14:textId="77777777" w:rsidR="003F7BE7" w:rsidRPr="003F7BE7" w:rsidRDefault="003F7BE7" w:rsidP="003F7BE7">
      <w:pPr>
        <w:spacing w:after="0" w:line="360" w:lineRule="auto"/>
        <w:jc w:val="center"/>
        <w:rPr>
          <w:rFonts w:ascii="Arial" w:eastAsia="Calibri" w:hAnsi="Arial" w:cs="Arial"/>
          <w:b/>
          <w:bCs/>
          <w:sz w:val="28"/>
          <w:szCs w:val="28"/>
        </w:rPr>
      </w:pPr>
      <w:r w:rsidRPr="003F7BE7">
        <w:rPr>
          <w:rFonts w:ascii="Arial" w:eastAsia="Calibri" w:hAnsi="Arial" w:cs="Arial"/>
          <w:b/>
          <w:bCs/>
          <w:sz w:val="28"/>
          <w:szCs w:val="28"/>
        </w:rPr>
        <w:t>FOR THE INTEGRATED SYSTEM</w:t>
      </w:r>
    </w:p>
    <w:p w14:paraId="6C6D6261" w14:textId="77777777" w:rsidR="003F7BE7" w:rsidRPr="005A0890" w:rsidRDefault="003F7BE7" w:rsidP="003F7BE7">
      <w:pPr>
        <w:spacing w:after="0" w:line="360" w:lineRule="auto"/>
        <w:ind w:firstLine="851"/>
        <w:rPr>
          <w:rFonts w:ascii="Arial" w:eastAsia="Calibri" w:hAnsi="Arial" w:cs="Arial"/>
          <w:sz w:val="24"/>
          <w:szCs w:val="24"/>
        </w:rPr>
      </w:pPr>
      <w:r w:rsidRPr="005A0890">
        <w:rPr>
          <w:rFonts w:ascii="Arial" w:eastAsia="Calibri" w:hAnsi="Arial" w:cs="Arial"/>
          <w:sz w:val="24"/>
          <w:szCs w:val="24"/>
        </w:rPr>
        <w:t>This study explains the Accounts Payable and Disbursement Management System for Transportation Network Vehicle Services (TNVS) is a tool designed to make managing payments to drivers and vendors easier, faster, and more accurate. It automates important tasks like processing invoices, scheduling payments, and tracking expenses. By automating these processes, the system helps TNVS companies ensure that payments are on time, match agreed rates, and stay compliant with tax and regulatory requirements. It also connects with other financial software, so information stays consistent across systems.</w:t>
      </w:r>
    </w:p>
    <w:p w14:paraId="3B641F9F" w14:textId="77777777" w:rsidR="003F7BE7" w:rsidRPr="005A0890" w:rsidRDefault="003F7BE7" w:rsidP="003F7BE7">
      <w:pPr>
        <w:spacing w:after="0" w:line="360" w:lineRule="auto"/>
        <w:rPr>
          <w:rFonts w:ascii="Arial" w:eastAsia="Calibri" w:hAnsi="Arial" w:cs="Arial"/>
          <w:sz w:val="24"/>
          <w:szCs w:val="24"/>
        </w:rPr>
      </w:pPr>
    </w:p>
    <w:p w14:paraId="0B1DDE52" w14:textId="77777777" w:rsidR="003F7BE7" w:rsidRPr="005A0890" w:rsidRDefault="003F7BE7" w:rsidP="003F7BE7">
      <w:pPr>
        <w:spacing w:after="0" w:line="360" w:lineRule="auto"/>
        <w:ind w:firstLine="851"/>
        <w:rPr>
          <w:rFonts w:ascii="Arial" w:eastAsia="Calibri" w:hAnsi="Arial" w:cs="Arial"/>
          <w:sz w:val="24"/>
          <w:szCs w:val="24"/>
        </w:rPr>
      </w:pPr>
      <w:r w:rsidRPr="005A0890">
        <w:rPr>
          <w:rFonts w:ascii="Arial" w:eastAsia="Calibri" w:hAnsi="Arial" w:cs="Arial"/>
          <w:sz w:val="24"/>
          <w:szCs w:val="24"/>
        </w:rPr>
        <w:t>However, there are some limitations. The system relies on accurate data from other sources, so any data errors can lead to payment mistakes. Some companies may also need costly customizations for unique needs. Integrating with external platforms, like banks, can sometimes be tricky, especially for real-time updates. The system might struggle to keep up with very high transaction volumes during busy times, and regular maintenance is needed to keep it secure and working smoothly. Plus, employees need proper training to use it effectively. These limitations mean that companies should plan carefully, provide training, and have ongoing support to get the most out of the system.</w:t>
      </w:r>
    </w:p>
    <w:p w14:paraId="13E6B52D" w14:textId="77777777" w:rsidR="003F7BE7" w:rsidRPr="005A0890" w:rsidRDefault="003F7BE7" w:rsidP="003F7BE7">
      <w:pPr>
        <w:spacing w:after="0" w:line="360" w:lineRule="auto"/>
        <w:jc w:val="center"/>
        <w:rPr>
          <w:rFonts w:ascii="Arial" w:eastAsia="Calibri" w:hAnsi="Arial" w:cs="Arial"/>
          <w:sz w:val="24"/>
          <w:szCs w:val="24"/>
        </w:rPr>
      </w:pPr>
    </w:p>
    <w:p w14:paraId="14C13A78" w14:textId="77777777" w:rsidR="003F7BE7" w:rsidRPr="005A0890" w:rsidRDefault="003F7BE7" w:rsidP="003F7BE7">
      <w:pPr>
        <w:spacing w:after="0" w:line="360" w:lineRule="auto"/>
        <w:rPr>
          <w:rFonts w:ascii="Arial" w:eastAsia="Calibri" w:hAnsi="Arial" w:cs="Arial"/>
          <w:sz w:val="24"/>
          <w:szCs w:val="24"/>
        </w:rPr>
      </w:pPr>
    </w:p>
    <w:p w14:paraId="53ECCD22" w14:textId="77777777" w:rsidR="003F7BE7" w:rsidRDefault="003F7BE7" w:rsidP="003F7BE7">
      <w:pPr>
        <w:spacing w:after="0" w:line="360" w:lineRule="auto"/>
        <w:rPr>
          <w:rFonts w:ascii="Arial" w:eastAsia="Calibri" w:hAnsi="Arial" w:cs="Arial"/>
          <w:sz w:val="24"/>
          <w:szCs w:val="24"/>
        </w:rPr>
      </w:pPr>
    </w:p>
    <w:p w14:paraId="22B6EBD2" w14:textId="77777777" w:rsidR="00F46EEF" w:rsidRDefault="00F46EEF" w:rsidP="003F7BE7">
      <w:pPr>
        <w:spacing w:after="0" w:line="360" w:lineRule="auto"/>
        <w:rPr>
          <w:rFonts w:ascii="Arial" w:eastAsia="Calibri" w:hAnsi="Arial" w:cs="Arial"/>
          <w:sz w:val="24"/>
          <w:szCs w:val="24"/>
        </w:rPr>
      </w:pPr>
    </w:p>
    <w:p w14:paraId="2E83C709" w14:textId="77777777" w:rsidR="00F46EEF" w:rsidRDefault="00F46EEF" w:rsidP="003F7BE7">
      <w:pPr>
        <w:spacing w:after="0" w:line="360" w:lineRule="auto"/>
        <w:rPr>
          <w:rFonts w:ascii="Arial" w:eastAsia="Calibri" w:hAnsi="Arial" w:cs="Arial"/>
          <w:sz w:val="24"/>
          <w:szCs w:val="24"/>
        </w:rPr>
      </w:pPr>
    </w:p>
    <w:p w14:paraId="50B8462A" w14:textId="77777777" w:rsidR="00F46EEF" w:rsidRDefault="00F46EEF" w:rsidP="003F7BE7">
      <w:pPr>
        <w:spacing w:after="0" w:line="360" w:lineRule="auto"/>
        <w:rPr>
          <w:rFonts w:ascii="Arial" w:eastAsia="Calibri" w:hAnsi="Arial" w:cs="Arial"/>
          <w:sz w:val="24"/>
          <w:szCs w:val="24"/>
        </w:rPr>
      </w:pPr>
    </w:p>
    <w:p w14:paraId="71D3F5BD" w14:textId="77777777" w:rsidR="00F46EEF" w:rsidRPr="005A0890" w:rsidRDefault="00F46EEF" w:rsidP="003F7BE7">
      <w:pPr>
        <w:spacing w:after="0" w:line="360" w:lineRule="auto"/>
        <w:rPr>
          <w:rFonts w:ascii="Arial" w:eastAsia="Calibri" w:hAnsi="Arial" w:cs="Arial"/>
          <w:sz w:val="24"/>
          <w:szCs w:val="24"/>
        </w:rPr>
      </w:pPr>
    </w:p>
    <w:p w14:paraId="3E866C64" w14:textId="77777777" w:rsidR="003F7BE7" w:rsidRPr="003F7BE7" w:rsidRDefault="003F7BE7" w:rsidP="003F7BE7">
      <w:pPr>
        <w:spacing w:after="0" w:line="360" w:lineRule="auto"/>
        <w:jc w:val="center"/>
        <w:rPr>
          <w:rFonts w:ascii="Arial" w:eastAsia="Calibri" w:hAnsi="Arial" w:cs="Arial"/>
          <w:b/>
          <w:bCs/>
          <w:sz w:val="28"/>
          <w:szCs w:val="28"/>
        </w:rPr>
      </w:pPr>
      <w:r w:rsidRPr="003F7BE7">
        <w:rPr>
          <w:rFonts w:ascii="Arial" w:eastAsia="Calibri" w:hAnsi="Arial" w:cs="Arial"/>
          <w:b/>
          <w:bCs/>
          <w:sz w:val="28"/>
          <w:szCs w:val="28"/>
        </w:rPr>
        <w:t>CHAPTER 2</w:t>
      </w:r>
    </w:p>
    <w:p w14:paraId="45F90667" w14:textId="77777777" w:rsidR="003F7BE7" w:rsidRPr="003F7BE7" w:rsidRDefault="003F7BE7" w:rsidP="003F7BE7">
      <w:pPr>
        <w:spacing w:after="0" w:line="360" w:lineRule="auto"/>
        <w:jc w:val="center"/>
        <w:rPr>
          <w:rFonts w:ascii="Arial" w:eastAsia="Calibri" w:hAnsi="Arial" w:cs="Arial"/>
          <w:b/>
          <w:bCs/>
          <w:sz w:val="28"/>
          <w:szCs w:val="28"/>
        </w:rPr>
      </w:pPr>
      <w:r w:rsidRPr="003F7BE7">
        <w:rPr>
          <w:rFonts w:ascii="Arial" w:eastAsia="Calibri" w:hAnsi="Arial" w:cs="Arial"/>
          <w:b/>
          <w:bCs/>
          <w:sz w:val="28"/>
          <w:szCs w:val="28"/>
        </w:rPr>
        <w:t>2.1 SYSTEM OVERVIEW</w:t>
      </w:r>
    </w:p>
    <w:p w14:paraId="6CB39ECD" w14:textId="08F58876" w:rsidR="003F7BE7" w:rsidRDefault="003F7BE7" w:rsidP="003F7BE7">
      <w:pPr>
        <w:spacing w:after="0" w:line="360" w:lineRule="auto"/>
        <w:jc w:val="center"/>
        <w:rPr>
          <w:rFonts w:ascii="Arial" w:eastAsia="Calibri" w:hAnsi="Arial" w:cs="Arial"/>
          <w:b/>
          <w:bCs/>
          <w:sz w:val="28"/>
          <w:szCs w:val="28"/>
        </w:rPr>
      </w:pPr>
      <w:r w:rsidRPr="003F7BE7">
        <w:rPr>
          <w:rFonts w:ascii="Arial" w:eastAsia="Calibri" w:hAnsi="Arial" w:cs="Arial"/>
          <w:b/>
          <w:bCs/>
          <w:sz w:val="28"/>
          <w:szCs w:val="28"/>
        </w:rPr>
        <w:t>DESCRIPTION OF SYSTEMS MODULE</w:t>
      </w:r>
    </w:p>
    <w:p w14:paraId="484EF0E9" w14:textId="77777777" w:rsidR="0046231D" w:rsidRPr="0046231D" w:rsidRDefault="0046231D" w:rsidP="0046231D">
      <w:pPr>
        <w:spacing w:after="0" w:line="360" w:lineRule="auto"/>
        <w:jc w:val="center"/>
        <w:rPr>
          <w:rFonts w:ascii="Arial" w:eastAsia="Calibri" w:hAnsi="Arial" w:cs="Arial"/>
          <w:sz w:val="24"/>
          <w:szCs w:val="24"/>
        </w:rPr>
      </w:pPr>
    </w:p>
    <w:p w14:paraId="177CF443" w14:textId="77777777" w:rsidR="0046231D" w:rsidRPr="0046231D" w:rsidRDefault="0046231D" w:rsidP="0046231D">
      <w:pPr>
        <w:spacing w:after="0" w:line="360" w:lineRule="auto"/>
        <w:ind w:firstLine="851"/>
        <w:rPr>
          <w:rFonts w:ascii="Arial" w:eastAsia="Calibri" w:hAnsi="Arial" w:cs="Arial"/>
          <w:sz w:val="24"/>
          <w:szCs w:val="24"/>
        </w:rPr>
      </w:pPr>
      <w:r w:rsidRPr="0046231D">
        <w:rPr>
          <w:rFonts w:ascii="Arial" w:eastAsia="Calibri" w:hAnsi="Arial" w:cs="Arial"/>
          <w:sz w:val="24"/>
          <w:szCs w:val="24"/>
        </w:rPr>
        <w:t>The Disbursement and Accounts Payable Management Module in the TNVS: Finance with Intelligent Budget Estimation System is built to make managing payments and expenses easier and more accurate. This module automates tasks related to paying suppliers, employees, and other partners, helping ensure payments are made on time while minimizing errors.</w:t>
      </w:r>
    </w:p>
    <w:p w14:paraId="2FB36B1C" w14:textId="77777777" w:rsidR="0046231D" w:rsidRPr="0046231D" w:rsidRDefault="0046231D" w:rsidP="0046231D">
      <w:pPr>
        <w:spacing w:after="0" w:line="360" w:lineRule="auto"/>
        <w:jc w:val="center"/>
        <w:rPr>
          <w:rFonts w:ascii="Arial" w:eastAsia="Calibri" w:hAnsi="Arial" w:cs="Arial"/>
          <w:sz w:val="24"/>
          <w:szCs w:val="24"/>
        </w:rPr>
      </w:pPr>
    </w:p>
    <w:p w14:paraId="0BDCCCD7" w14:textId="7346C238" w:rsidR="0046231D" w:rsidRDefault="0046231D" w:rsidP="0046231D">
      <w:pPr>
        <w:spacing w:after="0" w:line="360" w:lineRule="auto"/>
        <w:ind w:firstLine="851"/>
        <w:rPr>
          <w:rFonts w:ascii="Arial" w:eastAsia="Calibri" w:hAnsi="Arial" w:cs="Arial"/>
          <w:sz w:val="24"/>
          <w:szCs w:val="24"/>
        </w:rPr>
      </w:pPr>
      <w:r w:rsidRPr="0046231D">
        <w:rPr>
          <w:rFonts w:ascii="Arial" w:eastAsia="Calibri" w:hAnsi="Arial" w:cs="Arial"/>
          <w:sz w:val="24"/>
          <w:szCs w:val="24"/>
        </w:rPr>
        <w:t>With features for real-time tracking, this module allows finance teams to see all outstanding payments, manage cash flow, and prioritize expenses based on the company's budget and goals. It also uses data from past payments to estimate future expenses, helping teams plan budgets more accurately. The module is designed to be user-friendly, enabling quick access to review, approve, and record payme</w:t>
      </w:r>
      <w:r>
        <w:rPr>
          <w:rFonts w:ascii="Arial" w:eastAsia="Calibri" w:hAnsi="Arial" w:cs="Arial"/>
          <w:sz w:val="24"/>
          <w:szCs w:val="24"/>
        </w:rPr>
        <w:t>nts securely.</w:t>
      </w:r>
    </w:p>
    <w:p w14:paraId="08CA2148" w14:textId="77777777" w:rsidR="0046231D" w:rsidRDefault="0046231D" w:rsidP="0046231D">
      <w:pPr>
        <w:spacing w:after="0" w:line="360" w:lineRule="auto"/>
        <w:rPr>
          <w:rFonts w:ascii="Arial" w:eastAsia="Calibri" w:hAnsi="Arial" w:cs="Arial"/>
          <w:sz w:val="24"/>
          <w:szCs w:val="24"/>
        </w:rPr>
      </w:pPr>
    </w:p>
    <w:p w14:paraId="1B14A35E" w14:textId="12663A01" w:rsidR="0046231D" w:rsidRDefault="0046231D" w:rsidP="0046231D">
      <w:pPr>
        <w:spacing w:after="0" w:line="360" w:lineRule="auto"/>
        <w:ind w:firstLine="851"/>
        <w:rPr>
          <w:rFonts w:ascii="Arial" w:eastAsia="Calibri" w:hAnsi="Arial" w:cs="Arial"/>
          <w:sz w:val="24"/>
          <w:szCs w:val="24"/>
        </w:rPr>
      </w:pPr>
      <w:r>
        <w:rPr>
          <w:rFonts w:ascii="Arial" w:eastAsia="Calibri" w:hAnsi="Arial" w:cs="Arial"/>
          <w:sz w:val="24"/>
          <w:szCs w:val="24"/>
        </w:rPr>
        <w:t>By connecting with the budget estimation system, this module gives the organization a complete view of finances, improving decision-making, efficiency, and transparency.</w:t>
      </w:r>
    </w:p>
    <w:p w14:paraId="63E8CAE9" w14:textId="77777777" w:rsidR="0046231D" w:rsidRPr="0046231D" w:rsidRDefault="0046231D" w:rsidP="0046231D">
      <w:pPr>
        <w:spacing w:after="0" w:line="360" w:lineRule="auto"/>
        <w:ind w:firstLine="851"/>
        <w:rPr>
          <w:rFonts w:ascii="Arial" w:eastAsia="Calibri" w:hAnsi="Arial" w:cs="Arial"/>
          <w:sz w:val="24"/>
          <w:szCs w:val="24"/>
        </w:rPr>
      </w:pPr>
    </w:p>
    <w:p w14:paraId="41DFFE9B" w14:textId="77777777" w:rsidR="003F7BE7" w:rsidRPr="003F7BE7" w:rsidRDefault="003F7BE7" w:rsidP="003F7BE7">
      <w:pPr>
        <w:spacing w:after="0" w:line="360" w:lineRule="auto"/>
        <w:jc w:val="center"/>
        <w:rPr>
          <w:rFonts w:ascii="Arial" w:eastAsia="Calibri" w:hAnsi="Arial" w:cs="Arial"/>
          <w:b/>
          <w:bCs/>
          <w:sz w:val="28"/>
          <w:szCs w:val="28"/>
        </w:rPr>
      </w:pPr>
      <w:r w:rsidRPr="003F7BE7">
        <w:rPr>
          <w:rFonts w:ascii="Arial" w:eastAsia="Calibri" w:hAnsi="Arial" w:cs="Arial"/>
          <w:b/>
          <w:bCs/>
          <w:sz w:val="28"/>
          <w:szCs w:val="28"/>
        </w:rPr>
        <w:t>RELATED LITERATURE</w:t>
      </w:r>
    </w:p>
    <w:p w14:paraId="49375BF2" w14:textId="77777777" w:rsidR="003F7BE7" w:rsidRPr="005A0890" w:rsidRDefault="003F7BE7" w:rsidP="003F7BE7">
      <w:pPr>
        <w:spacing w:after="0" w:line="360" w:lineRule="auto"/>
        <w:ind w:firstLine="851"/>
        <w:rPr>
          <w:rFonts w:ascii="Arial" w:eastAsia="Calibri" w:hAnsi="Arial" w:cs="Arial"/>
          <w:sz w:val="24"/>
          <w:szCs w:val="24"/>
        </w:rPr>
      </w:pPr>
      <w:r w:rsidRPr="005A0890">
        <w:rPr>
          <w:rFonts w:ascii="Arial" w:eastAsia="Calibri" w:hAnsi="Arial" w:cs="Arial"/>
          <w:sz w:val="24"/>
          <w:szCs w:val="24"/>
        </w:rPr>
        <w:t xml:space="preserve">McKinsey &amp; Company (2020) emphasized the importance of automated disbursement systems in the Transportation Network Vehicle Services (TNVS) sector has been widely documented in the literature, which underscores their role as essential tools for managing the vast </w:t>
      </w:r>
      <w:r w:rsidRPr="005A0890">
        <w:rPr>
          <w:rFonts w:ascii="Arial" w:eastAsia="Calibri" w:hAnsi="Arial" w:cs="Arial"/>
          <w:sz w:val="24"/>
          <w:szCs w:val="24"/>
        </w:rPr>
        <w:lastRenderedPageBreak/>
        <w:t>volume of financial transactions inherent to this industry (McKinsey &amp; Company, 2020). As TNVS companies often handle thousands of payments daily, ranging from driver compensations to reimbursements for fuel and maintenance expenses, the sheer frequency and complexity of these transactions demand a streamlined approach. Automated accounts payable and disbursement systems address this need by significantly reducing the time required to process each transaction, allowing TNVS providers to ensure timely payments and avoid bottlenecks that can disrupt operational flow. Moreover, automated systems minimize human error—an especially valuable benefit in environments where even minor errors can lead to payment delays, inaccurate amounts, or issues in vendor and driver satisfaction. Automated processes bring consistency and reliability to payment operations, fostering trust and transparency with drivers and service partners. This improved accuracy also has downstream benefits for financial reporting, as centralized and automated records make it easier for TNVS companies to monitor expenses, ensure compliance, and respond quickly to audits. Ultimately, these automated disbursement systems not only enhance operational efficiency but also contribute to a scalable financial infrastructure capable of supporting the rapid growth and dynamic demands of the TNVS industry.</w:t>
      </w:r>
    </w:p>
    <w:p w14:paraId="6BCF325F" w14:textId="77777777" w:rsidR="003F7BE7" w:rsidRPr="005A0890" w:rsidRDefault="003F7BE7" w:rsidP="003F7BE7">
      <w:pPr>
        <w:spacing w:after="0" w:line="360" w:lineRule="auto"/>
        <w:rPr>
          <w:rFonts w:ascii="Arial" w:eastAsia="Calibri" w:hAnsi="Arial" w:cs="Arial"/>
          <w:sz w:val="24"/>
          <w:szCs w:val="24"/>
        </w:rPr>
      </w:pPr>
    </w:p>
    <w:p w14:paraId="06CC5017" w14:textId="77777777" w:rsidR="003F7BE7" w:rsidRPr="005A0890" w:rsidRDefault="003F7BE7" w:rsidP="003F7BE7">
      <w:pPr>
        <w:spacing w:after="0" w:line="360" w:lineRule="auto"/>
        <w:ind w:firstLine="851"/>
        <w:rPr>
          <w:rFonts w:ascii="Arial" w:eastAsia="Calibri" w:hAnsi="Arial" w:cs="Arial"/>
          <w:sz w:val="24"/>
          <w:szCs w:val="24"/>
        </w:rPr>
      </w:pPr>
      <w:r w:rsidRPr="005A0890">
        <w:rPr>
          <w:rFonts w:ascii="Arial" w:eastAsia="Calibri" w:hAnsi="Arial" w:cs="Arial"/>
          <w:sz w:val="24"/>
          <w:szCs w:val="24"/>
        </w:rPr>
        <w:t>Accenture (2021) Optimized payment scheduling within accounts payable (AP) systems is a crucial capability that enables Transportation Network Vehicle Services (TNVS) companies to manage their financial commitments more strategically, based on available cash flow and contractual obligations. Effective AP systems are designed to support a structured and flexible approach to payment scheduling, allowing TNVS companies to coordinate payments in a way that aligns with cash inflows, which is essential to maintaining financial stability, particularly in high-</w:t>
      </w:r>
      <w:r w:rsidRPr="005A0890">
        <w:rPr>
          <w:rFonts w:ascii="Arial" w:eastAsia="Calibri" w:hAnsi="Arial" w:cs="Arial"/>
          <w:sz w:val="24"/>
          <w:szCs w:val="24"/>
        </w:rPr>
        <w:lastRenderedPageBreak/>
        <w:t>volume and fast-paced operational environments (Accenture, 2021). Studies have highlighted that advanced scheduling features within AP systems help TNVS providers improve their working capital management, as they can time payments to maximize available resources without jeopardizing vendor or driver relationships. For example, with optimized scheduling, TNVS companies can prioritize critical payments, defer less urgent ones, and balance cash flow to avoid shortfalls, thus enhancing liquidity.</w:t>
      </w:r>
    </w:p>
    <w:p w14:paraId="67293348" w14:textId="77777777" w:rsidR="003F7BE7" w:rsidRPr="005A0890" w:rsidRDefault="003F7BE7" w:rsidP="003F7BE7">
      <w:pPr>
        <w:spacing w:after="0" w:line="360" w:lineRule="auto"/>
        <w:rPr>
          <w:rFonts w:ascii="Arial" w:eastAsia="Calibri" w:hAnsi="Arial" w:cs="Arial"/>
          <w:sz w:val="24"/>
          <w:szCs w:val="24"/>
        </w:rPr>
      </w:pPr>
    </w:p>
    <w:p w14:paraId="32A14273" w14:textId="77777777" w:rsidR="003F7BE7" w:rsidRPr="005A0890" w:rsidRDefault="003F7BE7" w:rsidP="003F7BE7">
      <w:pPr>
        <w:spacing w:after="0" w:line="360" w:lineRule="auto"/>
        <w:rPr>
          <w:rFonts w:ascii="Arial" w:eastAsia="Calibri" w:hAnsi="Arial" w:cs="Arial"/>
          <w:sz w:val="24"/>
          <w:szCs w:val="24"/>
        </w:rPr>
      </w:pPr>
      <w:r w:rsidRPr="005A0890">
        <w:rPr>
          <w:rFonts w:ascii="Arial" w:eastAsia="Calibri" w:hAnsi="Arial" w:cs="Arial"/>
          <w:sz w:val="24"/>
          <w:szCs w:val="24"/>
        </w:rPr>
        <w:t>Furthermore, payment scheduling capabilities also allow TNVS companies to manage and forecast cash flow needs more effectively, offering visibility into upcoming liabilities and empowering financial teams to plan accordingly. By providing a structured approach to timing payments, AP systems not only prevent cash flow issues but also contribute to better financial planning and forecasting accuracy, which is critical as TNVS companies often work with multiple drivers, fuel vendors, and maintenance providers, each with their own payment terms and schedules. The flexibility to adjust payment timing according to the company’s financial position and inflows also means that TNVS providers can negotiate better terms with vendors, optimize interest or fee costs, and make data-informed decisions to enhance overall financial efficiency. In this way, payment scheduling functions within AP systems are not merely operational tools but also serve as strategic assets that support both short-term liquidity and long-term financial health in the TNVS sector.</w:t>
      </w:r>
    </w:p>
    <w:p w14:paraId="6F7F01D4" w14:textId="77777777" w:rsidR="003F7BE7" w:rsidRDefault="003F7BE7" w:rsidP="003F7BE7">
      <w:pPr>
        <w:spacing w:after="0" w:line="360" w:lineRule="auto"/>
        <w:jc w:val="center"/>
        <w:rPr>
          <w:rFonts w:ascii="Arial" w:eastAsia="Calibri" w:hAnsi="Arial" w:cs="Arial"/>
          <w:b/>
          <w:bCs/>
          <w:sz w:val="28"/>
          <w:szCs w:val="28"/>
        </w:rPr>
      </w:pPr>
    </w:p>
    <w:p w14:paraId="15A0460C" w14:textId="77777777" w:rsidR="004B564F" w:rsidRDefault="004B564F" w:rsidP="003F7BE7">
      <w:pPr>
        <w:spacing w:after="0" w:line="360" w:lineRule="auto"/>
        <w:jc w:val="center"/>
        <w:rPr>
          <w:rFonts w:ascii="Arial" w:eastAsia="Calibri" w:hAnsi="Arial" w:cs="Arial"/>
          <w:b/>
          <w:bCs/>
          <w:sz w:val="28"/>
          <w:szCs w:val="28"/>
        </w:rPr>
      </w:pPr>
    </w:p>
    <w:p w14:paraId="417A4EE3" w14:textId="77777777" w:rsidR="004B564F" w:rsidRPr="003F7BE7" w:rsidRDefault="004B564F" w:rsidP="003F7BE7">
      <w:pPr>
        <w:spacing w:after="0" w:line="360" w:lineRule="auto"/>
        <w:jc w:val="center"/>
        <w:rPr>
          <w:rFonts w:ascii="Arial" w:eastAsia="Calibri" w:hAnsi="Arial" w:cs="Arial"/>
          <w:b/>
          <w:bCs/>
          <w:sz w:val="28"/>
          <w:szCs w:val="28"/>
        </w:rPr>
      </w:pPr>
    </w:p>
    <w:p w14:paraId="767609DD" w14:textId="77777777" w:rsidR="003F7BE7" w:rsidRDefault="003F7BE7" w:rsidP="003F7BE7">
      <w:pPr>
        <w:spacing w:after="0" w:line="360" w:lineRule="auto"/>
        <w:jc w:val="center"/>
        <w:rPr>
          <w:rFonts w:ascii="Arial" w:eastAsia="Calibri" w:hAnsi="Arial" w:cs="Arial"/>
          <w:b/>
          <w:bCs/>
          <w:sz w:val="28"/>
          <w:szCs w:val="28"/>
        </w:rPr>
      </w:pPr>
      <w:r w:rsidRPr="003F7BE7">
        <w:rPr>
          <w:rFonts w:ascii="Arial" w:eastAsia="Calibri" w:hAnsi="Arial" w:cs="Arial"/>
          <w:b/>
          <w:bCs/>
          <w:sz w:val="28"/>
          <w:szCs w:val="28"/>
        </w:rPr>
        <w:lastRenderedPageBreak/>
        <w:t>2.2 SYSTEM DIAGRAM</w:t>
      </w:r>
    </w:p>
    <w:p w14:paraId="33E77F06" w14:textId="6F1E9B61" w:rsidR="004B564F" w:rsidRPr="004B564F" w:rsidRDefault="004B564F" w:rsidP="004B564F">
      <w:pPr>
        <w:spacing w:after="0" w:line="360" w:lineRule="auto"/>
        <w:ind w:firstLine="851"/>
        <w:rPr>
          <w:rFonts w:ascii="Arial" w:eastAsia="Calibri" w:hAnsi="Arial" w:cs="Arial"/>
          <w:sz w:val="24"/>
          <w:szCs w:val="24"/>
        </w:rPr>
      </w:pPr>
      <w:r w:rsidRPr="004B564F">
        <w:rPr>
          <w:rFonts w:ascii="Arial" w:eastAsia="Calibri" w:hAnsi="Arial" w:cs="Arial"/>
          <w:sz w:val="24"/>
          <w:szCs w:val="24"/>
        </w:rPr>
        <w:t>This system diagram outlines the workflow for managing accounts payable, starting from purchase requisition to vendor interactions and payment processing. Key steps include selecting vendors, creating purchase orders, maintaining vendor contracts, and verifying invoices. Once invoices are received, the system processes payments, communicates with vendors, and handles vendor reconciliations. The diagram also shows steps for reporting and analyzing data, storing documents, and conducting audits, which contribute to effective financial control and compliance within the accounts payable process</w:t>
      </w:r>
      <w:r>
        <w:rPr>
          <w:rFonts w:ascii="Arial" w:eastAsia="Calibri" w:hAnsi="Arial" w:cs="Arial"/>
          <w:sz w:val="24"/>
          <w:szCs w:val="24"/>
        </w:rPr>
        <w:t>.</w:t>
      </w:r>
    </w:p>
    <w:p w14:paraId="30421432" w14:textId="536091FA" w:rsidR="003F7BE7" w:rsidRDefault="0046231D" w:rsidP="003F7BE7">
      <w:pPr>
        <w:spacing w:after="0" w:line="360" w:lineRule="auto"/>
        <w:jc w:val="center"/>
        <w:rPr>
          <w:rFonts w:ascii="Arial" w:eastAsia="Calibri" w:hAnsi="Arial" w:cs="Arial"/>
          <w:b/>
          <w:bCs/>
          <w:sz w:val="28"/>
          <w:szCs w:val="28"/>
        </w:rPr>
      </w:pPr>
      <w:r>
        <w:rPr>
          <w:rFonts w:ascii="Arial" w:eastAsia="Calibri" w:hAnsi="Arial" w:cs="Arial"/>
          <w:b/>
          <w:bCs/>
          <w:noProof/>
          <w:sz w:val="28"/>
          <w:szCs w:val="28"/>
        </w:rPr>
        <w:lastRenderedPageBreak/>
        <w:drawing>
          <wp:inline distT="0" distB="0" distL="0" distR="0" wp14:anchorId="6E99F54F" wp14:editId="356CFA6B">
            <wp:extent cx="5032242" cy="5290350"/>
            <wp:effectExtent l="0" t="0" r="0" b="5715"/>
            <wp:docPr id="196343920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7388" cy="5316785"/>
                    </a:xfrm>
                    <a:prstGeom prst="rect">
                      <a:avLst/>
                    </a:prstGeom>
                    <a:noFill/>
                  </pic:spPr>
                </pic:pic>
              </a:graphicData>
            </a:graphic>
          </wp:inline>
        </w:drawing>
      </w:r>
    </w:p>
    <w:p w14:paraId="500AA18F" w14:textId="77777777" w:rsidR="00AD2512" w:rsidRDefault="00AD2512" w:rsidP="004B564F">
      <w:pPr>
        <w:spacing w:after="0" w:line="360" w:lineRule="auto"/>
        <w:ind w:firstLine="851"/>
        <w:rPr>
          <w:rFonts w:ascii="Arial" w:eastAsia="Calibri" w:hAnsi="Arial" w:cs="Arial"/>
          <w:sz w:val="24"/>
          <w:szCs w:val="24"/>
        </w:rPr>
      </w:pPr>
    </w:p>
    <w:p w14:paraId="288B9BDD" w14:textId="311364B1" w:rsidR="0046231D" w:rsidRPr="004B564F" w:rsidRDefault="004B564F" w:rsidP="004B564F">
      <w:pPr>
        <w:spacing w:after="0" w:line="360" w:lineRule="auto"/>
        <w:ind w:firstLine="851"/>
        <w:rPr>
          <w:rFonts w:ascii="Arial" w:eastAsia="Calibri" w:hAnsi="Arial" w:cs="Arial"/>
          <w:sz w:val="24"/>
          <w:szCs w:val="24"/>
        </w:rPr>
      </w:pPr>
      <w:r w:rsidRPr="004B564F">
        <w:rPr>
          <w:rFonts w:ascii="Arial" w:eastAsia="Calibri" w:hAnsi="Arial" w:cs="Arial"/>
          <w:sz w:val="24"/>
          <w:szCs w:val="24"/>
        </w:rPr>
        <w:t xml:space="preserve">This diagram focuses on the disbursement request process integrated with an intelligent budget estimation system. It begins with receiving a disbursement request, validating invoices, and checking budget availability. If a request exceeds the budget, it’s flagged for manual approval. Approved requests proceed to disbursement, where payments are recorded and issued. The system then updates the intelligent budget estimation to reflect the new disbursement, helping to </w:t>
      </w:r>
      <w:r w:rsidRPr="004B564F">
        <w:rPr>
          <w:rFonts w:ascii="Arial" w:eastAsia="Calibri" w:hAnsi="Arial" w:cs="Arial"/>
          <w:sz w:val="24"/>
          <w:szCs w:val="24"/>
        </w:rPr>
        <w:lastRenderedPageBreak/>
        <w:t>maintain an accurate, real-time view of financial allocations for future planning</w:t>
      </w:r>
      <w:r>
        <w:rPr>
          <w:rFonts w:ascii="Arial" w:eastAsia="Calibri" w:hAnsi="Arial" w:cs="Arial"/>
          <w:sz w:val="24"/>
          <w:szCs w:val="24"/>
        </w:rPr>
        <w:t>.</w:t>
      </w:r>
    </w:p>
    <w:p w14:paraId="577E40DE" w14:textId="65C75B6A" w:rsidR="0046231D" w:rsidRDefault="0046231D" w:rsidP="003F7BE7">
      <w:pPr>
        <w:spacing w:after="0" w:line="360" w:lineRule="auto"/>
        <w:jc w:val="center"/>
        <w:rPr>
          <w:rFonts w:ascii="Arial" w:eastAsia="Calibri" w:hAnsi="Arial" w:cs="Arial"/>
          <w:b/>
          <w:bCs/>
          <w:sz w:val="28"/>
          <w:szCs w:val="28"/>
        </w:rPr>
      </w:pPr>
      <w:r>
        <w:rPr>
          <w:rFonts w:ascii="Arial" w:eastAsia="Calibri" w:hAnsi="Arial" w:cs="Arial"/>
          <w:b/>
          <w:bCs/>
          <w:noProof/>
          <w:sz w:val="28"/>
          <w:szCs w:val="28"/>
        </w:rPr>
        <w:drawing>
          <wp:inline distT="0" distB="0" distL="0" distR="0" wp14:anchorId="53B6ABE6" wp14:editId="19EDE51C">
            <wp:extent cx="4898971" cy="5591948"/>
            <wp:effectExtent l="0" t="0" r="0" b="8890"/>
            <wp:docPr id="140895173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7591" cy="5601787"/>
                    </a:xfrm>
                    <a:prstGeom prst="rect">
                      <a:avLst/>
                    </a:prstGeom>
                    <a:noFill/>
                  </pic:spPr>
                </pic:pic>
              </a:graphicData>
            </a:graphic>
          </wp:inline>
        </w:drawing>
      </w:r>
    </w:p>
    <w:p w14:paraId="7CFF18B2" w14:textId="77777777" w:rsidR="0046231D" w:rsidRDefault="0046231D" w:rsidP="003F7BE7">
      <w:pPr>
        <w:spacing w:after="0" w:line="360" w:lineRule="auto"/>
        <w:jc w:val="center"/>
        <w:rPr>
          <w:rFonts w:ascii="Arial" w:eastAsia="Calibri" w:hAnsi="Arial" w:cs="Arial"/>
          <w:b/>
          <w:bCs/>
          <w:sz w:val="28"/>
          <w:szCs w:val="28"/>
        </w:rPr>
      </w:pPr>
    </w:p>
    <w:p w14:paraId="5579735A" w14:textId="77777777" w:rsidR="004B564F" w:rsidRDefault="004B564F" w:rsidP="003F7BE7">
      <w:pPr>
        <w:spacing w:after="0" w:line="360" w:lineRule="auto"/>
        <w:jc w:val="center"/>
        <w:rPr>
          <w:rFonts w:ascii="Arial" w:eastAsia="Calibri" w:hAnsi="Arial" w:cs="Arial"/>
          <w:b/>
          <w:bCs/>
          <w:sz w:val="28"/>
          <w:szCs w:val="28"/>
        </w:rPr>
      </w:pPr>
    </w:p>
    <w:p w14:paraId="70233DA7" w14:textId="77777777" w:rsidR="004B564F" w:rsidRDefault="004B564F" w:rsidP="003F7BE7">
      <w:pPr>
        <w:spacing w:after="0" w:line="360" w:lineRule="auto"/>
        <w:jc w:val="center"/>
        <w:rPr>
          <w:rFonts w:ascii="Arial" w:eastAsia="Calibri" w:hAnsi="Arial" w:cs="Arial"/>
          <w:b/>
          <w:bCs/>
          <w:sz w:val="28"/>
          <w:szCs w:val="28"/>
        </w:rPr>
      </w:pPr>
    </w:p>
    <w:p w14:paraId="2FAA6EEE" w14:textId="77777777" w:rsidR="004B564F" w:rsidRPr="003F7BE7" w:rsidRDefault="004B564F" w:rsidP="003F7BE7">
      <w:pPr>
        <w:spacing w:after="0" w:line="360" w:lineRule="auto"/>
        <w:jc w:val="center"/>
        <w:rPr>
          <w:rFonts w:ascii="Arial" w:eastAsia="Calibri" w:hAnsi="Arial" w:cs="Arial"/>
          <w:b/>
          <w:bCs/>
          <w:sz w:val="28"/>
          <w:szCs w:val="28"/>
        </w:rPr>
      </w:pPr>
    </w:p>
    <w:p w14:paraId="720D8872" w14:textId="77777777" w:rsidR="003F7BE7" w:rsidRPr="003F7BE7" w:rsidRDefault="003F7BE7" w:rsidP="003F7BE7">
      <w:pPr>
        <w:spacing w:after="0" w:line="360" w:lineRule="auto"/>
        <w:jc w:val="center"/>
        <w:rPr>
          <w:rFonts w:ascii="Arial" w:eastAsia="Calibri" w:hAnsi="Arial" w:cs="Arial"/>
          <w:b/>
          <w:bCs/>
          <w:sz w:val="28"/>
          <w:szCs w:val="28"/>
        </w:rPr>
      </w:pPr>
      <w:r w:rsidRPr="003F7BE7">
        <w:rPr>
          <w:rFonts w:ascii="Arial" w:eastAsia="Calibri" w:hAnsi="Arial" w:cs="Arial"/>
          <w:b/>
          <w:bCs/>
          <w:sz w:val="28"/>
          <w:szCs w:val="28"/>
        </w:rPr>
        <w:lastRenderedPageBreak/>
        <w:t>2.3 DEFINITION OF TERMS (20 ITEMS)</w:t>
      </w:r>
    </w:p>
    <w:p w14:paraId="0C3865CB" w14:textId="77777777" w:rsidR="003F7BE7" w:rsidRPr="003F7BE7" w:rsidRDefault="003F7BE7" w:rsidP="003F7BE7">
      <w:pPr>
        <w:spacing w:after="0" w:line="360" w:lineRule="auto"/>
        <w:jc w:val="center"/>
        <w:rPr>
          <w:rFonts w:ascii="Arial" w:eastAsia="Calibri" w:hAnsi="Arial" w:cs="Arial"/>
          <w:b/>
          <w:bCs/>
          <w:sz w:val="28"/>
          <w:szCs w:val="28"/>
        </w:rPr>
      </w:pPr>
    </w:p>
    <w:p w14:paraId="24CA93F8" w14:textId="16940955" w:rsidR="003F7BE7" w:rsidRDefault="003F7BE7" w:rsidP="003F7BE7">
      <w:pPr>
        <w:rPr>
          <w:rFonts w:ascii="Arial" w:hAnsi="Arial" w:cs="Arial"/>
          <w:b/>
          <w:bCs/>
          <w:sz w:val="24"/>
          <w:szCs w:val="24"/>
        </w:rPr>
      </w:pPr>
      <w:r>
        <w:rPr>
          <w:rFonts w:ascii="Arial" w:hAnsi="Arial" w:cs="Arial"/>
          <w:b/>
          <w:bCs/>
          <w:sz w:val="24"/>
          <w:szCs w:val="24"/>
        </w:rPr>
        <w:t>Disbursement-</w:t>
      </w:r>
      <w:r w:rsidR="00AD2512">
        <w:rPr>
          <w:rFonts w:ascii="Arial" w:hAnsi="Arial" w:cs="Arial"/>
          <w:b/>
          <w:bCs/>
          <w:sz w:val="24"/>
          <w:szCs w:val="24"/>
        </w:rPr>
        <w:t xml:space="preserve"> </w:t>
      </w:r>
      <w:r w:rsidR="00AD2512" w:rsidRPr="00AD2512">
        <w:rPr>
          <w:rFonts w:ascii="Arial" w:hAnsi="Arial" w:cs="Arial"/>
          <w:sz w:val="24"/>
          <w:szCs w:val="24"/>
        </w:rPr>
        <w:t xml:space="preserve">a payment made in the course of achieving a </w:t>
      </w:r>
      <w:r w:rsidR="00AD2512" w:rsidRPr="00AD2512">
        <w:rPr>
          <w:rFonts w:ascii="Arial" w:hAnsi="Arial" w:cs="Arial"/>
          <w:sz w:val="24"/>
          <w:szCs w:val="24"/>
        </w:rPr>
        <w:t>result substantial disbursement</w:t>
      </w:r>
      <w:r w:rsidR="00AD2512" w:rsidRPr="00AD2512">
        <w:rPr>
          <w:rFonts w:ascii="Arial" w:hAnsi="Arial" w:cs="Arial"/>
          <w:sz w:val="24"/>
          <w:szCs w:val="24"/>
        </w:rPr>
        <w:t xml:space="preserve"> for research and development</w:t>
      </w:r>
      <w:r w:rsidR="00AD2512" w:rsidRPr="00AD2512">
        <w:rPr>
          <w:rFonts w:ascii="Arial" w:hAnsi="Arial" w:cs="Arial"/>
          <w:sz w:val="24"/>
          <w:szCs w:val="24"/>
        </w:rPr>
        <w:t>,</w:t>
      </w:r>
      <w:r w:rsidR="00AD2512" w:rsidRPr="00AD2512">
        <w:rPr>
          <w:rFonts w:ascii="Arial" w:hAnsi="Arial" w:cs="Arial"/>
          <w:sz w:val="24"/>
          <w:szCs w:val="24"/>
        </w:rPr>
        <w:t xml:space="preserve"> expense</w:t>
      </w:r>
      <w:r w:rsidR="00AD2512" w:rsidRPr="00AD2512">
        <w:rPr>
          <w:rFonts w:ascii="Arial" w:hAnsi="Arial" w:cs="Arial"/>
          <w:sz w:val="24"/>
          <w:szCs w:val="24"/>
        </w:rPr>
        <w:t xml:space="preserve">, </w:t>
      </w:r>
      <w:r w:rsidR="00AD2512" w:rsidRPr="00AD2512">
        <w:rPr>
          <w:rFonts w:ascii="Arial" w:hAnsi="Arial" w:cs="Arial"/>
          <w:sz w:val="24"/>
          <w:szCs w:val="24"/>
        </w:rPr>
        <w:t>cost</w:t>
      </w:r>
      <w:r w:rsidR="00AD2512" w:rsidRPr="00AD2512">
        <w:rPr>
          <w:rFonts w:ascii="Arial" w:hAnsi="Arial" w:cs="Arial"/>
          <w:sz w:val="24"/>
          <w:szCs w:val="24"/>
        </w:rPr>
        <w:t>,</w:t>
      </w:r>
      <w:r w:rsidR="00AD2512" w:rsidRPr="00AD2512">
        <w:rPr>
          <w:rFonts w:ascii="Arial" w:hAnsi="Arial" w:cs="Arial"/>
          <w:sz w:val="24"/>
          <w:szCs w:val="24"/>
        </w:rPr>
        <w:t xml:space="preserve"> expenditure</w:t>
      </w:r>
      <w:r w:rsidR="00AD2512" w:rsidRPr="00AD2512">
        <w:rPr>
          <w:rFonts w:ascii="Arial" w:hAnsi="Arial" w:cs="Arial"/>
          <w:sz w:val="24"/>
          <w:szCs w:val="24"/>
        </w:rPr>
        <w:t xml:space="preserve"> and</w:t>
      </w:r>
      <w:r w:rsidR="00AD2512" w:rsidRPr="00AD2512">
        <w:rPr>
          <w:rFonts w:ascii="Arial" w:hAnsi="Arial" w:cs="Arial"/>
          <w:sz w:val="24"/>
          <w:szCs w:val="24"/>
        </w:rPr>
        <w:t xml:space="preserve"> outlay.</w:t>
      </w:r>
    </w:p>
    <w:p w14:paraId="36D4522C" w14:textId="62BA5FFC" w:rsidR="003F7BE7" w:rsidRPr="00AD2512" w:rsidRDefault="003F7BE7" w:rsidP="003F7BE7">
      <w:pPr>
        <w:rPr>
          <w:rFonts w:ascii="Arial" w:hAnsi="Arial" w:cs="Arial"/>
          <w:sz w:val="24"/>
          <w:szCs w:val="24"/>
        </w:rPr>
      </w:pPr>
      <w:r>
        <w:rPr>
          <w:rFonts w:ascii="Arial" w:hAnsi="Arial" w:cs="Arial"/>
          <w:b/>
          <w:bCs/>
          <w:sz w:val="24"/>
          <w:szCs w:val="24"/>
        </w:rPr>
        <w:t>Reimbursement-</w:t>
      </w:r>
      <w:r w:rsidR="00AD2512">
        <w:rPr>
          <w:rFonts w:ascii="Arial" w:hAnsi="Arial" w:cs="Arial"/>
          <w:b/>
          <w:bCs/>
          <w:sz w:val="24"/>
          <w:szCs w:val="24"/>
        </w:rPr>
        <w:t xml:space="preserve"> </w:t>
      </w:r>
      <w:r w:rsidR="00AD2512" w:rsidRPr="00AD2512">
        <w:rPr>
          <w:rFonts w:ascii="Arial" w:hAnsi="Arial" w:cs="Arial"/>
          <w:sz w:val="24"/>
          <w:szCs w:val="24"/>
        </w:rPr>
        <w:t>the act of paying back money to someone who has spent it for you or lost it because of you, or the amount that is paid back</w:t>
      </w:r>
      <w:r w:rsidR="00AD2512">
        <w:rPr>
          <w:rFonts w:ascii="Arial" w:hAnsi="Arial" w:cs="Arial"/>
          <w:sz w:val="24"/>
          <w:szCs w:val="24"/>
        </w:rPr>
        <w:t>.</w:t>
      </w:r>
    </w:p>
    <w:p w14:paraId="170229E7" w14:textId="54908DEF" w:rsidR="0013520E" w:rsidRPr="00AD2512" w:rsidRDefault="003F7BE7" w:rsidP="003F7BE7">
      <w:pPr>
        <w:rPr>
          <w:rFonts w:ascii="Arial" w:hAnsi="Arial" w:cs="Arial"/>
          <w:sz w:val="24"/>
          <w:szCs w:val="24"/>
        </w:rPr>
      </w:pPr>
      <w:r>
        <w:rPr>
          <w:rFonts w:ascii="Arial" w:hAnsi="Arial" w:cs="Arial"/>
          <w:b/>
          <w:bCs/>
          <w:sz w:val="24"/>
          <w:szCs w:val="24"/>
        </w:rPr>
        <w:t>Bottleneck-</w:t>
      </w:r>
      <w:r w:rsidR="00AD2512" w:rsidRPr="00AD2512">
        <w:rPr>
          <w:rFonts w:ascii="Arial" w:hAnsi="Arial" w:cs="Arial"/>
          <w:b/>
          <w:bCs/>
          <w:sz w:val="24"/>
          <w:szCs w:val="24"/>
        </w:rPr>
        <w:t> </w:t>
      </w:r>
      <w:r w:rsidR="00AD2512" w:rsidRPr="00AD2512">
        <w:rPr>
          <w:rFonts w:ascii="Arial" w:hAnsi="Arial" w:cs="Arial"/>
          <w:sz w:val="24"/>
          <w:szCs w:val="24"/>
        </w:rPr>
        <w:t>is a situation that stops a process or activity from progressing.</w:t>
      </w:r>
    </w:p>
    <w:p w14:paraId="7D081545" w14:textId="3C882DF8" w:rsidR="003F7BE7" w:rsidRDefault="003F7BE7" w:rsidP="003F7BE7">
      <w:pPr>
        <w:rPr>
          <w:rFonts w:ascii="Arial" w:hAnsi="Arial" w:cs="Arial"/>
          <w:b/>
          <w:bCs/>
          <w:sz w:val="24"/>
          <w:szCs w:val="24"/>
        </w:rPr>
      </w:pPr>
      <w:r>
        <w:rPr>
          <w:rFonts w:ascii="Arial" w:hAnsi="Arial" w:cs="Arial"/>
          <w:b/>
          <w:bCs/>
          <w:sz w:val="24"/>
          <w:szCs w:val="24"/>
        </w:rPr>
        <w:t>Expenditure-</w:t>
      </w:r>
      <w:r w:rsidR="00AD2512" w:rsidRPr="00AD2512">
        <w:rPr>
          <w:rFonts w:ascii="Arial" w:hAnsi="Arial" w:cs="Arial"/>
          <w:b/>
          <w:bCs/>
          <w:sz w:val="24"/>
          <w:szCs w:val="24"/>
        </w:rPr>
        <w:t> </w:t>
      </w:r>
      <w:r w:rsidR="00AD2512" w:rsidRPr="00AD2512">
        <w:rPr>
          <w:rFonts w:ascii="Arial" w:hAnsi="Arial" w:cs="Arial"/>
          <w:sz w:val="24"/>
          <w:szCs w:val="24"/>
        </w:rPr>
        <w:t>is money spent on something. Expenditure is often used when people are talking about budgets</w:t>
      </w:r>
    </w:p>
    <w:p w14:paraId="11EE9274" w14:textId="03EAD012" w:rsidR="003F7BE7" w:rsidRPr="00AD2512" w:rsidRDefault="003F7BE7" w:rsidP="003F7BE7">
      <w:pPr>
        <w:rPr>
          <w:rFonts w:ascii="Arial" w:hAnsi="Arial" w:cs="Arial"/>
          <w:sz w:val="24"/>
          <w:szCs w:val="24"/>
        </w:rPr>
      </w:pPr>
      <w:r>
        <w:rPr>
          <w:rFonts w:ascii="Arial" w:hAnsi="Arial" w:cs="Arial"/>
          <w:b/>
          <w:bCs/>
          <w:sz w:val="24"/>
          <w:szCs w:val="24"/>
        </w:rPr>
        <w:t>Accounts Payable-</w:t>
      </w:r>
      <w:r w:rsidR="00AD2512" w:rsidRPr="00AD2512">
        <w:rPr>
          <w:rFonts w:ascii="Arial" w:hAnsi="Arial" w:cs="Arial"/>
          <w:b/>
          <w:bCs/>
          <w:sz w:val="24"/>
          <w:szCs w:val="24"/>
        </w:rPr>
        <w:t> </w:t>
      </w:r>
      <w:r w:rsidR="00AD2512" w:rsidRPr="00AD2512">
        <w:rPr>
          <w:rFonts w:ascii="Arial" w:hAnsi="Arial" w:cs="Arial"/>
          <w:sz w:val="24"/>
          <w:szCs w:val="24"/>
        </w:rPr>
        <w:t>is the money a company owes its vendors, while accounts receivable is the money that is owed to the company, typically by customers.</w:t>
      </w:r>
    </w:p>
    <w:p w14:paraId="6CE7BA25" w14:textId="4AFD754D" w:rsidR="003F7BE7" w:rsidRDefault="003F7BE7" w:rsidP="003F7BE7">
      <w:pPr>
        <w:rPr>
          <w:rFonts w:ascii="Arial" w:hAnsi="Arial" w:cs="Arial"/>
          <w:b/>
          <w:bCs/>
          <w:sz w:val="24"/>
          <w:szCs w:val="24"/>
        </w:rPr>
      </w:pPr>
      <w:r>
        <w:rPr>
          <w:rFonts w:ascii="Arial" w:hAnsi="Arial" w:cs="Arial"/>
          <w:b/>
          <w:bCs/>
          <w:sz w:val="24"/>
          <w:szCs w:val="24"/>
        </w:rPr>
        <w:t>TNVS-</w:t>
      </w:r>
      <w:r w:rsidR="00AD2512">
        <w:rPr>
          <w:rFonts w:ascii="Arial" w:hAnsi="Arial" w:cs="Arial"/>
          <w:b/>
          <w:bCs/>
          <w:sz w:val="24"/>
          <w:szCs w:val="24"/>
        </w:rPr>
        <w:t xml:space="preserve"> </w:t>
      </w:r>
      <w:r w:rsidR="00AD2512" w:rsidRPr="00AD2512">
        <w:rPr>
          <w:rFonts w:ascii="Arial" w:hAnsi="Arial" w:cs="Arial"/>
          <w:sz w:val="24"/>
          <w:szCs w:val="24"/>
        </w:rPr>
        <w:t xml:space="preserve">Transportation Network Vehicle Services </w:t>
      </w:r>
      <w:r w:rsidR="00056E2E">
        <w:rPr>
          <w:rFonts w:ascii="Arial" w:hAnsi="Arial" w:cs="Arial"/>
          <w:sz w:val="24"/>
          <w:szCs w:val="24"/>
        </w:rPr>
        <w:t>refers</w:t>
      </w:r>
      <w:r w:rsidR="00056E2E" w:rsidRPr="00056E2E">
        <w:rPr>
          <w:rFonts w:ascii="Arial" w:hAnsi="Arial" w:cs="Arial"/>
          <w:sz w:val="24"/>
          <w:szCs w:val="24"/>
        </w:rPr>
        <w:t xml:space="preserve"> to a TNC-accredited private vehicle owner, which is a common carrier, using the internet-based technology application or digital platform technology transporting passengers from one point to another, for compensation.</w:t>
      </w:r>
    </w:p>
    <w:p w14:paraId="3E76D109" w14:textId="77777777" w:rsidR="003F7BE7" w:rsidRPr="003F7BE7" w:rsidRDefault="003F7BE7" w:rsidP="003F7BE7">
      <w:pPr>
        <w:rPr>
          <w:rFonts w:ascii="Arial" w:hAnsi="Arial" w:cs="Arial"/>
          <w:b/>
          <w:bCs/>
          <w:sz w:val="24"/>
          <w:szCs w:val="24"/>
        </w:rPr>
      </w:pPr>
    </w:p>
    <w:sectPr w:rsidR="003F7BE7" w:rsidRPr="003F7BE7" w:rsidSect="00B947B9">
      <w:headerReference w:type="default" r:id="rId12"/>
      <w:footerReference w:type="even" r:id="rId13"/>
      <w:headerReference w:type="first" r:id="rId14"/>
      <w:footerReference w:type="first" r:id="rId15"/>
      <w:pgSz w:w="12240" w:h="15840"/>
      <w:pgMar w:top="2520" w:right="1872" w:bottom="1440" w:left="252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BBAC28" w14:textId="77777777" w:rsidR="00A52224" w:rsidRDefault="00A52224" w:rsidP="0013520E">
      <w:pPr>
        <w:spacing w:after="0" w:line="240" w:lineRule="auto"/>
      </w:pPr>
      <w:r>
        <w:separator/>
      </w:r>
    </w:p>
  </w:endnote>
  <w:endnote w:type="continuationSeparator" w:id="0">
    <w:p w14:paraId="63462121" w14:textId="77777777" w:rsidR="00A52224" w:rsidRDefault="00A52224" w:rsidP="001352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9C3B05" w14:textId="77777777" w:rsidR="002B5B2C" w:rsidRDefault="002B5B2C">
    <w:pPr>
      <w:pStyle w:val="Footer"/>
    </w:pPr>
    <w:r>
      <w:rPr>
        <w:noProof/>
      </w:rPr>
      <mc:AlternateContent>
        <mc:Choice Requires="wps">
          <w:drawing>
            <wp:anchor distT="0" distB="0" distL="0" distR="0" simplePos="0" relativeHeight="251661312" behindDoc="0" locked="0" layoutInCell="1" allowOverlap="1" wp14:anchorId="58925017" wp14:editId="0017712B">
              <wp:simplePos x="0" y="0"/>
              <wp:positionH relativeFrom="page">
                <wp:align>left</wp:align>
              </wp:positionH>
              <wp:positionV relativeFrom="page">
                <wp:align>bottom</wp:align>
              </wp:positionV>
              <wp:extent cx="1080135" cy="428625"/>
              <wp:effectExtent l="0" t="0" r="5715" b="0"/>
              <wp:wrapNone/>
              <wp:docPr id="786386459" name="Text Box 10" descr="For Internal Use"/>
              <wp:cNvGraphicFramePr/>
              <a:graphic xmlns:a="http://schemas.openxmlformats.org/drawingml/2006/main">
                <a:graphicData uri="http://schemas.microsoft.com/office/word/2010/wordprocessingShape">
                  <wps:wsp>
                    <wps:cNvSpPr txBox="1"/>
                    <wps:spPr>
                      <a:xfrm>
                        <a:off x="0" y="0"/>
                        <a:ext cx="1080135" cy="428625"/>
                      </a:xfrm>
                      <a:prstGeom prst="rect">
                        <a:avLst/>
                      </a:prstGeom>
                      <a:noFill/>
                      <a:ln>
                        <a:noFill/>
                      </a:ln>
                    </wps:spPr>
                    <wps:txbx>
                      <w:txbxContent>
                        <w:p w14:paraId="57D7339A" w14:textId="77777777" w:rsidR="002B5B2C" w:rsidRDefault="002B5B2C">
                          <w:pPr>
                            <w:spacing w:after="0"/>
                            <w:rPr>
                              <w:rFonts w:ascii="Calibri" w:eastAsia="Calibri" w:hAnsi="Calibri" w:cs="Calibri"/>
                              <w:sz w:val="20"/>
                              <w:szCs w:val="20"/>
                            </w:rPr>
                          </w:pPr>
                          <w:r>
                            <w:rPr>
                              <w:rFonts w:ascii="Calibri" w:eastAsia="Calibri" w:hAnsi="Calibri" w:cs="Calibri"/>
                              <w:sz w:val="20"/>
                              <w:szCs w:val="20"/>
                            </w:rPr>
                            <w:t>For Internal Use</w:t>
                          </w:r>
                        </w:p>
                      </w:txbxContent>
                    </wps:txbx>
                    <wps:bodyPr rot="0" spcFirstLastPara="0" vertOverflow="overflow" horzOverflow="overflow" vert="horz" wrap="none" lIns="254000" tIns="0" rIns="0" bIns="190500" numCol="1" spcCol="0" rtlCol="0" fromWordArt="0" anchor="b" anchorCtr="0" forceAA="0" compatLnSpc="1">
                      <a:spAutoFit/>
                    </wps:bodyPr>
                  </wps:wsp>
                </a:graphicData>
              </a:graphic>
            </wp:anchor>
          </w:drawing>
        </mc:Choice>
        <mc:Fallback>
          <w:pict>
            <v:shapetype w14:anchorId="58925017" id="_x0000_t202" coordsize="21600,21600" o:spt="202" path="m,l,21600r21600,l21600,xe">
              <v:stroke joinstyle="miter"/>
              <v:path gradientshapeok="t" o:connecttype="rect"/>
            </v:shapetype>
            <v:shape id="Text Box 10" o:spid="_x0000_s1026" type="#_x0000_t202" alt="For Internal Use" style="position:absolute;margin-left:0;margin-top:0;width:85.05pt;height:33.75pt;z-index:25166131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tDS+AEAAOEDAAAOAAAAZHJzL2Uyb0RvYy54bWysU01v2zAMvQ/YfxB0X+x4TZEacYqsRYYB&#10;wVogG3aWZSk2IImCpMTOfv0o2Un2dRp2kSmSfiQfn1aPg1bkJJzvwFR0PsspEYZD05lDRb9+2b5b&#10;UuIDMw1TYERFz8LTx/XbN6velqKAFlQjHEEQ48veVrQNwZZZ5nkrNPMzsMJgUILTLODVHbLGsR7R&#10;tcqKPL/PenCNdcCF9+h9HoN0nfClFDy8SOlFIKqi2FtIp0tnHc9svWLlwTHbdnxqg/1DF5p1Bote&#10;oZ5ZYOTouj+gdMcdeJBhxkFnIGXHRZoBp5nnv02zb5kVaRYkx9srTf7/wfLPp719dSQMH2DABUZC&#10;eutLj844zyCdjl/slGAcKTxfaRNDIDz+lC/z+fsFJRxjd8XyvlhEmOz2t3U+fBSgSTQq6nAtiS12&#10;2vkwpl5SYjED206ptBplfnEgZvRktxajFYZ6mPquoTnjOA7GTXvLtx3W3DEfXpnD1eIEKNfwgodU&#10;0FcUJouSFtz3v/ljPjKOUUp6lEpFDWqZEvXJ4CaKxV2eR2mlGxruYtTJmD/kixg3R/0EqMI5PgjL&#10;kxmTg7qY0oH+hmrexGoYYoZjzYrWF/MpjMLF18DFZpOSUEWWhZ3ZWx6hI1nebo4BGUzERnpGTibW&#10;UEdpNZPmo1B/vqes28tc/wAAAP//AwBQSwMEFAAGAAgAAAAhAJUOLJbZAAAABAEAAA8AAABkcnMv&#10;ZG93bnJldi54bWxMj01vwjAMhu+T9h8iI3EbKUiUqTRFaF/alTJpO6aNaSoap2sMdP9+gct2sWS9&#10;rx4/zjej68QZh9B6UjCfJSCQam9aahR87F8fHkEE1mR05wkV/GCATXF/l+vM+Avt8FxyIyKEQqYV&#10;WOY+kzLUFp0OM98jxezgB6c5rkMjzaAvEe46uUiSVDrdUrxgdY9PFutjeXIK0ue3re0/06/vwyK8&#10;h8ofufQvSk0n43YNgnHkvzJc9aM6FNGp8icyQXQK4iN8m9dslcxBVBG8WoIscvlfvvgFAAD//wMA&#10;UEsBAi0AFAAGAAgAAAAhALaDOJL+AAAA4QEAABMAAAAAAAAAAAAAAAAAAAAAAFtDb250ZW50X1R5&#10;cGVzXS54bWxQSwECLQAUAAYACAAAACEAOP0h/9YAAACUAQAACwAAAAAAAAAAAAAAAAAvAQAAX3Jl&#10;bHMvLnJlbHNQSwECLQAUAAYACAAAACEAybLQ0vgBAADhAwAADgAAAAAAAAAAAAAAAAAuAgAAZHJz&#10;L2Uyb0RvYy54bWxQSwECLQAUAAYACAAAACEAlQ4sltkAAAAEAQAADwAAAAAAAAAAAAAAAABSBAAA&#10;ZHJzL2Rvd25yZXYueG1sUEsFBgAAAAAEAAQA8wAAAFgFAAAAAA==&#10;" filled="f" stroked="f">
              <v:textbox style="mso-fit-shape-to-text:t" inset="20pt,0,0,15pt">
                <w:txbxContent>
                  <w:p w14:paraId="57D7339A" w14:textId="77777777" w:rsidR="002B5B2C" w:rsidRDefault="002B5B2C">
                    <w:pPr>
                      <w:spacing w:after="0"/>
                      <w:rPr>
                        <w:rFonts w:ascii="Calibri" w:eastAsia="Calibri" w:hAnsi="Calibri" w:cs="Calibri"/>
                        <w:sz w:val="20"/>
                        <w:szCs w:val="20"/>
                      </w:rPr>
                    </w:pPr>
                    <w:r>
                      <w:rPr>
                        <w:rFonts w:ascii="Calibri" w:eastAsia="Calibri" w:hAnsi="Calibri" w:cs="Calibri"/>
                        <w:sz w:val="20"/>
                        <w:szCs w:val="20"/>
                      </w:rPr>
                      <w:t>For Internal Use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04B41E" w14:textId="77777777" w:rsidR="002B5B2C" w:rsidRDefault="002B5B2C">
    <w:pPr>
      <w:pStyle w:val="Footer"/>
    </w:pPr>
    <w:r>
      <w:rPr>
        <w:noProof/>
      </w:rPr>
      <mc:AlternateContent>
        <mc:Choice Requires="wps">
          <w:drawing>
            <wp:anchor distT="0" distB="0" distL="0" distR="0" simplePos="0" relativeHeight="251660288" behindDoc="0" locked="0" layoutInCell="1" allowOverlap="1" wp14:anchorId="0D92ED42" wp14:editId="58A4B073">
              <wp:simplePos x="0" y="0"/>
              <wp:positionH relativeFrom="page">
                <wp:align>left</wp:align>
              </wp:positionH>
              <wp:positionV relativeFrom="page">
                <wp:align>bottom</wp:align>
              </wp:positionV>
              <wp:extent cx="1080135" cy="428625"/>
              <wp:effectExtent l="0" t="0" r="5715" b="0"/>
              <wp:wrapNone/>
              <wp:docPr id="75247617" name="Text Box 9" descr="For Internal Use"/>
              <wp:cNvGraphicFramePr/>
              <a:graphic xmlns:a="http://schemas.openxmlformats.org/drawingml/2006/main">
                <a:graphicData uri="http://schemas.microsoft.com/office/word/2010/wordprocessingShape">
                  <wps:wsp>
                    <wps:cNvSpPr txBox="1"/>
                    <wps:spPr>
                      <a:xfrm>
                        <a:off x="0" y="0"/>
                        <a:ext cx="1080135" cy="428625"/>
                      </a:xfrm>
                      <a:prstGeom prst="rect">
                        <a:avLst/>
                      </a:prstGeom>
                      <a:noFill/>
                      <a:ln>
                        <a:noFill/>
                      </a:ln>
                    </wps:spPr>
                    <wps:txbx>
                      <w:txbxContent>
                        <w:p w14:paraId="50DC7F2D" w14:textId="77777777" w:rsidR="002B5B2C" w:rsidRDefault="002B5B2C">
                          <w:pPr>
                            <w:spacing w:after="0"/>
                            <w:rPr>
                              <w:rFonts w:ascii="Calibri" w:eastAsia="Calibri" w:hAnsi="Calibri" w:cs="Calibri"/>
                              <w:sz w:val="20"/>
                              <w:szCs w:val="20"/>
                            </w:rPr>
                          </w:pPr>
                          <w:r>
                            <w:rPr>
                              <w:rFonts w:ascii="Calibri" w:eastAsia="Calibri" w:hAnsi="Calibri" w:cs="Calibri"/>
                              <w:sz w:val="20"/>
                              <w:szCs w:val="20"/>
                            </w:rPr>
                            <w:t>For Internal Use</w:t>
                          </w:r>
                        </w:p>
                      </w:txbxContent>
                    </wps:txbx>
                    <wps:bodyPr rot="0" spcFirstLastPara="0" vertOverflow="overflow" horzOverflow="overflow" vert="horz" wrap="none" lIns="254000" tIns="0" rIns="0" bIns="190500" numCol="1" spcCol="0" rtlCol="0" fromWordArt="0" anchor="b" anchorCtr="0" forceAA="0" compatLnSpc="1">
                      <a:spAutoFit/>
                    </wps:bodyPr>
                  </wps:wsp>
                </a:graphicData>
              </a:graphic>
            </wp:anchor>
          </w:drawing>
        </mc:Choice>
        <mc:Fallback>
          <w:pict>
            <v:shapetype w14:anchorId="0D92ED42" id="_x0000_t202" coordsize="21600,21600" o:spt="202" path="m,l,21600r21600,l21600,xe">
              <v:stroke joinstyle="miter"/>
              <v:path gradientshapeok="t" o:connecttype="rect"/>
            </v:shapetype>
            <v:shape id="Text Box 9" o:spid="_x0000_s1028" type="#_x0000_t202" alt="For Internal Use" style="position:absolute;margin-left:0;margin-top:0;width:85.05pt;height:33.7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EBP/AEAAOgDAAAOAAAAZHJzL2Uyb0RvYy54bWysU01v2zAMvQ/YfxB0X+x4TZEacYqsRYYB&#10;wVogG3aWZSk2IImCpMTOfv0oOU72dRp2kSmSfiQfn1aPg1bkJJzvwFR0PsspEYZD05lDRb9+2b5b&#10;UuIDMw1TYERFz8LTx/XbN6velqKAFlQjHEEQ48veVrQNwZZZ5nkrNPMzsMJgUILTLODVHbLGsR7R&#10;tcqKPL/PenCNdcCF9+h9HoN0nfClFDy8SOlFIKqi2FtIp0tnHc9svWLlwTHbdvzSBvuHLjTrDBa9&#10;Qj2zwMjRdX9A6Y478CDDjIPOQMqOizQDTjPPf5tm3zIr0ixIjrdXmvz/g+WfT3v76kgYPsCAC4yE&#10;9NaXHp1xnkE6Hb/YKcE4Uni+0iaGQHj8KV/m8/cLSjjG7orlfbGIMNntb+t8+ChAk2hU1OFaElvs&#10;tPNhTJ1SYjED206ptBplfnEgZvRktxajFYZ6IF1T0WJqv4bmjFM5GBfuLd92WHrHfHhlDjeMg6Bq&#10;wwseUkFfUbhYlLTgvv/NH/OReIxS0qNiKmpQ0pSoTwYXUizu8jwqLN3QcJNRJ2P+kC9i3Bz1E6AY&#10;5/guLE9mTA5qMqUD/Q1FvYnVMMQMx5oVrSfzKYz6xUfBxWaTklBMloWd2VseoSNn3m6OAYlM/EaW&#10;Rk4u5KGc0oYu0o96/fmesm4PdP0DAAD//wMAUEsDBBQABgAIAAAAIQCVDiyW2QAAAAQBAAAPAAAA&#10;ZHJzL2Rvd25yZXYueG1sTI9Nb8IwDIbvk/YfIiNxGylIlKk0RWhf2pUyaTumjWkqGqdrDHT/foHL&#10;drFkva8eP843o+vEGYfQelIwnyUgkGpvWmoUfOxfHx5BBNZkdOcJFfxggE1xf5frzPgL7fBcciMi&#10;hEKmFVjmPpMy1BadDjPfI8Xs4AenOa5DI82gLxHuOrlIklQ63VK8YHWPTxbrY3lyCtLnt63tP9Ov&#10;78MivIfKH7n0L0pNJ+N2DYJx5L8yXPWjOhTRqfInMkF0CuIjfJvXbJXMQVQRvFqCLHL5X774BQAA&#10;//8DAFBLAQItABQABgAIAAAAIQC2gziS/gAAAOEBAAATAAAAAAAAAAAAAAAAAAAAAABbQ29udGVu&#10;dF9UeXBlc10ueG1sUEsBAi0AFAAGAAgAAAAhADj9If/WAAAAlAEAAAsAAAAAAAAAAAAAAAAALwEA&#10;AF9yZWxzLy5yZWxzUEsBAi0AFAAGAAgAAAAhANwYQE/8AQAA6AMAAA4AAAAAAAAAAAAAAAAALgIA&#10;AGRycy9lMm9Eb2MueG1sUEsBAi0AFAAGAAgAAAAhAJUOLJbZAAAABAEAAA8AAAAAAAAAAAAAAAAA&#10;VgQAAGRycy9kb3ducmV2LnhtbFBLBQYAAAAABAAEAPMAAABcBQAAAAA=&#10;" filled="f" stroked="f">
              <v:textbox style="mso-fit-shape-to-text:t" inset="20pt,0,0,15pt">
                <w:txbxContent>
                  <w:p w14:paraId="50DC7F2D" w14:textId="77777777" w:rsidR="002B5B2C" w:rsidRDefault="002B5B2C">
                    <w:pPr>
                      <w:spacing w:after="0"/>
                      <w:rPr>
                        <w:rFonts w:ascii="Calibri" w:eastAsia="Calibri" w:hAnsi="Calibri" w:cs="Calibri"/>
                        <w:sz w:val="20"/>
                        <w:szCs w:val="20"/>
                      </w:rPr>
                    </w:pPr>
                    <w:r>
                      <w:rPr>
                        <w:rFonts w:ascii="Calibri" w:eastAsia="Calibri" w:hAnsi="Calibri" w:cs="Calibri"/>
                        <w:sz w:val="20"/>
                        <w:szCs w:val="20"/>
                      </w:rPr>
                      <w:t>For Internal Use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0BDF4C" w14:textId="77777777" w:rsidR="00A52224" w:rsidRDefault="00A52224" w:rsidP="0013520E">
      <w:pPr>
        <w:spacing w:after="0" w:line="240" w:lineRule="auto"/>
      </w:pPr>
      <w:r>
        <w:separator/>
      </w:r>
    </w:p>
  </w:footnote>
  <w:footnote w:type="continuationSeparator" w:id="0">
    <w:p w14:paraId="518138F6" w14:textId="77777777" w:rsidR="00A52224" w:rsidRDefault="00A52224" w:rsidP="001352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13BF77" w14:textId="77777777" w:rsidR="002B5B2C" w:rsidRDefault="002B5B2C">
    <w:pPr>
      <w:pStyle w:val="Header"/>
      <w:jc w:val="right"/>
    </w:pPr>
  </w:p>
  <w:p w14:paraId="3B64EDB8" w14:textId="77777777" w:rsidR="002B5B2C" w:rsidRDefault="002B5B2C">
    <w:pPr>
      <w:pStyle w:val="Header"/>
      <w:jc w:val="right"/>
    </w:pPr>
  </w:p>
  <w:p w14:paraId="584E9BD6" w14:textId="77777777" w:rsidR="002B5B2C" w:rsidRDefault="002B5B2C">
    <w:pPr>
      <w:pStyle w:val="Header"/>
      <w:jc w:val="right"/>
    </w:pPr>
  </w:p>
  <w:p w14:paraId="66780276" w14:textId="77777777" w:rsidR="002B5B2C" w:rsidRDefault="002B5B2C">
    <w:pPr>
      <w:pStyle w:val="Header"/>
      <w:jc w:val="right"/>
    </w:pPr>
  </w:p>
  <w:p w14:paraId="450B33B2" w14:textId="2ADA0A0A" w:rsidR="002B5B2C" w:rsidRDefault="002B5B2C" w:rsidP="008A4CC8">
    <w:pPr>
      <w:pStyle w:val="Header"/>
      <w:ind w:right="-792" w:firstLine="720"/>
      <w:jc w:val="right"/>
    </w:pPr>
    <w:r>
      <w:tab/>
      <w:t xml:space="preserve">    </w:t>
    </w:r>
    <w:r>
      <w:tab/>
      <w:t xml:space="preserve">  </w:t>
    </w:r>
    <w:sdt>
      <w:sdtPr>
        <w:id w:val="38661762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E70457">
          <w:rPr>
            <w:noProof/>
          </w:rPr>
          <w:t>59</w:t>
        </w:r>
        <w:r>
          <w:rPr>
            <w:noProof/>
          </w:rPr>
          <w:fldChar w:fldCharType="end"/>
        </w:r>
        <w:r>
          <w:rPr>
            <w:noProof/>
          </w:rPr>
          <w:t xml:space="preserve">        </w:t>
        </w:r>
      </w:sdtContent>
    </w:sdt>
  </w:p>
  <w:p w14:paraId="64C3C107" w14:textId="77777777" w:rsidR="002B5B2C" w:rsidRDefault="002B5B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D8490B" w14:textId="77777777" w:rsidR="002B5B2C" w:rsidRDefault="002B5B2C">
    <w:pPr>
      <w:pStyle w:val="Header"/>
    </w:pPr>
    <w:r>
      <w:rPr>
        <w:noProof/>
      </w:rPr>
      <mc:AlternateContent>
        <mc:Choice Requires="wps">
          <w:drawing>
            <wp:anchor distT="0" distB="0" distL="114300" distR="114300" simplePos="0" relativeHeight="251659264" behindDoc="0" locked="0" layoutInCell="1" allowOverlap="1" wp14:anchorId="1E5D3B9D" wp14:editId="79C4CA54">
              <wp:simplePos x="0" y="0"/>
              <wp:positionH relativeFrom="margin">
                <wp:align>right</wp:align>
              </wp:positionH>
              <wp:positionV relativeFrom="paragraph">
                <wp:posOffset>0</wp:posOffset>
              </wp:positionV>
              <wp:extent cx="1828800" cy="182880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4E3F396" w14:textId="77777777" w:rsidR="002B5B2C" w:rsidRDefault="002B5B2C">
                          <w:pPr>
                            <w:pStyle w:val="Head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E5D3B9D" id="_x0000_t202" coordsize="21600,21600" o:spt="202" path="m,l,21600r21600,l21600,xe">
              <v:stroke joinstyle="miter"/>
              <v:path gradientshapeok="t" o:connecttype="rect"/>
            </v:shapetype>
            <v:shape id="Text Box 43" o:spid="_x0000_s1027" type="#_x0000_t202" style="position:absolute;margin-left:92.8pt;margin-top:0;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H5PwIAAOsEAAAOAAAAZHJzL2Uyb0RvYy54bWysVFGP0zAMfkfiP0R5Z+2GOE3TutPYaQhp&#10;4k4MxHOWJmtFGkeJt3b8epx07U4HL4d4Sd3Y/mx/trO87xrDzsqHGmzBp5OcM2UllLU9Fvz7t+27&#10;OWcBhS2FAasKflGB36/evlm2bqFmUIEplWcEYsOidQWvEN0iy4KsVCPCBJyypNTgG4H0649Z6UVL&#10;6I3JZnl+l7XgS+dBqhDo9qFX8lXC11pJfNQ6KGSm4JQbptOn8xDPbLUUi6MXrqrlNQ3xD1k0orYU&#10;dIR6ECjYydd/QDW19BBA40RCk4HWtVSpBqpmmr+oZl8Jp1ItRE5wI03h/8HKL+e9e/IMu4/QUQMj&#10;Ia0Li0CXsZ5O+yZ+KVNGeqLwMtKmOmQyOs1n83lOKkm64Ydwspu78wE/KWhYFAruqS+JLnHeBexN&#10;B5MYzcK2Nib1xljWFvzu/Yc8OYwaAjeWYtySTRJejIoIxn5VmtVlyjlepIlSG+PZWdAsCCmVxVRu&#10;QiLraKUp7Gscr/bRVaVpe43z6JEig8XRuakt+FTvi7TLn0PKurcfGOjrjhRgd+io8Ge9PEB5oRZ7&#10;6Kc/OLmtqQ07EfBJeBp3ah2tMD7SoQ0Q3XCVOKvA//rbfbSnKSQtZy2tT8Et7Tdn5rOl6YybNgh+&#10;EA6DYE/NBqgHU3oanEwiOXg0g6g9ND9or9cxBqmElRSp4DiIG+xXmN4FqdbrZET75ATu7N7JCJ16&#10;7tYnpFFKExa56Zm4ckYblWb0uv1xZZ//J6vbG7X6DQAA//8DAFBLAwQUAAYACAAAACEAcarRudcA&#10;AAAFAQAADwAAAGRycy9kb3ducmV2LnhtbEyPQU/DMAyF75P2HyIjcdtSBkJVaTqxiXJEYuXAMWtM&#10;W0icKsm68u8xCAkulp+e9fy9cjs7KyYMcfCk4GqdgUBqvRmoU/DS1KscREyajLaeUMEnRthWy0Wp&#10;C+PP9IzTIXWCQygWWkGf0lhIGdsenY5rPyKx9+aD04ll6KQJ+szhzspNlt1KpwfiD70ecd9j+3E4&#10;OQX7umnChDHYV3ysr9+fdjf4MCt1eTHf34FIOKe/Y/jGZ3SomOnoT2SisAq4SPqZ7G3ynOXxd5FV&#10;Kf/TV18AAAD//wMAUEsBAi0AFAAGAAgAAAAhALaDOJL+AAAA4QEAABMAAAAAAAAAAAAAAAAAAAAA&#10;AFtDb250ZW50X1R5cGVzXS54bWxQSwECLQAUAAYACAAAACEAOP0h/9YAAACUAQAACwAAAAAAAAAA&#10;AAAAAAAvAQAAX3JlbHMvLnJlbHNQSwECLQAUAAYACAAAACEAZOyh+T8CAADrBAAADgAAAAAAAAAA&#10;AAAAAAAuAgAAZHJzL2Uyb0RvYy54bWxQSwECLQAUAAYACAAAACEAcarRudcAAAAFAQAADwAAAAAA&#10;AAAAAAAAAACZBAAAZHJzL2Rvd25yZXYueG1sUEsFBgAAAAAEAAQA8wAAAJ0FAAAAAA==&#10;" filled="f" stroked="f" strokeweight=".5pt">
              <v:textbox style="mso-fit-shape-to-text:t" inset="0,0,0,0">
                <w:txbxContent>
                  <w:p w14:paraId="34E3F396" w14:textId="77777777" w:rsidR="002B5B2C" w:rsidRDefault="002B5B2C">
                    <w:pPr>
                      <w:pStyle w:val="Head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p w14:paraId="7B770C53" w14:textId="77777777" w:rsidR="002B5B2C" w:rsidRDefault="002B5B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9FA2984"/>
    <w:multiLevelType w:val="singleLevel"/>
    <w:tmpl w:val="E9FA2984"/>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16A6132"/>
    <w:multiLevelType w:val="hybridMultilevel"/>
    <w:tmpl w:val="081C99CA"/>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 w15:restartNumberingAfterBreak="0">
    <w:nsid w:val="026345BA"/>
    <w:multiLevelType w:val="hybridMultilevel"/>
    <w:tmpl w:val="4E9AEDA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048045AD"/>
    <w:multiLevelType w:val="multilevel"/>
    <w:tmpl w:val="04946008"/>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04946008"/>
    <w:multiLevelType w:val="multilevel"/>
    <w:tmpl w:val="04946008"/>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15:restartNumberingAfterBreak="0">
    <w:nsid w:val="04DD4E8C"/>
    <w:multiLevelType w:val="hybridMultilevel"/>
    <w:tmpl w:val="373ED612"/>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6" w15:restartNumberingAfterBreak="0">
    <w:nsid w:val="060E6CE3"/>
    <w:multiLevelType w:val="hybridMultilevel"/>
    <w:tmpl w:val="02EC6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E22484"/>
    <w:multiLevelType w:val="multilevel"/>
    <w:tmpl w:val="0AE2248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0CE37F71"/>
    <w:multiLevelType w:val="hybridMultilevel"/>
    <w:tmpl w:val="E3CC83A8"/>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9" w15:restartNumberingAfterBreak="0">
    <w:nsid w:val="0EB57954"/>
    <w:multiLevelType w:val="hybridMultilevel"/>
    <w:tmpl w:val="9D94D2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FAD05D0"/>
    <w:multiLevelType w:val="hybridMultilevel"/>
    <w:tmpl w:val="3D265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7551C0"/>
    <w:multiLevelType w:val="hybridMultilevel"/>
    <w:tmpl w:val="D08AEEEC"/>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2" w15:restartNumberingAfterBreak="0">
    <w:nsid w:val="135F6008"/>
    <w:multiLevelType w:val="hybridMultilevel"/>
    <w:tmpl w:val="7EAE4DF8"/>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3" w15:restartNumberingAfterBreak="0">
    <w:nsid w:val="1B5830BF"/>
    <w:multiLevelType w:val="multilevel"/>
    <w:tmpl w:val="81E481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BDD8E0A"/>
    <w:multiLevelType w:val="singleLevel"/>
    <w:tmpl w:val="1BDD8E0A"/>
    <w:lvl w:ilvl="0">
      <w:start w:val="1"/>
      <w:numFmt w:val="bullet"/>
      <w:lvlText w:val=""/>
      <w:lvlJc w:val="left"/>
      <w:pPr>
        <w:tabs>
          <w:tab w:val="left" w:pos="420"/>
        </w:tabs>
        <w:ind w:left="420" w:hanging="420"/>
      </w:pPr>
      <w:rPr>
        <w:rFonts w:ascii="Wingdings" w:hAnsi="Wingdings" w:hint="default"/>
      </w:rPr>
    </w:lvl>
  </w:abstractNum>
  <w:abstractNum w:abstractNumId="15" w15:restartNumberingAfterBreak="0">
    <w:nsid w:val="27015329"/>
    <w:multiLevelType w:val="singleLevel"/>
    <w:tmpl w:val="27015329"/>
    <w:lvl w:ilvl="0">
      <w:start w:val="1"/>
      <w:numFmt w:val="bullet"/>
      <w:lvlText w:val=""/>
      <w:lvlJc w:val="left"/>
      <w:pPr>
        <w:tabs>
          <w:tab w:val="left" w:pos="420"/>
        </w:tabs>
        <w:ind w:left="420" w:hanging="420"/>
      </w:pPr>
      <w:rPr>
        <w:rFonts w:ascii="Wingdings" w:hAnsi="Wingdings" w:hint="default"/>
      </w:rPr>
    </w:lvl>
  </w:abstractNum>
  <w:abstractNum w:abstractNumId="16" w15:restartNumberingAfterBreak="0">
    <w:nsid w:val="272A359A"/>
    <w:multiLevelType w:val="multilevel"/>
    <w:tmpl w:val="04946008"/>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7" w15:restartNumberingAfterBreak="0">
    <w:nsid w:val="2A2D2A3C"/>
    <w:multiLevelType w:val="multilevel"/>
    <w:tmpl w:val="DA022EDC"/>
    <w:lvl w:ilvl="0">
      <w:start w:val="1"/>
      <w:numFmt w:val="decimal"/>
      <w:lvlText w:val="%1"/>
      <w:lvlJc w:val="left"/>
      <w:pPr>
        <w:ind w:left="360" w:hanging="360"/>
      </w:pPr>
      <w:rPr>
        <w:rFonts w:hint="default"/>
      </w:rPr>
    </w:lvl>
    <w:lvl w:ilvl="1">
      <w:start w:val="6"/>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8" w15:restartNumberingAfterBreak="0">
    <w:nsid w:val="2C056E9E"/>
    <w:multiLevelType w:val="hybridMultilevel"/>
    <w:tmpl w:val="DC3A60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C464FF"/>
    <w:multiLevelType w:val="hybridMultilevel"/>
    <w:tmpl w:val="8A602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111B5A"/>
    <w:multiLevelType w:val="hybridMultilevel"/>
    <w:tmpl w:val="8536FF58"/>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1" w15:restartNumberingAfterBreak="0">
    <w:nsid w:val="36A64EB6"/>
    <w:multiLevelType w:val="hybridMultilevel"/>
    <w:tmpl w:val="C52E0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F30538"/>
    <w:multiLevelType w:val="singleLevel"/>
    <w:tmpl w:val="37F30538"/>
    <w:lvl w:ilvl="0">
      <w:start w:val="1"/>
      <w:numFmt w:val="bullet"/>
      <w:lvlText w:val=""/>
      <w:lvlJc w:val="left"/>
      <w:pPr>
        <w:tabs>
          <w:tab w:val="left" w:pos="420"/>
        </w:tabs>
        <w:ind w:left="420" w:hanging="420"/>
      </w:pPr>
      <w:rPr>
        <w:rFonts w:ascii="Wingdings" w:hAnsi="Wingdings" w:hint="default"/>
      </w:rPr>
    </w:lvl>
  </w:abstractNum>
  <w:abstractNum w:abstractNumId="23" w15:restartNumberingAfterBreak="0">
    <w:nsid w:val="3A690A26"/>
    <w:multiLevelType w:val="multilevel"/>
    <w:tmpl w:val="1C9C0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501447"/>
    <w:multiLevelType w:val="multilevel"/>
    <w:tmpl w:val="6FE400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3C5582"/>
    <w:multiLevelType w:val="hybridMultilevel"/>
    <w:tmpl w:val="FB70BE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1301267"/>
    <w:multiLevelType w:val="hybridMultilevel"/>
    <w:tmpl w:val="DEF4DDC0"/>
    <w:lvl w:ilvl="0" w:tplc="A858CC3E">
      <w:start w:val="1"/>
      <w:numFmt w:val="decimal"/>
      <w:lvlText w:val="%1"/>
      <w:lvlJc w:val="left"/>
      <w:pPr>
        <w:ind w:left="1440" w:hanging="99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7" w15:restartNumberingAfterBreak="0">
    <w:nsid w:val="48C900DD"/>
    <w:multiLevelType w:val="hybridMultilevel"/>
    <w:tmpl w:val="B75CE79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15:restartNumberingAfterBreak="0">
    <w:nsid w:val="4B802150"/>
    <w:multiLevelType w:val="hybridMultilevel"/>
    <w:tmpl w:val="5F5A92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4D3933"/>
    <w:multiLevelType w:val="multilevel"/>
    <w:tmpl w:val="4D4D393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0" w15:restartNumberingAfterBreak="0">
    <w:nsid w:val="511E37C4"/>
    <w:multiLevelType w:val="multilevel"/>
    <w:tmpl w:val="3208C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C17382"/>
    <w:multiLevelType w:val="multilevel"/>
    <w:tmpl w:val="52C17382"/>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2" w15:restartNumberingAfterBreak="0">
    <w:nsid w:val="5488226B"/>
    <w:multiLevelType w:val="hybridMultilevel"/>
    <w:tmpl w:val="E64E03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FC7807"/>
    <w:multiLevelType w:val="multilevel"/>
    <w:tmpl w:val="C78E45DA"/>
    <w:lvl w:ilvl="0">
      <w:start w:val="2"/>
      <w:numFmt w:val="decimal"/>
      <w:lvlText w:val="%1"/>
      <w:lvlJc w:val="left"/>
      <w:pPr>
        <w:ind w:left="360" w:hanging="360"/>
      </w:pPr>
      <w:rPr>
        <w:rFonts w:hint="default"/>
      </w:rPr>
    </w:lvl>
    <w:lvl w:ilvl="1">
      <w:start w:val="3"/>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34" w15:restartNumberingAfterBreak="0">
    <w:nsid w:val="58AE506A"/>
    <w:multiLevelType w:val="multilevel"/>
    <w:tmpl w:val="5B0E8A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DDE4906"/>
    <w:multiLevelType w:val="hybridMultilevel"/>
    <w:tmpl w:val="4F5A8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775121"/>
    <w:multiLevelType w:val="multilevel"/>
    <w:tmpl w:val="5E77512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7" w15:restartNumberingAfterBreak="0">
    <w:nsid w:val="5FD23A64"/>
    <w:multiLevelType w:val="hybridMultilevel"/>
    <w:tmpl w:val="53D0C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4387AF4"/>
    <w:multiLevelType w:val="multilevel"/>
    <w:tmpl w:val="64387AF4"/>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9" w15:restartNumberingAfterBreak="0">
    <w:nsid w:val="65B63111"/>
    <w:multiLevelType w:val="multilevel"/>
    <w:tmpl w:val="24E02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1B0A80"/>
    <w:multiLevelType w:val="multilevel"/>
    <w:tmpl w:val="771B0A8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1" w15:restartNumberingAfterBreak="0">
    <w:nsid w:val="7ABE308E"/>
    <w:multiLevelType w:val="hybridMultilevel"/>
    <w:tmpl w:val="C3FC3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B5654E7"/>
    <w:multiLevelType w:val="multilevel"/>
    <w:tmpl w:val="7B5654E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3" w15:restartNumberingAfterBreak="0">
    <w:nsid w:val="7CDF5708"/>
    <w:multiLevelType w:val="multilevel"/>
    <w:tmpl w:val="6FE400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876282581">
    <w:abstractNumId w:val="26"/>
  </w:num>
  <w:num w:numId="2" w16cid:durableId="2012444170">
    <w:abstractNumId w:val="23"/>
  </w:num>
  <w:num w:numId="3" w16cid:durableId="1048602912">
    <w:abstractNumId w:val="24"/>
  </w:num>
  <w:num w:numId="4" w16cid:durableId="172843257">
    <w:abstractNumId w:val="39"/>
  </w:num>
  <w:num w:numId="5" w16cid:durableId="21395340">
    <w:abstractNumId w:val="8"/>
  </w:num>
  <w:num w:numId="6" w16cid:durableId="125708595">
    <w:abstractNumId w:val="5"/>
  </w:num>
  <w:num w:numId="7" w16cid:durableId="1788036777">
    <w:abstractNumId w:val="11"/>
  </w:num>
  <w:num w:numId="8" w16cid:durableId="984119853">
    <w:abstractNumId w:val="27"/>
  </w:num>
  <w:num w:numId="9" w16cid:durableId="1544446442">
    <w:abstractNumId w:val="2"/>
  </w:num>
  <w:num w:numId="10" w16cid:durableId="1158421566">
    <w:abstractNumId w:val="20"/>
  </w:num>
  <w:num w:numId="11" w16cid:durableId="661391677">
    <w:abstractNumId w:val="1"/>
  </w:num>
  <w:num w:numId="12" w16cid:durableId="1318267746">
    <w:abstractNumId w:val="12"/>
  </w:num>
  <w:num w:numId="13" w16cid:durableId="1911692273">
    <w:abstractNumId w:val="31"/>
  </w:num>
  <w:num w:numId="14" w16cid:durableId="1446384618">
    <w:abstractNumId w:val="4"/>
  </w:num>
  <w:num w:numId="15" w16cid:durableId="723336151">
    <w:abstractNumId w:val="29"/>
  </w:num>
  <w:num w:numId="16" w16cid:durableId="456146149">
    <w:abstractNumId w:val="42"/>
  </w:num>
  <w:num w:numId="17" w16cid:durableId="2015495785">
    <w:abstractNumId w:val="36"/>
  </w:num>
  <w:num w:numId="18" w16cid:durableId="283661874">
    <w:abstractNumId w:val="40"/>
  </w:num>
  <w:num w:numId="19" w16cid:durableId="248463571">
    <w:abstractNumId w:val="38"/>
  </w:num>
  <w:num w:numId="20" w16cid:durableId="729764959">
    <w:abstractNumId w:val="7"/>
  </w:num>
  <w:num w:numId="21" w16cid:durableId="1118645152">
    <w:abstractNumId w:val="16"/>
  </w:num>
  <w:num w:numId="22" w16cid:durableId="327752331">
    <w:abstractNumId w:val="3"/>
  </w:num>
  <w:num w:numId="23" w16cid:durableId="1766729153">
    <w:abstractNumId w:val="13"/>
  </w:num>
  <w:num w:numId="24" w16cid:durableId="2009021363">
    <w:abstractNumId w:val="30"/>
  </w:num>
  <w:num w:numId="25" w16cid:durableId="1034304985">
    <w:abstractNumId w:val="25"/>
  </w:num>
  <w:num w:numId="26" w16cid:durableId="2081520204">
    <w:abstractNumId w:val="34"/>
  </w:num>
  <w:num w:numId="27" w16cid:durableId="152915685">
    <w:abstractNumId w:val="15"/>
  </w:num>
  <w:num w:numId="28" w16cid:durableId="936474818">
    <w:abstractNumId w:val="28"/>
  </w:num>
  <w:num w:numId="29" w16cid:durableId="1251887132">
    <w:abstractNumId w:val="9"/>
  </w:num>
  <w:num w:numId="30" w16cid:durableId="248119395">
    <w:abstractNumId w:val="32"/>
  </w:num>
  <w:num w:numId="31" w16cid:durableId="1010794201">
    <w:abstractNumId w:val="18"/>
  </w:num>
  <w:num w:numId="32" w16cid:durableId="1524635172">
    <w:abstractNumId w:val="17"/>
  </w:num>
  <w:num w:numId="33" w16cid:durableId="188836111">
    <w:abstractNumId w:val="33"/>
  </w:num>
  <w:num w:numId="34" w16cid:durableId="1688020859">
    <w:abstractNumId w:val="43"/>
  </w:num>
  <w:num w:numId="35" w16cid:durableId="1186016413">
    <w:abstractNumId w:val="0"/>
  </w:num>
  <w:num w:numId="36" w16cid:durableId="565192178">
    <w:abstractNumId w:val="22"/>
  </w:num>
  <w:num w:numId="37" w16cid:durableId="808787960">
    <w:abstractNumId w:val="14"/>
  </w:num>
  <w:num w:numId="38" w16cid:durableId="173882861">
    <w:abstractNumId w:val="6"/>
  </w:num>
  <w:num w:numId="39" w16cid:durableId="1890722692">
    <w:abstractNumId w:val="35"/>
  </w:num>
  <w:num w:numId="40" w16cid:durableId="811292945">
    <w:abstractNumId w:val="37"/>
  </w:num>
  <w:num w:numId="41" w16cid:durableId="1154105876">
    <w:abstractNumId w:val="19"/>
  </w:num>
  <w:num w:numId="42" w16cid:durableId="1657803813">
    <w:abstractNumId w:val="41"/>
  </w:num>
  <w:num w:numId="43" w16cid:durableId="439184149">
    <w:abstractNumId w:val="21"/>
  </w:num>
  <w:num w:numId="44" w16cid:durableId="10096042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6312"/>
    <w:rsid w:val="0004380C"/>
    <w:rsid w:val="00053EE3"/>
    <w:rsid w:val="00056E2E"/>
    <w:rsid w:val="00060B82"/>
    <w:rsid w:val="00066558"/>
    <w:rsid w:val="000903C8"/>
    <w:rsid w:val="000B4D37"/>
    <w:rsid w:val="000E7A3B"/>
    <w:rsid w:val="000F1D5F"/>
    <w:rsid w:val="000F34B0"/>
    <w:rsid w:val="000F502C"/>
    <w:rsid w:val="0012207B"/>
    <w:rsid w:val="0013520E"/>
    <w:rsid w:val="00142C65"/>
    <w:rsid w:val="00161183"/>
    <w:rsid w:val="00172362"/>
    <w:rsid w:val="0017567C"/>
    <w:rsid w:val="0019553E"/>
    <w:rsid w:val="001A2DF8"/>
    <w:rsid w:val="001C20D2"/>
    <w:rsid w:val="001D238C"/>
    <w:rsid w:val="001E5E82"/>
    <w:rsid w:val="001F3D1B"/>
    <w:rsid w:val="001F63E1"/>
    <w:rsid w:val="002126C8"/>
    <w:rsid w:val="00223CB7"/>
    <w:rsid w:val="00245CE5"/>
    <w:rsid w:val="00257A0A"/>
    <w:rsid w:val="00274EF1"/>
    <w:rsid w:val="002858B7"/>
    <w:rsid w:val="002A5217"/>
    <w:rsid w:val="002B29A7"/>
    <w:rsid w:val="002B2DFD"/>
    <w:rsid w:val="002B5B2C"/>
    <w:rsid w:val="002C0F2C"/>
    <w:rsid w:val="002C6B08"/>
    <w:rsid w:val="002F207F"/>
    <w:rsid w:val="00356536"/>
    <w:rsid w:val="00367252"/>
    <w:rsid w:val="00374F4E"/>
    <w:rsid w:val="00391CFE"/>
    <w:rsid w:val="003B117B"/>
    <w:rsid w:val="003C3950"/>
    <w:rsid w:val="003D7D2A"/>
    <w:rsid w:val="003F0DE4"/>
    <w:rsid w:val="003F1584"/>
    <w:rsid w:val="003F7BE7"/>
    <w:rsid w:val="00420686"/>
    <w:rsid w:val="00420CD7"/>
    <w:rsid w:val="0043207B"/>
    <w:rsid w:val="00433769"/>
    <w:rsid w:val="00434701"/>
    <w:rsid w:val="00435290"/>
    <w:rsid w:val="0046231D"/>
    <w:rsid w:val="00464C8F"/>
    <w:rsid w:val="004954B1"/>
    <w:rsid w:val="004A3773"/>
    <w:rsid w:val="004B564F"/>
    <w:rsid w:val="004B62CB"/>
    <w:rsid w:val="004C0174"/>
    <w:rsid w:val="004D3326"/>
    <w:rsid w:val="004D47CE"/>
    <w:rsid w:val="004E7262"/>
    <w:rsid w:val="00510294"/>
    <w:rsid w:val="00521DF7"/>
    <w:rsid w:val="00523C9A"/>
    <w:rsid w:val="00525895"/>
    <w:rsid w:val="00560D63"/>
    <w:rsid w:val="00563D59"/>
    <w:rsid w:val="00565B75"/>
    <w:rsid w:val="00575125"/>
    <w:rsid w:val="005830FD"/>
    <w:rsid w:val="0059766F"/>
    <w:rsid w:val="005C6AE0"/>
    <w:rsid w:val="005D782E"/>
    <w:rsid w:val="005D7FDF"/>
    <w:rsid w:val="005E214D"/>
    <w:rsid w:val="005F3B57"/>
    <w:rsid w:val="005F75B2"/>
    <w:rsid w:val="00600DD5"/>
    <w:rsid w:val="00603034"/>
    <w:rsid w:val="00610A69"/>
    <w:rsid w:val="00610F10"/>
    <w:rsid w:val="0061761A"/>
    <w:rsid w:val="00630C3D"/>
    <w:rsid w:val="006318B2"/>
    <w:rsid w:val="0063216A"/>
    <w:rsid w:val="00636ED3"/>
    <w:rsid w:val="0064388A"/>
    <w:rsid w:val="0064671A"/>
    <w:rsid w:val="00652A76"/>
    <w:rsid w:val="00656B6E"/>
    <w:rsid w:val="00666F53"/>
    <w:rsid w:val="0067074F"/>
    <w:rsid w:val="00672065"/>
    <w:rsid w:val="0068045B"/>
    <w:rsid w:val="00694436"/>
    <w:rsid w:val="006973A7"/>
    <w:rsid w:val="006A6673"/>
    <w:rsid w:val="006B6309"/>
    <w:rsid w:val="006C1964"/>
    <w:rsid w:val="006D68A7"/>
    <w:rsid w:val="006E1975"/>
    <w:rsid w:val="007169B8"/>
    <w:rsid w:val="00751E0F"/>
    <w:rsid w:val="007578B6"/>
    <w:rsid w:val="007857B8"/>
    <w:rsid w:val="007A62DE"/>
    <w:rsid w:val="007C6F83"/>
    <w:rsid w:val="007E1843"/>
    <w:rsid w:val="007E305C"/>
    <w:rsid w:val="00815A1D"/>
    <w:rsid w:val="00822973"/>
    <w:rsid w:val="00873B93"/>
    <w:rsid w:val="00877056"/>
    <w:rsid w:val="008A08E2"/>
    <w:rsid w:val="008A2788"/>
    <w:rsid w:val="008A4CC8"/>
    <w:rsid w:val="008F5114"/>
    <w:rsid w:val="009104EE"/>
    <w:rsid w:val="00911EBB"/>
    <w:rsid w:val="00952812"/>
    <w:rsid w:val="0095680A"/>
    <w:rsid w:val="009B64ED"/>
    <w:rsid w:val="009E1EEF"/>
    <w:rsid w:val="009F4F79"/>
    <w:rsid w:val="009F5449"/>
    <w:rsid w:val="00A04566"/>
    <w:rsid w:val="00A36501"/>
    <w:rsid w:val="00A40C8E"/>
    <w:rsid w:val="00A51E7F"/>
    <w:rsid w:val="00A52224"/>
    <w:rsid w:val="00A54F46"/>
    <w:rsid w:val="00A72ACB"/>
    <w:rsid w:val="00A8484D"/>
    <w:rsid w:val="00A85809"/>
    <w:rsid w:val="00AA2B48"/>
    <w:rsid w:val="00AB7CD7"/>
    <w:rsid w:val="00AD2512"/>
    <w:rsid w:val="00AE456B"/>
    <w:rsid w:val="00AE5BC8"/>
    <w:rsid w:val="00AF68B4"/>
    <w:rsid w:val="00B31A05"/>
    <w:rsid w:val="00B4061A"/>
    <w:rsid w:val="00B51653"/>
    <w:rsid w:val="00B8027C"/>
    <w:rsid w:val="00B947B9"/>
    <w:rsid w:val="00BA1798"/>
    <w:rsid w:val="00BA786C"/>
    <w:rsid w:val="00BB6B76"/>
    <w:rsid w:val="00BD0DC0"/>
    <w:rsid w:val="00BD2345"/>
    <w:rsid w:val="00BE3701"/>
    <w:rsid w:val="00BE4EBE"/>
    <w:rsid w:val="00BE512B"/>
    <w:rsid w:val="00BE7421"/>
    <w:rsid w:val="00BF7768"/>
    <w:rsid w:val="00C07C29"/>
    <w:rsid w:val="00C36312"/>
    <w:rsid w:val="00C66170"/>
    <w:rsid w:val="00C827EB"/>
    <w:rsid w:val="00C87B9C"/>
    <w:rsid w:val="00C9690D"/>
    <w:rsid w:val="00CC4875"/>
    <w:rsid w:val="00CD4A8A"/>
    <w:rsid w:val="00CD6E6F"/>
    <w:rsid w:val="00CD706E"/>
    <w:rsid w:val="00CF0DF7"/>
    <w:rsid w:val="00D05241"/>
    <w:rsid w:val="00D17A98"/>
    <w:rsid w:val="00D4245B"/>
    <w:rsid w:val="00D443AC"/>
    <w:rsid w:val="00D47203"/>
    <w:rsid w:val="00D87C71"/>
    <w:rsid w:val="00D90158"/>
    <w:rsid w:val="00DA6D57"/>
    <w:rsid w:val="00DB339C"/>
    <w:rsid w:val="00DB5484"/>
    <w:rsid w:val="00DC44CB"/>
    <w:rsid w:val="00DC5B56"/>
    <w:rsid w:val="00DE08F4"/>
    <w:rsid w:val="00E00873"/>
    <w:rsid w:val="00E25413"/>
    <w:rsid w:val="00E62C34"/>
    <w:rsid w:val="00E70457"/>
    <w:rsid w:val="00E718F5"/>
    <w:rsid w:val="00E84E51"/>
    <w:rsid w:val="00E876E1"/>
    <w:rsid w:val="00E9376C"/>
    <w:rsid w:val="00E97DFB"/>
    <w:rsid w:val="00EA3E2E"/>
    <w:rsid w:val="00EA57D3"/>
    <w:rsid w:val="00EA5C1C"/>
    <w:rsid w:val="00EC222E"/>
    <w:rsid w:val="00ED2CA0"/>
    <w:rsid w:val="00EE2C9C"/>
    <w:rsid w:val="00F06496"/>
    <w:rsid w:val="00F260A1"/>
    <w:rsid w:val="00F34E9B"/>
    <w:rsid w:val="00F46EEF"/>
    <w:rsid w:val="00F57ACA"/>
    <w:rsid w:val="00F954CB"/>
    <w:rsid w:val="00FA2697"/>
    <w:rsid w:val="00FA7E85"/>
    <w:rsid w:val="00FB7252"/>
    <w:rsid w:val="00FC7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1C5EA9"/>
  <w15:chartTrackingRefBased/>
  <w15:docId w15:val="{1B6EFF34-679F-4662-9BFE-43BE89568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64ED"/>
    <w:pPr>
      <w:keepNext/>
      <w:keepLines/>
      <w:spacing w:before="480" w:after="0" w:line="276" w:lineRule="auto"/>
      <w:outlineLvl w:val="0"/>
    </w:pPr>
    <w:rPr>
      <w:rFonts w:ascii="Arial" w:eastAsia="Times New Roman" w:hAnsi="Arial" w:cs="Times New Roman"/>
      <w:b/>
      <w:bCs/>
      <w:sz w:val="24"/>
      <w:szCs w:val="28"/>
    </w:rPr>
  </w:style>
  <w:style w:type="paragraph" w:styleId="Heading2">
    <w:name w:val="heading 2"/>
    <w:basedOn w:val="Normal"/>
    <w:next w:val="Normal"/>
    <w:link w:val="Heading2Char"/>
    <w:uiPriority w:val="9"/>
    <w:unhideWhenUsed/>
    <w:qFormat/>
    <w:rsid w:val="009B64ED"/>
    <w:pPr>
      <w:keepNext/>
      <w:keepLines/>
      <w:spacing w:before="40" w:after="0"/>
      <w:outlineLvl w:val="1"/>
    </w:pPr>
    <w:rPr>
      <w:rFonts w:asciiTheme="majorHAnsi" w:eastAsiaTheme="majorEastAsia" w:hAnsiTheme="majorHAnsi" w:cstheme="majorBidi"/>
      <w:color w:val="2E74B5" w:themeColor="accent1" w:themeShade="BF"/>
      <w:sz w:val="26"/>
      <w:szCs w:val="26"/>
      <w:lang w:val="en-PH"/>
    </w:rPr>
  </w:style>
  <w:style w:type="paragraph" w:styleId="Heading3">
    <w:name w:val="heading 3"/>
    <w:basedOn w:val="Normal"/>
    <w:next w:val="Normal"/>
    <w:link w:val="Heading3Char"/>
    <w:uiPriority w:val="9"/>
    <w:semiHidden/>
    <w:unhideWhenUsed/>
    <w:qFormat/>
    <w:rsid w:val="009B64ED"/>
    <w:pPr>
      <w:keepNext/>
      <w:keepLines/>
      <w:spacing w:before="40" w:after="0"/>
      <w:outlineLvl w:val="2"/>
    </w:pPr>
    <w:rPr>
      <w:rFonts w:asciiTheme="majorHAnsi" w:eastAsiaTheme="majorEastAsia" w:hAnsiTheme="majorHAnsi" w:cstheme="majorBidi"/>
      <w:color w:val="1F4D78" w:themeColor="accent1" w:themeShade="7F"/>
      <w:sz w:val="24"/>
      <w:szCs w:val="24"/>
      <w:lang w:val="en-PH"/>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6312"/>
    <w:pPr>
      <w:ind w:left="720"/>
      <w:contextualSpacing/>
    </w:pPr>
  </w:style>
  <w:style w:type="paragraph" w:styleId="Header">
    <w:name w:val="header"/>
    <w:basedOn w:val="Normal"/>
    <w:link w:val="HeaderChar"/>
    <w:uiPriority w:val="99"/>
    <w:unhideWhenUsed/>
    <w:qFormat/>
    <w:rsid w:val="0013520E"/>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13520E"/>
  </w:style>
  <w:style w:type="paragraph" w:styleId="Footer">
    <w:name w:val="footer"/>
    <w:basedOn w:val="Normal"/>
    <w:link w:val="FooterChar"/>
    <w:uiPriority w:val="99"/>
    <w:unhideWhenUsed/>
    <w:qFormat/>
    <w:rsid w:val="001352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520E"/>
  </w:style>
  <w:style w:type="table" w:customStyle="1" w:styleId="Style59">
    <w:name w:val="_Style 59"/>
    <w:basedOn w:val="TableNormal"/>
    <w:qFormat/>
    <w:rsid w:val="009E1EEF"/>
    <w:pPr>
      <w:spacing w:after="0" w:line="240" w:lineRule="auto"/>
    </w:pPr>
    <w:rPr>
      <w:rFonts w:ascii="Times New Roman" w:eastAsia="SimSun" w:hAnsi="Times New Roman" w:cs="Times New Roman"/>
      <w:sz w:val="20"/>
      <w:szCs w:val="20"/>
    </w:rPr>
    <w:tblPr>
      <w:tblCellMar>
        <w:top w:w="100" w:type="dxa"/>
        <w:left w:w="100" w:type="dxa"/>
        <w:bottom w:w="100" w:type="dxa"/>
        <w:right w:w="100" w:type="dxa"/>
      </w:tblCellMar>
    </w:tblPr>
  </w:style>
  <w:style w:type="character" w:customStyle="1" w:styleId="Heading1Char">
    <w:name w:val="Heading 1 Char"/>
    <w:basedOn w:val="DefaultParagraphFont"/>
    <w:link w:val="Heading1"/>
    <w:uiPriority w:val="9"/>
    <w:rsid w:val="009B64ED"/>
    <w:rPr>
      <w:rFonts w:ascii="Arial" w:eastAsia="Times New Roman" w:hAnsi="Arial" w:cs="Times New Roman"/>
      <w:b/>
      <w:bCs/>
      <w:sz w:val="24"/>
      <w:szCs w:val="28"/>
    </w:rPr>
  </w:style>
  <w:style w:type="character" w:customStyle="1" w:styleId="Heading2Char">
    <w:name w:val="Heading 2 Char"/>
    <w:basedOn w:val="DefaultParagraphFont"/>
    <w:link w:val="Heading2"/>
    <w:uiPriority w:val="9"/>
    <w:rsid w:val="009B64ED"/>
    <w:rPr>
      <w:rFonts w:asciiTheme="majorHAnsi" w:eastAsiaTheme="majorEastAsia" w:hAnsiTheme="majorHAnsi" w:cstheme="majorBidi"/>
      <w:color w:val="2E74B5" w:themeColor="accent1" w:themeShade="BF"/>
      <w:sz w:val="26"/>
      <w:szCs w:val="26"/>
      <w:lang w:val="en-PH"/>
    </w:rPr>
  </w:style>
  <w:style w:type="character" w:customStyle="1" w:styleId="Heading3Char">
    <w:name w:val="Heading 3 Char"/>
    <w:basedOn w:val="DefaultParagraphFont"/>
    <w:link w:val="Heading3"/>
    <w:uiPriority w:val="9"/>
    <w:semiHidden/>
    <w:rsid w:val="009B64ED"/>
    <w:rPr>
      <w:rFonts w:asciiTheme="majorHAnsi" w:eastAsiaTheme="majorEastAsia" w:hAnsiTheme="majorHAnsi" w:cstheme="majorBidi"/>
      <w:color w:val="1F4D78" w:themeColor="accent1" w:themeShade="7F"/>
      <w:sz w:val="24"/>
      <w:szCs w:val="24"/>
      <w:lang w:val="en-PH"/>
    </w:rPr>
  </w:style>
  <w:style w:type="table" w:styleId="TableGrid">
    <w:name w:val="Table Grid"/>
    <w:basedOn w:val="TableNormal"/>
    <w:uiPriority w:val="39"/>
    <w:qFormat/>
    <w:rsid w:val="009B64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B64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B64ED"/>
    <w:rPr>
      <w:b/>
      <w:bCs/>
    </w:rPr>
  </w:style>
  <w:style w:type="character" w:styleId="Emphasis">
    <w:name w:val="Emphasis"/>
    <w:basedOn w:val="DefaultParagraphFont"/>
    <w:uiPriority w:val="20"/>
    <w:qFormat/>
    <w:rsid w:val="009B64ED"/>
    <w:rPr>
      <w:i/>
      <w:iCs/>
    </w:rPr>
  </w:style>
  <w:style w:type="character" w:styleId="Hyperlink">
    <w:name w:val="Hyperlink"/>
    <w:basedOn w:val="DefaultParagraphFont"/>
    <w:uiPriority w:val="99"/>
    <w:unhideWhenUsed/>
    <w:rsid w:val="009F54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2102529">
      <w:bodyDiv w:val="1"/>
      <w:marLeft w:val="0"/>
      <w:marRight w:val="0"/>
      <w:marTop w:val="0"/>
      <w:marBottom w:val="0"/>
      <w:divBdr>
        <w:top w:val="none" w:sz="0" w:space="0" w:color="auto"/>
        <w:left w:val="none" w:sz="0" w:space="0" w:color="auto"/>
        <w:bottom w:val="none" w:sz="0" w:space="0" w:color="auto"/>
        <w:right w:val="none" w:sz="0" w:space="0" w:color="auto"/>
      </w:divBdr>
    </w:div>
    <w:div w:id="366953918">
      <w:bodyDiv w:val="1"/>
      <w:marLeft w:val="0"/>
      <w:marRight w:val="0"/>
      <w:marTop w:val="0"/>
      <w:marBottom w:val="0"/>
      <w:divBdr>
        <w:top w:val="none" w:sz="0" w:space="0" w:color="auto"/>
        <w:left w:val="none" w:sz="0" w:space="0" w:color="auto"/>
        <w:bottom w:val="none" w:sz="0" w:space="0" w:color="auto"/>
        <w:right w:val="none" w:sz="0" w:space="0" w:color="auto"/>
      </w:divBdr>
    </w:div>
    <w:div w:id="377166036">
      <w:bodyDiv w:val="1"/>
      <w:marLeft w:val="0"/>
      <w:marRight w:val="0"/>
      <w:marTop w:val="0"/>
      <w:marBottom w:val="0"/>
      <w:divBdr>
        <w:top w:val="none" w:sz="0" w:space="0" w:color="auto"/>
        <w:left w:val="none" w:sz="0" w:space="0" w:color="auto"/>
        <w:bottom w:val="none" w:sz="0" w:space="0" w:color="auto"/>
        <w:right w:val="none" w:sz="0" w:space="0" w:color="auto"/>
      </w:divBdr>
    </w:div>
    <w:div w:id="804659339">
      <w:bodyDiv w:val="1"/>
      <w:marLeft w:val="0"/>
      <w:marRight w:val="0"/>
      <w:marTop w:val="0"/>
      <w:marBottom w:val="0"/>
      <w:divBdr>
        <w:top w:val="none" w:sz="0" w:space="0" w:color="auto"/>
        <w:left w:val="none" w:sz="0" w:space="0" w:color="auto"/>
        <w:bottom w:val="none" w:sz="0" w:space="0" w:color="auto"/>
        <w:right w:val="none" w:sz="0" w:space="0" w:color="auto"/>
      </w:divBdr>
    </w:div>
    <w:div w:id="876311978">
      <w:bodyDiv w:val="1"/>
      <w:marLeft w:val="0"/>
      <w:marRight w:val="0"/>
      <w:marTop w:val="0"/>
      <w:marBottom w:val="0"/>
      <w:divBdr>
        <w:top w:val="none" w:sz="0" w:space="0" w:color="auto"/>
        <w:left w:val="none" w:sz="0" w:space="0" w:color="auto"/>
        <w:bottom w:val="none" w:sz="0" w:space="0" w:color="auto"/>
        <w:right w:val="none" w:sz="0" w:space="0" w:color="auto"/>
      </w:divBdr>
    </w:div>
    <w:div w:id="1182891543">
      <w:bodyDiv w:val="1"/>
      <w:marLeft w:val="0"/>
      <w:marRight w:val="0"/>
      <w:marTop w:val="0"/>
      <w:marBottom w:val="0"/>
      <w:divBdr>
        <w:top w:val="none" w:sz="0" w:space="0" w:color="auto"/>
        <w:left w:val="none" w:sz="0" w:space="0" w:color="auto"/>
        <w:bottom w:val="none" w:sz="0" w:space="0" w:color="auto"/>
        <w:right w:val="none" w:sz="0" w:space="0" w:color="auto"/>
      </w:divBdr>
    </w:div>
    <w:div w:id="1225868848">
      <w:bodyDiv w:val="1"/>
      <w:marLeft w:val="0"/>
      <w:marRight w:val="0"/>
      <w:marTop w:val="0"/>
      <w:marBottom w:val="0"/>
      <w:divBdr>
        <w:top w:val="none" w:sz="0" w:space="0" w:color="auto"/>
        <w:left w:val="none" w:sz="0" w:space="0" w:color="auto"/>
        <w:bottom w:val="none" w:sz="0" w:space="0" w:color="auto"/>
        <w:right w:val="none" w:sz="0" w:space="0" w:color="auto"/>
      </w:divBdr>
    </w:div>
    <w:div w:id="2104565971">
      <w:bodyDiv w:val="1"/>
      <w:marLeft w:val="0"/>
      <w:marRight w:val="0"/>
      <w:marTop w:val="0"/>
      <w:marBottom w:val="0"/>
      <w:divBdr>
        <w:top w:val="none" w:sz="0" w:space="0" w:color="auto"/>
        <w:left w:val="none" w:sz="0" w:space="0" w:color="auto"/>
        <w:bottom w:val="none" w:sz="0" w:space="0" w:color="auto"/>
        <w:right w:val="none" w:sz="0" w:space="0" w:color="auto"/>
      </w:divBdr>
    </w:div>
    <w:div w:id="2106614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19EF10-F8F9-42F8-B881-FFE81C056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1978</Words>
  <Characters>11281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Bestlink</dc:creator>
  <cp:keywords/>
  <dc:description/>
  <cp:lastModifiedBy>shine christine joy buen</cp:lastModifiedBy>
  <cp:revision>2</cp:revision>
  <dcterms:created xsi:type="dcterms:W3CDTF">2024-11-12T06:32:00Z</dcterms:created>
  <dcterms:modified xsi:type="dcterms:W3CDTF">2024-11-12T06:32:00Z</dcterms:modified>
</cp:coreProperties>
</file>