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PISTES: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TOUJOURS EN MULTI-TEMPORELLE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RESTEZ SUR LA VEGETATION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Détection de changements -&gt; méthode multi-couches et autres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Corrélation dans article Petropolus -&gt; Comment calculer la corrélation sur deux images, car on peut la calculer sur des indices. regarder cet article (Im, Jensen, 2005; Fraser et al., 2005)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Regardez le coapprentissage.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