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Utilisation de données où la couverture nuageuse et la brume sont minimales. Pour l’algo de classification on a utilisé 7 images où l’éclairage était le même.</w:t>
      </w:r>
    </w:p>
    <w:p w:rsidR="00000000" w:rsidDel="00000000" w:rsidP="00000000" w:rsidRDefault="00000000" w:rsidRPr="00000000" w14:paraId="00000002">
      <w:pPr>
        <w:jc w:val="both"/>
        <w:rPr/>
      </w:pPr>
      <w:r w:rsidDel="00000000" w:rsidR="00000000" w:rsidRPr="00000000">
        <w:rPr>
          <w:rtl w:val="0"/>
        </w:rPr>
        <w:t xml:space="preserve">On a utilisé les Region of Interest comme base d’apprentissage à la classification supervisée.</w:t>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t xml:space="preserve">Plusieurs passages et un affinage des zones de formation pour réduire les pixels non classés et faussement classés</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La combinaison des différents schémas de classification a été réalisée en utilisant la morphologie moyenne de chaque classe et les valeurs seuils données par la définition de Stewart et Oke. La plupart des valeurs de classe s'adaptent à plusieurs classes, en raison du chevauchement des valeurs de seuil.</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L'analyse multitemporelle peut être problématique en raison des changements rapides.</w:t>
      </w:r>
    </w:p>
    <w:p w:rsidR="00000000" w:rsidDel="00000000" w:rsidP="00000000" w:rsidRDefault="00000000" w:rsidRPr="00000000" w14:paraId="0000000A">
      <w:pPr>
        <w:jc w:val="both"/>
        <w:rPr/>
      </w:pPr>
      <w:r w:rsidDel="00000000" w:rsidR="00000000" w:rsidRPr="00000000">
        <w:rPr>
          <w:rtl w:val="0"/>
        </w:rPr>
        <w:t xml:space="preserve">Pour classifier les structures urbaines, qui ne changent pas radicalement en l'espace de deux ans dans les pays développés, il est utile de prendre en compte plusieurs scènes afin de traiter les pixels mélangés et les motifs de surface complexes avec une grande précision.</w:t>
      </w:r>
    </w:p>
    <w:p w:rsidR="00000000" w:rsidDel="00000000" w:rsidP="00000000" w:rsidRDefault="00000000" w:rsidRPr="00000000" w14:paraId="0000000B">
      <w:pPr>
        <w:jc w:val="both"/>
        <w:rPr/>
      </w:pPr>
      <w:r w:rsidDel="00000000" w:rsidR="00000000" w:rsidRPr="00000000">
        <w:rPr>
          <w:rtl w:val="0"/>
        </w:rPr>
        <w:t xml:space="preserve">avec une grande précision. Les pixels faussement classés en raison de l'ombre ou de la sécheresse sont minimisés et les problèmes de similarité physique entre des surfaces inégales sont réduits. Les problèmes de similitudes physiques de surfaces inégales sont réduits dans l'analyse multitemporelle.2</w:t>
      </w:r>
    </w:p>
    <w:p w:rsidR="00000000" w:rsidDel="00000000" w:rsidP="00000000" w:rsidRDefault="00000000" w:rsidRPr="00000000" w14:paraId="0000000C">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