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jc w:val="center"/>
        <w:spacing w:after="240"/>
      </w:pPr>
      <w:r>
        <w:rPr>
          <w:b/>
          <w:sz w:val="34"/>
        </w:rPr>
        <w:t>AidLink Manuscript Accuracy Assessment</w:t>
      </w:r>
    </w:p>
    <w:p>
      <w:pPr>
        <w:jc w:val="center"/>
        <w:spacing w:after="420"/>
      </w:pPr>
      <w:r>
        <w:rPr>
          <w:i/>
          <w:color w:val="555555"/>
          <w:sz w:val="22"/>
        </w:rPr>
        <w:t>Comparison with the Current AidLink System Implementation</w:t>
      </w:r>
    </w:p>
    <w:p>
      <w:pPr>
        <w:spacing w:before="240" w:after="120"/>
      </w:pPr>
      <w:r>
        <w:rPr>
          <w:b/>
          <w:sz w:val="28"/>
        </w:rPr>
        <w:t>1. Overall Assessment</w:t>
      </w:r>
    </w:p>
    <w:p>
      <w:pPr>
        <w:spacing w:after="160"/>
        <w:jc w:val="both"/>
      </w:pPr>
      <w:r>
        <w:t>The manuscript is not fully accurate to the current AidLink implementation. It combines implemented features, proposed future features, and technologies that are not present in the codebase. The existing system successfully implements the core assistance-request intake and administrative review workflow. However, the manuscript's central QR-voucher, redemption, PostgreSQL, IPFS, smart-contract, and partner-institution workflow is not currently implemented.</w:t>
      </w:r>
    </w:p>
    <w:p>
      <w:pPr>
        <w:spacing w:before="240" w:after="120"/>
      </w:pPr>
      <w:r>
        <w:rPr>
          <w:b/>
          <w:sz w:val="28"/>
        </w:rPr>
        <w:t>2. Features Supported by the Current System</w:t>
      </w:r>
    </w:p>
    <w:p>
      <w:r>
        <w:t>• Applicant registration and login APIs</w:t>
      </w:r>
    </w:p>
    <w:p>
      <w:r>
        <w:t>• Digital document uploads</w:t>
      </w:r>
    </w:p>
    <w:p>
      <w:r>
        <w:t>• Assistance-request submission</w:t>
      </w:r>
    </w:p>
    <w:p>
      <w:r>
        <w:t>• Applicant history and status lookup</w:t>
      </w:r>
    </w:p>
    <w:p>
      <w:r>
        <w:t>• Administrator authentication</w:t>
      </w:r>
    </w:p>
    <w:p>
      <w:r>
        <w:t>• Request viewing, searching, filtering, and document review</w:t>
      </w:r>
    </w:p>
    <w:p>
      <w:r>
        <w:t>• Role-restricted status decisions with mandatory remarks</w:t>
      </w:r>
    </w:p>
    <w:p>
      <w:r>
        <w:t>• Status-change audit logs</w:t>
      </w:r>
    </w:p>
    <w:p>
      <w:pPr>
        <w:spacing w:after="160"/>
      </w:pPr>
      <w:r>
        <w:t>• User management and dashboard analytics</w:t>
      </w:r>
    </w:p>
    <w:p>
      <w:pPr>
        <w:spacing w:before="240" w:after="120"/>
      </w:pPr>
      <w:r>
        <w:rPr>
          <w:b/>
          <w:sz w:val="28"/>
        </w:rPr>
        <w:t>3. Major Inaccuracies</w:t>
      </w:r>
    </w:p>
    <w:p>
      <w:pPr>
        <w:spacing w:after="100"/>
      </w:pPr>
      <w:r>
        <w:rPr>
          <w:b/>
        </w:rPr>
        <w:t>PostgreSQL database — </w:t>
      </w:r>
      <w:r>
        <w:t>The current prototype stores records in server/data.json. </w:t>
      </w:r>
      <w:r>
        <w:rPr>
          <w:b/>
          <w:color w:val="C65911"/>
        </w:rPr>
        <w:t>Status: DEVELOPMENT PHASE. </w:t>
      </w:r>
      <w:r>
        <w:t>Revision comment: Keep PostgreSQL as the intended production database, but clearly state that the present prototype uses JSON-file persistence and that migration to PostgreSQL is ongoing or planned. Present the data dictionary as the proposed relational schema, not as the currently deployed database.</w:t>
      </w:r>
    </w:p>
    <w:p>
      <w:pPr>
        <w:spacing w:after="100"/>
      </w:pPr>
      <w:r>
        <w:rPr>
          <w:b/>
        </w:rPr>
        <w:t>IPFS and Pinata — </w:t>
      </w:r>
      <w:r>
        <w:t>Documents are currently stored in server/uploads and served through the /uploads route. </w:t>
      </w:r>
      <w:r>
        <w:rPr>
          <w:b/>
          <w:color w:val="C65911"/>
        </w:rPr>
        <w:t>Status: DEVELOPMENT PHASE. </w:t>
      </w:r>
      <w:r>
        <w:t>Revision comment: Describe IPFS and Pinata as planned document-storage technologies. State that the current prototype uses local server storage, and avoid claiming decentralized or tamper-proof storage until the integration has been implemented and tested.</w:t>
      </w:r>
    </w:p>
    <w:p>
      <w:pPr>
        <w:spacing w:after="100"/>
      </w:pPr>
      <w:r>
        <w:rPr>
          <w:b/>
        </w:rPr>
        <w:t>Hyperledger Fabric and chaincode — </w:t>
      </w:r>
      <w:r>
        <w:t>No blockchain, Fabric, distributed-ledger, or chaincode components are present. </w:t>
      </w:r>
      <w:r>
        <w:rPr>
          <w:b/>
          <w:color w:val="C00000"/>
        </w:rPr>
        <w:t>Status: REMOVE. </w:t>
      </w:r>
      <w:r>
        <w:t>Revision comment: Remove Hyperledger, chaincode, consensus nodes, distributed-ledger language, blockchain server requirements, and related cost and testing claims throughout the manuscript. Also remove blockchain-only data fields such as block height, wallet address, and transaction hash unless those fields are redefined for the centralized system.</w:t>
      </w:r>
    </w:p>
    <w:p>
      <w:pPr>
        <w:spacing w:after="100"/>
      </w:pPr>
      <w:r>
        <w:rPr>
          <w:b/>
        </w:rPr>
        <w:t>Smart-contract processing — </w:t>
      </w:r>
      <w:r>
        <w:t>Staff currently make the review decision, while ordinary Express backend logic records the result. </w:t>
      </w:r>
      <w:r>
        <w:rPr>
          <w:b/>
          <w:color w:val="C00000"/>
        </w:rPr>
        <w:t>Recommendation: REMOVE THE “SMART CONTRACT” TERM. </w:t>
      </w:r>
      <w:r>
        <w:t>Revision comment: In a centralized non-blockchain architecture, describe this as “server-side rule-based business logic” or an “automated workflow.” Clarify that the system may automatically perform actions after a staff decision, but it does not independently determine applicant eligibility or replace human review.</w:t>
      </w:r>
    </w:p>
    <w:p>
      <w:pPr>
        <w:spacing w:after="100"/>
      </w:pPr>
      <w:r>
        <w:rPr>
          <w:b/>
        </w:rPr>
        <w:t>Dynamic QR vouchers — </w:t>
      </w:r>
      <w:r>
        <w:t>The present code has no QR generator, voucher data model, expiration mechanism, or voucher display. </w:t>
      </w:r>
      <w:r>
        <w:rPr>
          <w:b/>
          <w:color w:val="C65911"/>
        </w:rPr>
        <w:t>Status: DEVELOPMENT PHASE. </w:t>
      </w:r>
      <w:r>
        <w:t>Revision comment: Retain QR vouchers as a feature under development. Use future or proposed wording and do not report QR generation tests as passed until generation, signing, expiration, display, and validation are working end to end.</w:t>
      </w:r>
    </w:p>
    <w:p>
      <w:pPr>
        <w:spacing w:after="100"/>
      </w:pPr>
      <w:r>
        <w:rPr>
          <w:b/>
        </w:rPr>
        <w:t>Partner scanning and redemption — </w:t>
      </w:r>
      <w:r>
        <w:t>Partner accounts, scanning interfaces, redemption endpoints, and duplicate-redemption controls are not yet present. </w:t>
      </w:r>
      <w:r>
        <w:rPr>
          <w:b/>
          <w:color w:val="C65911"/>
        </w:rPr>
        <w:t>Status: DEVELOPMENT PHASE. </w:t>
      </w:r>
      <w:r>
        <w:t>Revision comment: Keep this in the proposed scope and implementation plan, but identify it as unfinished. Separate the intended workflow from completed prototype functions, and postpone claims of real-time validation and double-redemption prevention until tested.</w:t>
      </w:r>
    </w:p>
    <w:p>
      <w:pPr>
        <w:spacing w:after="100"/>
      </w:pPr>
      <w:r>
        <w:rPr>
          <w:b/>
        </w:rPr>
        <w:t>Grant amounts and fund utilization — </w:t>
      </w:r>
      <w:r>
        <w:t>The backend intentionally removes the amount field and records CMO processing actions rather than cash releases. </w:t>
      </w:r>
      <w:r>
        <w:rPr>
          <w:b/>
          <w:color w:val="C00000"/>
        </w:rPr>
        <w:t>Status: REMOVE. </w:t>
      </w:r>
      <w:r>
        <w:t>Revision comment: Remove grant value, approved amount, balance, allocation ceiling, financial disbursement, and fund-utilization fields and claims. Replace them with the assistance type, request status, CMO processing outcome, bill or referral processing, and non-cash assistance wording.</w:t>
      </w:r>
    </w:p>
    <w:p>
      <w:pPr>
        <w:spacing w:after="100"/>
      </w:pPr>
      <w:r>
        <w:rPr>
          <w:b/>
        </w:rPr>
        <w:t>Nginx, Docker, and cloud deployment — </w:t>
      </w:r>
      <w:r>
        <w:t>The repository has no configuration for these deployment technologies. </w:t>
      </w:r>
      <w:r>
        <w:rPr>
          <w:b/>
          <w:color w:val="C00000"/>
        </w:rPr>
        <w:t>Status: REMOVE. </w:t>
      </w:r>
      <w:r>
        <w:t>Revision comment: Delete these items from the software stack, server requirements, feasibility costs, and deployment diagram. Document only the current Node.js/Express backend and React/Vite frontend unless a concrete deployment environment is later adopted.</w:t>
      </w:r>
    </w:p>
    <w:p>
      <w:pPr>
        <w:spacing w:after="100"/>
      </w:pPr>
      <w:r>
        <w:rPr>
          <w:b/>
        </w:rPr>
        <w:t>Real-time WebSockets — </w:t>
      </w:r>
      <w:r>
        <w:t>The current system provides status retrieval but does not push live updates. </w:t>
      </w:r>
      <w:r>
        <w:rPr>
          <w:b/>
          <w:color w:val="C65911"/>
        </w:rPr>
        <w:t>Status: DEVELOPMENT PHASE. </w:t>
      </w:r>
      <w:r>
        <w:t>Revision comment: State that applicants can currently retrieve or refresh their status. Describe WebSocket-based live notifications as under development, and avoid naming Laragon Echo unless it is the technology the team has actually selected.</w:t>
      </w:r>
    </w:p>
    <w:p>
      <w:pPr>
        <w:spacing w:after="100"/>
      </w:pPr>
      <w:r>
        <w:rPr>
          <w:b/>
        </w:rPr>
        <w:t>Immutable or tamper-proof records — </w:t>
      </w:r>
      <w:r>
        <w:t>Current audit entries are stored in an editable JSON file. </w:t>
      </w:r>
      <w:r>
        <w:rPr>
          <w:b/>
          <w:color w:val="C65911"/>
        </w:rPr>
        <w:t>Status: DEVELOPMENT PHASE. </w:t>
      </w:r>
      <w:r>
        <w:t>Revision comment: For the current version, call these “status-change audit logs.” For the planned database version, use cautious terms such as protected, access-controlled, or tamper-evident. Do not use absolute terms such as immutable or tamper-proof unless the design and testing genuinely establish them.</w:t>
      </w:r>
    </w:p>
    <w:p>
      <w:pPr>
        <w:spacing w:after="100"/>
      </w:pPr>
      <w:r>
        <w:rPr>
          <w:b/>
        </w:rPr>
        <w:t>Encryption at rest — </w:t>
      </w:r>
      <w:r>
        <w:t>No database-row or document encryption-at-rest mechanism is implemented. </w:t>
      </w:r>
      <w:r>
        <w:rPr>
          <w:b/>
          <w:color w:val="C65911"/>
        </w:rPr>
        <w:t>Status: DEVELOPMENT PHASE. </w:t>
      </w:r>
      <w:r>
        <w:t>Revision comment: Present encryption at rest as a security requirement or planned control, not an existing capability. Distinguish it from password hashing and signed session tokens, which are already implemented but do not encrypt stored application files.</w:t>
      </w:r>
    </w:p>
    <w:p>
      <w:pPr>
        <w:spacing w:after="100"/>
      </w:pPr>
      <w:r>
        <w:rPr>
          <w:b/>
        </w:rPr>
        <w:t>Performance guarantees — </w:t>
      </w:r>
      <w:r>
        <w:t>The current repository contains no load-test evidence for the stated response time and concurrency figures. </w:t>
      </w:r>
      <w:r>
        <w:rPr>
          <w:b/>
          <w:color w:val="C65911"/>
        </w:rPr>
        <w:t>Status: DEVELOPMENT PHASE. </w:t>
      </w:r>
      <w:r>
        <w:t>Revision comment: Reframe the figures as performance targets or acceptance criteria. Add the test environment, workload, measurement method, and results later; only describe the targets as achieved after repeatable performance testing.</w:t>
      </w:r>
    </w:p>
    <w:p>
      <w:pPr>
        <w:spacing w:after="160"/>
      </w:pPr>
      <w:r>
        <w:rPr>
          <w:b/>
        </w:rPr>
        <w:t>Automated financial reporting — </w:t>
      </w:r>
      <w:r>
        <w:t>The dashboard summarizes requests but has no issued/redeemed voucher or fund-utilization records. </w:t>
      </w:r>
      <w:r>
        <w:rPr>
          <w:b/>
          <w:color w:val="C00000"/>
        </w:rPr>
        <w:t>Status: REMOVE. </w:t>
      </w:r>
      <w:r>
        <w:t>Revision comment: Remove financial and fund-utilization reporting from the objectives, functional requirements, use cases, test plan, and prototype descriptions. Retain non-financial analytics such as application totals, assistance types, request statuses, and submission trends.</w:t>
      </w:r>
    </w:p>
    <w:p>
      <w:pPr>
        <w:spacing w:before="240" w:after="120"/>
      </w:pPr>
      <w:r>
        <w:rPr>
          <w:b/>
          <w:sz w:val="28"/>
        </w:rPr>
        <w:t>4. Accurate or Mostly Accurate Claims</w:t>
      </w:r>
    </w:p>
    <w:p>
      <w:r>
        <w:t>Applicants can register, authenticate, upload supporting files, submit requests, and retrieve their own request history. Staff can view requests and supporting documents. Administrators and Super Admins can change a request to under review, completed, or denied, and a decision remark is required. Status changes create audit-log entries. Passwords are hashed with scrypt, and authenticated sessions use signed, expiring bearer tokens. The administrative frontend uses React and Vite, while the backend uses Node.js and Express.</w:t>
      </w:r>
    </w:p>
    <w:p>
      <w:pPr>
        <w:spacing w:before="240" w:after="120"/>
      </w:pPr>
      <w:r>
        <w:rPr>
          <w:b/>
          <w:sz w:val="28"/>
        </w:rPr>
        <w:t>5. Required Wording Corrections</w:t>
      </w:r>
    </w:p>
    <w:p>
      <w:r>
        <w:t>1. Use the actual status names: pending, under_review, completed, and denied.</w:t>
      </w:r>
    </w:p>
    <w:p>
      <w:r>
        <w:t>2. Replace “grant approval” with “CMO personnel record the processing outcome of an assistance request.”</w:t>
      </w:r>
    </w:p>
    <w:p>
      <w:r>
        <w:t>3. Remove statements that administrators enter grant amounts.</w:t>
      </w:r>
    </w:p>
    <w:p>
      <w:r>
        <w:t>4. Replace “real-time status notifications” with “applicants can retrieve the current status and decision remarks.”</w:t>
      </w:r>
    </w:p>
    <w:p>
      <w:r>
        <w:t>5. Replace “secure PostgreSQL relational database” with “JSON-file data store used for prototype persistence.”</w:t>
      </w:r>
    </w:p>
    <w:p>
      <w:r>
        <w:t>6. Replace “encrypted document repository” with “documents stored on the backend server's local filesystem.”</w:t>
      </w:r>
    </w:p>
    <w:p>
      <w:r>
        <w:t>7. Describe the audit facility as “status-change audit logs,” not as an immutable ledger.</w:t>
      </w:r>
    </w:p>
    <w:p>
      <w:pPr>
        <w:spacing w:after="160"/>
      </w:pPr>
      <w:r>
        <w:t>8. Clearly identify QR generation, partner scanning, redemption, expiry, PostgreSQL, and fund-utilization reporting as planned future enhancements.</w:t>
      </w:r>
    </w:p>
    <w:p>
      <w:pPr>
        <w:spacing w:before="240" w:after="120"/>
      </w:pPr>
      <w:r>
        <w:rPr>
          <w:b/>
          <w:sz w:val="28"/>
        </w:rPr>
        <w:t>6. Internal Manuscript Contradictions</w:t>
      </w:r>
    </w:p>
    <w:p>
      <w:r>
        <w:t>• The architecture is called centralized while the manuscript repeatedly describes distributed ledgers, Hyperledger nodes, chaincode, and consensus.</w:t>
      </w:r>
    </w:p>
    <w:p>
      <w:r>
        <w:t>• Ethereum is rejected, but Fabric containers, ledger growth, and chaincode remain in the requirements.</w:t>
      </w:r>
    </w:p>
    <w:p>
      <w:r>
        <w:t>• The scope excludes cash disbursement but repeatedly discusses grant amounts, balances, allocation ceilings, and fund utilization.</w:t>
      </w:r>
    </w:p>
    <w:p>
      <w:r>
        <w:t>• Manual document verification is described as essential, while other sections claim smart contracts automatically validate eligibility.</w:t>
      </w:r>
    </w:p>
    <w:p>
      <w:r>
        <w:t>• The data dictionary contains blockchain fields such as transaction_hash, block_height, and digital_wallet_address that do not represent the present system.</w:t>
      </w:r>
    </w:p>
    <w:p>
      <w:r>
        <w:t>• “Table 27” is used twice.</w:t>
      </w:r>
    </w:p>
    <w:p>
      <w:pPr>
        <w:spacing w:after="160"/>
      </w:pPr>
      <w:r>
        <w:t>• The technology stack omits Vite, Tailwind CSS, Multer, Recharts, local file uploads, and JSON persistence, which are technologies actually used by the prototype.</w:t>
      </w:r>
    </w:p>
    <w:p>
      <w:pPr>
        <w:spacing w:before="240" w:after="120"/>
      </w:pPr>
      <w:r>
        <w:rPr>
          <w:b/>
          <w:sz w:val="28"/>
        </w:rPr>
        <w:t>7. Recommended Current-System Description</w:t>
      </w:r>
    </w:p>
    <w:p>
      <w:pPr>
        <w:spacing w:after="160"/>
        <w:jc w:val="both"/>
      </w:pPr>
      <w:r>
        <w:rPr>
          <w:i/>
        </w:rPr>
        <w:t>AidLink is a prototype centralized assistance-request management system composed of a React/Vite administrative web portal and a Node.js/Express backend. Applicants can register, upload supporting documents, submit assistance requests, and retrieve their application history and current status. Authorized CMO personnel can review applicant information and documents, update request statuses with mandatory remarks, and view status-change audit histories. Prototype records are stored in a local JSON file, while uploaded documents are stored on the server filesystem. QR voucher generation, partner-institution scanning, redemption tracking, PostgreSQL deployment, private cloud document storage, and automated fund-utilization reporting are planned enhancements and are not part of the present implementation.</w:t>
      </w:r>
    </w:p>
    <w:p>
      <w:pPr>
        <w:spacing w:before="240" w:after="120"/>
      </w:pPr>
      <w:r>
        <w:rPr>
          <w:b/>
          <w:sz w:val="28"/>
        </w:rPr>
        <w:t>8. Verification Notes</w:t>
      </w:r>
    </w:p>
    <w:p>
      <w:r>
        <w:t>The assessment was based on the manuscript “AidLink_ Manuscript (1).docx” and the current Aidlink_WEB workspace. The current frontend successfully completed a Vite production build. The workspace includes the administrator portal and shared backend but does not include the mobile application's source code. Consequently, the manuscript's mobile screenshots and mobile-specific interface behavior cannot be fully verified from this repository alone.</w:t>
      </w:r>
    </w:p>
    <w:sectPr>
      <w:pgSz w:w="12240" w:h="15840"/>
      <w:pgMar w:top="1080" w:right="1080" w:bottom="1080" w:left="1080"/>
      <w:cols w:space="720"/>
      <w:docGrid w:linePitch="360"/>
    </w:sectPr>
  </w:body>
</w:document>
</file>