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BFCB2">
      <w:pPr>
        <w:pStyle w:val="5"/>
        <w:bidi w:val="0"/>
        <w:rPr>
          <w:rFonts w:hint="default" w:ascii="Aptos Display" w:hAnsi="Aptos Display" w:cs="Aptos Display"/>
          <w:b/>
          <w:color w:val="784E1F"/>
          <w:sz w:val="40"/>
          <w:lang w:val="af-ZA"/>
        </w:rPr>
      </w:pPr>
      <w:r>
        <w:rPr>
          <w:rFonts w:hint="default" w:ascii="Aptos Display" w:hAnsi="Aptos Display" w:cs="Aptos Display"/>
          <w:b/>
          <w:color w:val="784E1F"/>
          <w:sz w:val="40"/>
          <w:lang w:val="af-ZA"/>
        </w:rPr>
        <w:t>AidLink Requirements Traceability Status</w:t>
      </w:r>
    </w:p>
    <w:p w14:paraId="13CC50D0">
      <w:pPr>
        <w:bidi w:val="0"/>
        <w:rPr>
          <w:rFonts w:hint="default" w:ascii="Aptos" w:hAnsi="Aptos" w:cs="Aptos"/>
          <w:color w:val="000000"/>
          <w:sz w:val="18"/>
          <w:lang w:val="af-ZA"/>
        </w:rPr>
      </w:pPr>
      <w:r>
        <w:rPr>
          <w:rFonts w:hint="default" w:ascii="Aptos" w:hAnsi="Aptos" w:cs="Aptos"/>
          <w:color w:val="000000"/>
          <w:sz w:val="18"/>
          <w:lang w:val="af-ZA"/>
        </w:rPr>
        <w:t>Current prototype assessment based on the implementation and automated test evidence available in the AidLink workspace.</w:t>
      </w:r>
    </w:p>
    <w:p w14:paraId="29DBEBBB">
      <w:pPr>
        <w:bidi w:val="0"/>
        <w:rPr>
          <w:rFonts w:hint="default" w:ascii="Aptos" w:hAnsi="Aptos" w:cs="Aptos"/>
          <w:color w:val="000000"/>
          <w:sz w:val="18"/>
          <w:lang w:val="af-ZA"/>
        </w:rPr>
      </w:pPr>
    </w:p>
    <w:p w14:paraId="6CC406DE">
      <w:pPr>
        <w:bidi w:val="0"/>
        <w:rPr>
          <w:rFonts w:hint="default" w:ascii="Aptos" w:hAnsi="Aptos" w:cs="Aptos"/>
          <w:color w:val="000000"/>
          <w:sz w:val="18"/>
          <w:lang w:val="af-ZA"/>
        </w:rPr>
      </w:pPr>
      <w:r>
        <w:rPr>
          <w:rFonts w:hint="default" w:ascii="Aptos" w:hAnsi="Aptos" w:cs="Aptos"/>
          <w:color w:val="000000"/>
          <w:sz w:val="18"/>
          <w:lang w:val="af-ZA"/>
        </w:rPr>
        <w:t>Project Title: ______________________________    Team / Proponents: __________________________</w:t>
      </w:r>
    </w:p>
    <w:p w14:paraId="4FC266C8">
      <w:pPr>
        <w:bidi w:val="0"/>
        <w:rPr>
          <w:rFonts w:hint="default" w:ascii="Aptos" w:hAnsi="Aptos" w:cs="Aptos"/>
          <w:color w:val="000000"/>
          <w:sz w:val="18"/>
          <w:lang w:val="af-ZA"/>
        </w:rPr>
      </w:pPr>
      <w:r>
        <w:rPr>
          <w:rFonts w:hint="default" w:ascii="Aptos" w:hAnsi="Aptos" w:cs="Aptos"/>
          <w:color w:val="000000"/>
          <w:sz w:val="18"/>
          <w:lang w:val="af-ZA"/>
        </w:rPr>
        <w:t>Client / Partner: ____________________________    Capstone Adviser: _________________________</w:t>
      </w:r>
    </w:p>
    <w:p w14:paraId="0873C2A8">
      <w:pPr>
        <w:bidi w:val="0"/>
        <w:rPr>
          <w:rFonts w:hint="default" w:ascii="Aptos" w:hAnsi="Aptos" w:cs="Aptos"/>
          <w:color w:val="000000"/>
          <w:sz w:val="18"/>
          <w:lang w:val="af-ZA"/>
        </w:rPr>
      </w:pPr>
      <w:r>
        <w:rPr>
          <w:rFonts w:hint="default" w:ascii="Aptos" w:hAnsi="Aptos" w:cs="Aptos"/>
          <w:color w:val="000000"/>
          <w:sz w:val="18"/>
          <w:lang w:val="af-ZA"/>
        </w:rPr>
        <w:t>System / Build Version: ______________________    Testing Period: ____________________________</w:t>
      </w:r>
    </w:p>
    <w:p w14:paraId="6B7E95D5">
      <w:pPr>
        <w:bidi w:val="0"/>
        <w:rPr>
          <w:rFonts w:hint="default" w:ascii="Aptos" w:hAnsi="Aptos" w:cs="Aptos"/>
          <w:color w:val="000000"/>
          <w:sz w:val="18"/>
          <w:lang w:val="af-ZA"/>
        </w:rPr>
      </w:pPr>
      <w:r>
        <w:rPr>
          <w:rFonts w:hint="default" w:ascii="Aptos" w:hAnsi="Aptos" w:cs="Aptos"/>
          <w:color w:val="000000"/>
          <w:sz w:val="18"/>
          <w:lang w:val="af-ZA"/>
        </w:rPr>
        <w:t>Document Version: 1.0</w:t>
      </w:r>
    </w:p>
    <w:p w14:paraId="200E359E">
      <w:pPr>
        <w:bidi w:val="0"/>
        <w:rPr>
          <w:rFonts w:hint="default" w:ascii="Aptos" w:hAnsi="Aptos" w:cs="Aptos"/>
          <w:color w:val="000000"/>
          <w:sz w:val="18"/>
          <w:lang w:val="af-ZA"/>
        </w:rPr>
      </w:pPr>
    </w:p>
    <w:p w14:paraId="34FC53C5">
      <w:pPr>
        <w:bidi w:val="0"/>
        <w:rPr>
          <w:rFonts w:hint="default" w:ascii="Aptos" w:hAnsi="Aptos" w:cs="Aptos"/>
          <w:b/>
          <w:color w:val="784E1F"/>
          <w:sz w:val="24"/>
          <w:lang w:val="af-ZA"/>
        </w:rPr>
      </w:pPr>
      <w:r>
        <w:rPr>
          <w:rFonts w:hint="default" w:ascii="Aptos" w:hAnsi="Aptos" w:cs="Aptos"/>
          <w:b/>
          <w:color w:val="784E1F"/>
          <w:sz w:val="24"/>
          <w:lang w:val="af-ZA"/>
        </w:rPr>
        <w:t>Requirements Traceability Matrix</w:t>
      </w:r>
    </w:p>
    <w:tbl>
      <w:tblPr>
        <w:tblStyle w:val="4"/>
        <w:tblW w:w="16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20"/>
        <w:gridCol w:w="1440"/>
        <w:gridCol w:w="2240"/>
        <w:gridCol w:w="960"/>
        <w:gridCol w:w="2100"/>
        <w:gridCol w:w="1840"/>
        <w:gridCol w:w="2100"/>
        <w:gridCol w:w="1600"/>
        <w:gridCol w:w="1400"/>
        <w:gridCol w:w="2160"/>
      </w:tblGrid>
      <w:tr w14:paraId="6C4A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jc w:val="center"/>
        </w:trPr>
        <w:tc>
          <w:tcPr>
            <w:tcW w:w="720" w:type="dxa"/>
            <w:shd w:val="clear" w:color="auto" w:fill="784E1F"/>
            <w:vAlign w:val="center"/>
          </w:tcPr>
          <w:p w14:paraId="65740620">
            <w:pPr>
              <w:bidi w:val="0"/>
              <w:rPr>
                <w:rFonts w:hint="default" w:ascii="Aptos" w:hAnsi="Aptos" w:cs="Aptos"/>
                <w:b/>
                <w:color w:val="FFFFFF"/>
                <w:sz w:val="14"/>
                <w:vertAlign w:val="baseline"/>
                <w:lang w:val="af-ZA"/>
              </w:rPr>
            </w:pPr>
            <w:bookmarkStart w:id="0" w:name="_GoBack"/>
            <w:bookmarkEnd w:id="0"/>
            <w:r>
              <w:rPr>
                <w:rFonts w:hint="default" w:ascii="Aptos" w:hAnsi="Aptos" w:cs="Aptos"/>
                <w:b/>
                <w:color w:val="FFFFFF"/>
                <w:sz w:val="14"/>
                <w:vertAlign w:val="baseline"/>
                <w:lang w:val="af-ZA"/>
              </w:rPr>
              <w:t>Req. ID</w:t>
            </w:r>
          </w:p>
        </w:tc>
        <w:tc>
          <w:tcPr>
            <w:tcW w:w="1440" w:type="dxa"/>
            <w:shd w:val="clear" w:color="auto" w:fill="784E1F"/>
            <w:vAlign w:val="center"/>
          </w:tcPr>
          <w:p w14:paraId="392DF542">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Objective / Stakeholder Need</w:t>
            </w:r>
          </w:p>
        </w:tc>
        <w:tc>
          <w:tcPr>
            <w:tcW w:w="2240" w:type="dxa"/>
            <w:shd w:val="clear" w:color="auto" w:fill="784E1F"/>
            <w:vAlign w:val="center"/>
          </w:tcPr>
          <w:p w14:paraId="6F58BF4C">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Requirement Statement</w:t>
            </w:r>
          </w:p>
        </w:tc>
        <w:tc>
          <w:tcPr>
            <w:tcW w:w="960" w:type="dxa"/>
            <w:shd w:val="clear" w:color="auto" w:fill="784E1F"/>
            <w:vAlign w:val="center"/>
          </w:tcPr>
          <w:p w14:paraId="4021E0CA">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Type / Priority</w:t>
            </w:r>
          </w:p>
        </w:tc>
        <w:tc>
          <w:tcPr>
            <w:tcW w:w="2100" w:type="dxa"/>
            <w:shd w:val="clear" w:color="auto" w:fill="784E1F"/>
            <w:vAlign w:val="center"/>
          </w:tcPr>
          <w:p w14:paraId="14D5E07D">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Acceptance Criteria</w:t>
            </w:r>
          </w:p>
        </w:tc>
        <w:tc>
          <w:tcPr>
            <w:tcW w:w="1840" w:type="dxa"/>
            <w:shd w:val="clear" w:color="auto" w:fill="784E1F"/>
            <w:vAlign w:val="center"/>
          </w:tcPr>
          <w:p w14:paraId="74D8F08D">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Design / Component Reference</w:t>
            </w:r>
          </w:p>
        </w:tc>
        <w:tc>
          <w:tcPr>
            <w:tcW w:w="2100" w:type="dxa"/>
            <w:shd w:val="clear" w:color="auto" w:fill="784E1F"/>
            <w:vAlign w:val="center"/>
          </w:tcPr>
          <w:p w14:paraId="1191DADD">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Implementation Evidence</w:t>
            </w:r>
          </w:p>
        </w:tc>
        <w:tc>
          <w:tcPr>
            <w:tcW w:w="1600" w:type="dxa"/>
            <w:shd w:val="clear" w:color="auto" w:fill="784E1F"/>
            <w:vAlign w:val="center"/>
          </w:tcPr>
          <w:p w14:paraId="28362B13">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Test / Validation Reference</w:t>
            </w:r>
          </w:p>
        </w:tc>
        <w:tc>
          <w:tcPr>
            <w:tcW w:w="1400" w:type="dxa"/>
            <w:shd w:val="clear" w:color="auto" w:fill="784E1F"/>
            <w:vAlign w:val="center"/>
          </w:tcPr>
          <w:p w14:paraId="1997F421">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Latest Result / Status</w:t>
            </w:r>
          </w:p>
        </w:tc>
        <w:tc>
          <w:tcPr>
            <w:tcW w:w="2160" w:type="dxa"/>
            <w:shd w:val="clear" w:color="auto" w:fill="784E1F"/>
            <w:vAlign w:val="center"/>
          </w:tcPr>
          <w:p w14:paraId="11DED168">
            <w:pPr>
              <w:bidi w:val="0"/>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Remarks / Change Reference</w:t>
            </w:r>
          </w:p>
        </w:tc>
      </w:tr>
      <w:tr w14:paraId="5348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5C9997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FR-01</w:t>
            </w:r>
          </w:p>
        </w:tc>
        <w:tc>
          <w:tcPr>
            <w:tcW w:w="1440" w:type="dxa"/>
            <w:vAlign w:val="top"/>
          </w:tcPr>
          <w:p w14:paraId="69FD25E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account access</w:t>
            </w:r>
          </w:p>
        </w:tc>
        <w:tc>
          <w:tcPr>
            <w:tcW w:w="2240" w:type="dxa"/>
            <w:vAlign w:val="top"/>
          </w:tcPr>
          <w:p w14:paraId="7CEB945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registration with required identity, contact, and credential information</w:t>
            </w:r>
          </w:p>
        </w:tc>
        <w:tc>
          <w:tcPr>
            <w:tcW w:w="960" w:type="dxa"/>
            <w:vAlign w:val="top"/>
          </w:tcPr>
          <w:p w14:paraId="4021388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6B51CF3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326E6F2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Authentication and applicant workflow</w:t>
            </w:r>
          </w:p>
        </w:tc>
        <w:tc>
          <w:tcPr>
            <w:tcW w:w="2100" w:type="dxa"/>
            <w:vAlign w:val="top"/>
          </w:tcPr>
          <w:p w14:paraId="6C68EE7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auth routes; server/applicantVerification.test.js</w:t>
            </w:r>
          </w:p>
        </w:tc>
        <w:tc>
          <w:tcPr>
            <w:tcW w:w="1600" w:type="dxa"/>
            <w:vAlign w:val="top"/>
          </w:tcPr>
          <w:p w14:paraId="4B62625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server/applicantVerification.test.js</w:t>
            </w:r>
          </w:p>
        </w:tc>
        <w:tc>
          <w:tcPr>
            <w:tcW w:w="1400" w:type="dxa"/>
            <w:shd w:val="clear" w:color="auto" w:fill="D9F0E2"/>
            <w:vAlign w:val="top"/>
          </w:tcPr>
          <w:p w14:paraId="3BED06AD">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436E6D3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Registration and account verification flow exist. Dedicated traceability validation is still required.</w:t>
            </w:r>
          </w:p>
        </w:tc>
      </w:tr>
      <w:tr w14:paraId="7A2D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4E6E21E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FR-02</w:t>
            </w:r>
          </w:p>
        </w:tc>
        <w:tc>
          <w:tcPr>
            <w:tcW w:w="1440" w:type="dxa"/>
            <w:shd w:val="clear" w:color="auto" w:fill="FAF6F2"/>
            <w:vAlign w:val="top"/>
          </w:tcPr>
          <w:p w14:paraId="6AB347F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account access</w:t>
            </w:r>
          </w:p>
        </w:tc>
        <w:tc>
          <w:tcPr>
            <w:tcW w:w="2240" w:type="dxa"/>
            <w:shd w:val="clear" w:color="auto" w:fill="FAF6F2"/>
            <w:vAlign w:val="top"/>
          </w:tcPr>
          <w:p w14:paraId="175F844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Authenticate registered applicants and issue signed bearer tokens</w:t>
            </w:r>
          </w:p>
        </w:tc>
        <w:tc>
          <w:tcPr>
            <w:tcW w:w="960" w:type="dxa"/>
            <w:shd w:val="clear" w:color="auto" w:fill="FAF6F2"/>
            <w:vAlign w:val="top"/>
          </w:tcPr>
          <w:p w14:paraId="209B328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459CA0B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01F4A73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Authentication and applicant workflow</w:t>
            </w:r>
          </w:p>
        </w:tc>
        <w:tc>
          <w:tcPr>
            <w:tcW w:w="2100" w:type="dxa"/>
            <w:shd w:val="clear" w:color="auto" w:fill="FAF6F2"/>
            <w:vAlign w:val="top"/>
          </w:tcPr>
          <w:p w14:paraId="100B0B6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 middleware; server/applicantMfa.test.js</w:t>
            </w:r>
          </w:p>
        </w:tc>
        <w:tc>
          <w:tcPr>
            <w:tcW w:w="1600" w:type="dxa"/>
            <w:shd w:val="clear" w:color="auto" w:fill="FAF6F2"/>
            <w:vAlign w:val="top"/>
          </w:tcPr>
          <w:p w14:paraId="429B912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server/applicantMfa.test.js</w:t>
            </w:r>
          </w:p>
        </w:tc>
        <w:tc>
          <w:tcPr>
            <w:tcW w:w="1400" w:type="dxa"/>
            <w:shd w:val="clear" w:color="auto" w:fill="D9F0E2"/>
            <w:vAlign w:val="top"/>
          </w:tcPr>
          <w:p w14:paraId="44EAB90F">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51F7A9F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MFA, recovery, and token authentication are implemented.</w:t>
            </w:r>
          </w:p>
        </w:tc>
      </w:tr>
      <w:tr w14:paraId="0AE4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4F9E15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FR-03</w:t>
            </w:r>
          </w:p>
        </w:tc>
        <w:tc>
          <w:tcPr>
            <w:tcW w:w="1440" w:type="dxa"/>
            <w:vAlign w:val="top"/>
          </w:tcPr>
          <w:p w14:paraId="6644EFE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Restricted administration</w:t>
            </w:r>
          </w:p>
        </w:tc>
        <w:tc>
          <w:tcPr>
            <w:tcW w:w="2240" w:type="dxa"/>
            <w:vAlign w:val="top"/>
          </w:tcPr>
          <w:p w14:paraId="5D2CD6D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Authenticate staff and restrict administrative functions by role</w:t>
            </w:r>
          </w:p>
        </w:tc>
        <w:tc>
          <w:tcPr>
            <w:tcW w:w="960" w:type="dxa"/>
            <w:vAlign w:val="top"/>
          </w:tcPr>
          <w:p w14:paraId="4C3ED1F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7157B51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4069F0C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Authentication and applicant workflow</w:t>
            </w:r>
          </w:p>
        </w:tc>
        <w:tc>
          <w:tcPr>
            <w:tcW w:w="2100" w:type="dxa"/>
            <w:vAlign w:val="top"/>
          </w:tcPr>
          <w:p w14:paraId="18E6408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 server/staffAccounts.test.js</w:t>
            </w:r>
          </w:p>
        </w:tc>
        <w:tc>
          <w:tcPr>
            <w:tcW w:w="1600" w:type="dxa"/>
            <w:vAlign w:val="top"/>
          </w:tcPr>
          <w:p w14:paraId="104ABAD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w:t>
            </w:r>
          </w:p>
        </w:tc>
        <w:tc>
          <w:tcPr>
            <w:tcW w:w="1400" w:type="dxa"/>
            <w:shd w:val="clear" w:color="auto" w:fill="D9F0E2"/>
            <w:vAlign w:val="top"/>
          </w:tcPr>
          <w:p w14:paraId="26138899">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1D6FFE4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Passed role-separation and staff-management checks.</w:t>
            </w:r>
          </w:p>
        </w:tc>
      </w:tr>
      <w:tr w14:paraId="4A99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3377753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FR-04</w:t>
            </w:r>
          </w:p>
        </w:tc>
        <w:tc>
          <w:tcPr>
            <w:tcW w:w="1440" w:type="dxa"/>
            <w:shd w:val="clear" w:color="auto" w:fill="FAF6F2"/>
            <w:vAlign w:val="top"/>
          </w:tcPr>
          <w:p w14:paraId="4F7D462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Trusted applicant identity</w:t>
            </w:r>
          </w:p>
        </w:tc>
        <w:tc>
          <w:tcPr>
            <w:tcW w:w="2240" w:type="dxa"/>
            <w:shd w:val="clear" w:color="auto" w:fill="FAF6F2"/>
            <w:vAlign w:val="top"/>
          </w:tcPr>
          <w:p w14:paraId="20D3832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Associate requests with the authenticated applicant rather than request-body identity</w:t>
            </w:r>
          </w:p>
        </w:tc>
        <w:tc>
          <w:tcPr>
            <w:tcW w:w="960" w:type="dxa"/>
            <w:shd w:val="clear" w:color="auto" w:fill="FAF6F2"/>
            <w:vAlign w:val="top"/>
          </w:tcPr>
          <w:p w14:paraId="37FF215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4372E6F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shd w:val="clear" w:color="auto" w:fill="FAF6F2"/>
            <w:vAlign w:val="top"/>
          </w:tcPr>
          <w:p w14:paraId="7D5DF7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Authentication and applicant workflow</w:t>
            </w:r>
          </w:p>
        </w:tc>
        <w:tc>
          <w:tcPr>
            <w:tcW w:w="2100" w:type="dxa"/>
            <w:shd w:val="clear" w:color="auto" w:fill="FAF6F2"/>
            <w:vAlign w:val="top"/>
          </w:tcPr>
          <w:p w14:paraId="3150ADC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server/beneficiaryIdentity.test.js; server/applicantVerification.test.js</w:t>
            </w:r>
          </w:p>
        </w:tc>
        <w:tc>
          <w:tcPr>
            <w:tcW w:w="1600" w:type="dxa"/>
            <w:shd w:val="clear" w:color="auto" w:fill="FAF6F2"/>
            <w:vAlign w:val="top"/>
          </w:tcPr>
          <w:p w14:paraId="61BF26F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server/beneficiaryIdentity.test.js</w:t>
            </w:r>
          </w:p>
        </w:tc>
        <w:tc>
          <w:tcPr>
            <w:tcW w:w="1400" w:type="dxa"/>
            <w:shd w:val="clear" w:color="auto" w:fill="D9F0E2"/>
            <w:vAlign w:val="top"/>
          </w:tcPr>
          <w:p w14:paraId="380678F9">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shd w:val="clear" w:color="auto" w:fill="FAF6F2"/>
            <w:vAlign w:val="top"/>
          </w:tcPr>
          <w:p w14:paraId="2863721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Passed ownership and beneficiary identity checks.</w:t>
            </w:r>
          </w:p>
        </w:tc>
      </w:tr>
      <w:tr w14:paraId="5496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08A297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FR-05</w:t>
            </w:r>
          </w:p>
        </w:tc>
        <w:tc>
          <w:tcPr>
            <w:tcW w:w="1440" w:type="dxa"/>
            <w:vAlign w:val="top"/>
          </w:tcPr>
          <w:p w14:paraId="44D74C3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Assistance selection</w:t>
            </w:r>
          </w:p>
        </w:tc>
        <w:tc>
          <w:tcPr>
            <w:tcW w:w="2240" w:type="dxa"/>
            <w:vAlign w:val="top"/>
          </w:tcPr>
          <w:p w14:paraId="6F59CEC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applicants to select a supported assistance type</w:t>
            </w:r>
          </w:p>
        </w:tc>
        <w:tc>
          <w:tcPr>
            <w:tcW w:w="960" w:type="dxa"/>
            <w:vAlign w:val="top"/>
          </w:tcPr>
          <w:p w14:paraId="56C01CF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67B8707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4581389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7DC29B7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shared/assistanceTypes.js; server/assistanceTypes.test.js</w:t>
            </w:r>
          </w:p>
        </w:tc>
        <w:tc>
          <w:tcPr>
            <w:tcW w:w="1600" w:type="dxa"/>
            <w:vAlign w:val="top"/>
          </w:tcPr>
          <w:p w14:paraId="6C112BE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server/assistanceTypes.test.js</w:t>
            </w:r>
          </w:p>
        </w:tc>
        <w:tc>
          <w:tcPr>
            <w:tcW w:w="1400" w:type="dxa"/>
            <w:shd w:val="clear" w:color="auto" w:fill="D9F0E2"/>
            <w:vAlign w:val="top"/>
          </w:tcPr>
          <w:p w14:paraId="607EEC5B">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311B62C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Canonical assistance types are enforced; removed types are rejected.</w:t>
            </w:r>
          </w:p>
        </w:tc>
      </w:tr>
      <w:tr w14:paraId="6D10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7622FA7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FR-06</w:t>
            </w:r>
          </w:p>
        </w:tc>
        <w:tc>
          <w:tcPr>
            <w:tcW w:w="1440" w:type="dxa"/>
            <w:shd w:val="clear" w:color="auto" w:fill="FAF6F2"/>
            <w:vAlign w:val="top"/>
          </w:tcPr>
          <w:p w14:paraId="7F5CED0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Digital application</w:t>
            </w:r>
          </w:p>
        </w:tc>
        <w:tc>
          <w:tcPr>
            <w:tcW w:w="2240" w:type="dxa"/>
            <w:shd w:val="clear" w:color="auto" w:fill="FAF6F2"/>
            <w:vAlign w:val="top"/>
          </w:tcPr>
          <w:p w14:paraId="09BE337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Submit a valid assistance request with a unique identifier and initial status</w:t>
            </w:r>
          </w:p>
        </w:tc>
        <w:tc>
          <w:tcPr>
            <w:tcW w:w="960" w:type="dxa"/>
            <w:shd w:val="clear" w:color="auto" w:fill="FAF6F2"/>
            <w:vAlign w:val="top"/>
          </w:tcPr>
          <w:p w14:paraId="69A7E01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3362A01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628AACB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1AE6329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POST /api/applications; server/server.js</w:t>
            </w:r>
          </w:p>
        </w:tc>
        <w:tc>
          <w:tcPr>
            <w:tcW w:w="1600" w:type="dxa"/>
            <w:shd w:val="clear" w:color="auto" w:fill="FAF6F2"/>
            <w:vAlign w:val="top"/>
          </w:tcPr>
          <w:p w14:paraId="397B192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1ACE4D8C">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2D773C4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Submission route and request records exist. Dedicated end-to-end traceability validation remains.</w:t>
            </w:r>
          </w:p>
        </w:tc>
      </w:tr>
      <w:tr w14:paraId="013B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6913B0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FR-07</w:t>
            </w:r>
          </w:p>
        </w:tc>
        <w:tc>
          <w:tcPr>
            <w:tcW w:w="1440" w:type="dxa"/>
            <w:vAlign w:val="top"/>
          </w:tcPr>
          <w:p w14:paraId="45997BD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Supporting documents</w:t>
            </w:r>
          </w:p>
        </w:tc>
        <w:tc>
          <w:tcPr>
            <w:tcW w:w="2240" w:type="dxa"/>
            <w:vAlign w:val="top"/>
          </w:tcPr>
          <w:p w14:paraId="2600382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Upload supporting documents as an authenticated applicant</w:t>
            </w:r>
          </w:p>
        </w:tc>
        <w:tc>
          <w:tcPr>
            <w:tcW w:w="960" w:type="dxa"/>
            <w:vAlign w:val="top"/>
          </w:tcPr>
          <w:p w14:paraId="3380E3B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3518C72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179C92B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33EE24D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Upload routes; server/documentQuality.test.js</w:t>
            </w:r>
          </w:p>
        </w:tc>
        <w:tc>
          <w:tcPr>
            <w:tcW w:w="1600" w:type="dxa"/>
            <w:vAlign w:val="top"/>
          </w:tcPr>
          <w:p w14:paraId="62E54A4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server/documentQuality.test.js</w:t>
            </w:r>
          </w:p>
        </w:tc>
        <w:tc>
          <w:tcPr>
            <w:tcW w:w="1400" w:type="dxa"/>
            <w:shd w:val="clear" w:color="auto" w:fill="D9F0E2"/>
            <w:vAlign w:val="top"/>
          </w:tcPr>
          <w:p w14:paraId="78354B27">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3844BA9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Upload, storage, and ownership controls passed related tests.</w:t>
            </w:r>
          </w:p>
        </w:tc>
      </w:tr>
      <w:tr w14:paraId="5791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21986C5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FR-08</w:t>
            </w:r>
          </w:p>
        </w:tc>
        <w:tc>
          <w:tcPr>
            <w:tcW w:w="1440" w:type="dxa"/>
            <w:shd w:val="clear" w:color="auto" w:fill="FAF6F2"/>
            <w:vAlign w:val="top"/>
          </w:tcPr>
          <w:p w14:paraId="2D182F3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Controlled document handling</w:t>
            </w:r>
          </w:p>
        </w:tc>
        <w:tc>
          <w:tcPr>
            <w:tcW w:w="2240" w:type="dxa"/>
            <w:shd w:val="clear" w:color="auto" w:fill="FAF6F2"/>
            <w:vAlign w:val="top"/>
          </w:tcPr>
          <w:p w14:paraId="7681C81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Validate file type, quantity, size, and document quality</w:t>
            </w:r>
          </w:p>
        </w:tc>
        <w:tc>
          <w:tcPr>
            <w:tcW w:w="960" w:type="dxa"/>
            <w:shd w:val="clear" w:color="auto" w:fill="FAF6F2"/>
            <w:vAlign w:val="top"/>
          </w:tcPr>
          <w:p w14:paraId="4B8F994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1C5AA4A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shd w:val="clear" w:color="auto" w:fill="FAF6F2"/>
            <w:vAlign w:val="top"/>
          </w:tcPr>
          <w:p w14:paraId="05F5A35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1306D15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server/services/documentAnalyzer.js; server/documentQuality.test.js</w:t>
            </w:r>
          </w:p>
        </w:tc>
        <w:tc>
          <w:tcPr>
            <w:tcW w:w="1600" w:type="dxa"/>
            <w:shd w:val="clear" w:color="auto" w:fill="FAF6F2"/>
            <w:vAlign w:val="top"/>
          </w:tcPr>
          <w:p w14:paraId="160CFB0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server/documentQuality.test.js</w:t>
            </w:r>
          </w:p>
        </w:tc>
        <w:tc>
          <w:tcPr>
            <w:tcW w:w="1400" w:type="dxa"/>
            <w:shd w:val="clear" w:color="auto" w:fill="D9F0E2"/>
            <w:vAlign w:val="top"/>
          </w:tcPr>
          <w:p w14:paraId="28CA6D78">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shd w:val="clear" w:color="auto" w:fill="FAF6F2"/>
            <w:vAlign w:val="top"/>
          </w:tcPr>
          <w:p w14:paraId="58476BF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Passed quality, unsupported-format, and severe-defect checks.</w:t>
            </w:r>
          </w:p>
        </w:tc>
      </w:tr>
      <w:tr w14:paraId="0DED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0" w:type="dxa"/>
            <w:vAlign w:val="top"/>
          </w:tcPr>
          <w:p w14:paraId="0BF60A9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FR-09</w:t>
            </w:r>
          </w:p>
        </w:tc>
        <w:tc>
          <w:tcPr>
            <w:tcW w:w="1440" w:type="dxa"/>
            <w:vAlign w:val="top"/>
          </w:tcPr>
          <w:p w14:paraId="3A43B46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Document-quality assistance</w:t>
            </w:r>
          </w:p>
        </w:tc>
        <w:tc>
          <w:tcPr>
            <w:tcW w:w="2240" w:type="dxa"/>
            <w:vAlign w:val="top"/>
          </w:tcPr>
          <w:p w14:paraId="296F6D9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Provide advisory document-quality feedback without deciding eligibility</w:t>
            </w:r>
          </w:p>
        </w:tc>
        <w:tc>
          <w:tcPr>
            <w:tcW w:w="960" w:type="dxa"/>
            <w:vAlign w:val="top"/>
          </w:tcPr>
          <w:p w14:paraId="496F34F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1009BCD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70E0F70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692E9BF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server/services/documentAnalyzer.js; server/documentQuality.test.js</w:t>
            </w:r>
          </w:p>
        </w:tc>
        <w:tc>
          <w:tcPr>
            <w:tcW w:w="1600" w:type="dxa"/>
            <w:vAlign w:val="top"/>
          </w:tcPr>
          <w:p w14:paraId="2811B18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server/documentQuality.test.js</w:t>
            </w:r>
          </w:p>
        </w:tc>
        <w:tc>
          <w:tcPr>
            <w:tcW w:w="1400" w:type="dxa"/>
            <w:shd w:val="clear" w:color="auto" w:fill="CCF2FF"/>
            <w:vAlign w:val="top"/>
          </w:tcPr>
          <w:p w14:paraId="1A47E5FE">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Implemented / Partially Tested</w:t>
            </w:r>
          </w:p>
        </w:tc>
        <w:tc>
          <w:tcPr>
            <w:tcW w:w="2160" w:type="dxa"/>
            <w:vAlign w:val="top"/>
          </w:tcPr>
          <w:p w14:paraId="023EE78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Advisory analysis exists. It does not make authenticity or eligibility decisions.</w:t>
            </w:r>
          </w:p>
        </w:tc>
      </w:tr>
      <w:tr w14:paraId="62D1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06DC161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FR-10</w:t>
            </w:r>
          </w:p>
        </w:tc>
        <w:tc>
          <w:tcPr>
            <w:tcW w:w="1440" w:type="dxa"/>
            <w:shd w:val="clear" w:color="auto" w:fill="FAF6F2"/>
            <w:vAlign w:val="top"/>
          </w:tcPr>
          <w:p w14:paraId="0430B61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request history</w:t>
            </w:r>
          </w:p>
        </w:tc>
        <w:tc>
          <w:tcPr>
            <w:tcW w:w="2240" w:type="dxa"/>
            <w:shd w:val="clear" w:color="auto" w:fill="FAF6F2"/>
            <w:vAlign w:val="top"/>
          </w:tcPr>
          <w:p w14:paraId="06CB3E7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applicants to retrieve only their own requests</w:t>
            </w:r>
          </w:p>
        </w:tc>
        <w:tc>
          <w:tcPr>
            <w:tcW w:w="960" w:type="dxa"/>
            <w:shd w:val="clear" w:color="auto" w:fill="FAF6F2"/>
            <w:vAlign w:val="top"/>
          </w:tcPr>
          <w:p w14:paraId="1C8EED6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3F48F2C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71F4C85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363D433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request routes; ownership filtering</w:t>
            </w:r>
          </w:p>
        </w:tc>
        <w:tc>
          <w:tcPr>
            <w:tcW w:w="1600" w:type="dxa"/>
            <w:shd w:val="clear" w:color="auto" w:fill="FAF6F2"/>
            <w:vAlign w:val="top"/>
          </w:tcPr>
          <w:p w14:paraId="179F51E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20D1AD06">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56D0B71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Ownership filtering exists; dedicated history acceptance test remains.</w:t>
            </w:r>
          </w:p>
        </w:tc>
      </w:tr>
      <w:tr w14:paraId="194A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19417C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FR-11</w:t>
            </w:r>
          </w:p>
        </w:tc>
        <w:tc>
          <w:tcPr>
            <w:tcW w:w="1440" w:type="dxa"/>
            <w:vAlign w:val="top"/>
          </w:tcPr>
          <w:p w14:paraId="2A78F0B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 request details</w:t>
            </w:r>
          </w:p>
        </w:tc>
        <w:tc>
          <w:tcPr>
            <w:tcW w:w="2240" w:type="dxa"/>
            <w:vAlign w:val="top"/>
          </w:tcPr>
          <w:p w14:paraId="50E5C51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applicants to view details only for owned requests</w:t>
            </w:r>
          </w:p>
        </w:tc>
        <w:tc>
          <w:tcPr>
            <w:tcW w:w="960" w:type="dxa"/>
            <w:vAlign w:val="top"/>
          </w:tcPr>
          <w:p w14:paraId="1E20026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439568A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73A1A36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777D81B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 ownership middleware and detail routes</w:t>
            </w:r>
          </w:p>
        </w:tc>
        <w:tc>
          <w:tcPr>
            <w:tcW w:w="1600" w:type="dxa"/>
            <w:vAlign w:val="top"/>
          </w:tcPr>
          <w:p w14:paraId="1A38DB6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69AA7EE1">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7F409BF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Cross-account access is restricted; dedicated detail validation remains.</w:t>
            </w:r>
          </w:p>
        </w:tc>
      </w:tr>
      <w:tr w14:paraId="5DC4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58E2631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FR-12</w:t>
            </w:r>
          </w:p>
        </w:tc>
        <w:tc>
          <w:tcPr>
            <w:tcW w:w="1440" w:type="dxa"/>
            <w:shd w:val="clear" w:color="auto" w:fill="FAF6F2"/>
            <w:vAlign w:val="top"/>
          </w:tcPr>
          <w:p w14:paraId="5C98F7E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Status monitoring</w:t>
            </w:r>
          </w:p>
        </w:tc>
        <w:tc>
          <w:tcPr>
            <w:tcW w:w="2240" w:type="dxa"/>
            <w:shd w:val="clear" w:color="auto" w:fill="FAF6F2"/>
            <w:vAlign w:val="top"/>
          </w:tcPr>
          <w:p w14:paraId="31C3EBC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Display the current request status and applicable remarks</w:t>
            </w:r>
          </w:p>
        </w:tc>
        <w:tc>
          <w:tcPr>
            <w:tcW w:w="960" w:type="dxa"/>
            <w:shd w:val="clear" w:color="auto" w:fill="FAF6F2"/>
            <w:vAlign w:val="top"/>
          </w:tcPr>
          <w:p w14:paraId="4C66937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7F193EB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3ADB6AA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585FCDB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src/app/components/RequestDetailsModal.tsx</w:t>
            </w:r>
          </w:p>
        </w:tc>
        <w:tc>
          <w:tcPr>
            <w:tcW w:w="1600" w:type="dxa"/>
            <w:shd w:val="clear" w:color="auto" w:fill="FAF6F2"/>
            <w:vAlign w:val="top"/>
          </w:tcPr>
          <w:p w14:paraId="18DA370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751F064B">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3C762E6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Status and remarks are displayed; dedicated UAT validation remains.</w:t>
            </w:r>
          </w:p>
        </w:tc>
      </w:tr>
      <w:tr w14:paraId="0BE7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0262E83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FR-13</w:t>
            </w:r>
          </w:p>
        </w:tc>
        <w:tc>
          <w:tcPr>
            <w:tcW w:w="1440" w:type="dxa"/>
            <w:vAlign w:val="top"/>
          </w:tcPr>
          <w:p w14:paraId="1A6EC3E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Administrative intake</w:t>
            </w:r>
          </w:p>
        </w:tc>
        <w:tc>
          <w:tcPr>
            <w:tcW w:w="2240" w:type="dxa"/>
            <w:vAlign w:val="top"/>
          </w:tcPr>
          <w:p w14:paraId="635F952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authorized staff to view the application intake queue</w:t>
            </w:r>
          </w:p>
        </w:tc>
        <w:tc>
          <w:tcPr>
            <w:tcW w:w="960" w:type="dxa"/>
            <w:vAlign w:val="top"/>
          </w:tcPr>
          <w:p w14:paraId="02B03F9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4920CA8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66A9AB0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2D6BCDE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 dashboard request queue</w:t>
            </w:r>
          </w:p>
        </w:tc>
        <w:tc>
          <w:tcPr>
            <w:tcW w:w="1600" w:type="dxa"/>
            <w:vAlign w:val="top"/>
          </w:tcPr>
          <w:p w14:paraId="75F873B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w:t>
            </w:r>
          </w:p>
        </w:tc>
        <w:tc>
          <w:tcPr>
            <w:tcW w:w="1400" w:type="dxa"/>
            <w:shd w:val="clear" w:color="auto" w:fill="D9F0E2"/>
            <w:vAlign w:val="top"/>
          </w:tcPr>
          <w:p w14:paraId="00CBDA47">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4A57342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Case Worker and System Administrator access is role-controlled.</w:t>
            </w:r>
          </w:p>
        </w:tc>
      </w:tr>
      <w:tr w14:paraId="6F7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70793E2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FR-14</w:t>
            </w:r>
          </w:p>
        </w:tc>
        <w:tc>
          <w:tcPr>
            <w:tcW w:w="1440" w:type="dxa"/>
            <w:shd w:val="clear" w:color="auto" w:fill="FAF6F2"/>
            <w:vAlign w:val="top"/>
          </w:tcPr>
          <w:p w14:paraId="73C40DF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Administrative review</w:t>
            </w:r>
          </w:p>
        </w:tc>
        <w:tc>
          <w:tcPr>
            <w:tcW w:w="2240" w:type="dxa"/>
            <w:shd w:val="clear" w:color="auto" w:fill="FAF6F2"/>
            <w:vAlign w:val="top"/>
          </w:tcPr>
          <w:p w14:paraId="2AD0A3D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authorized personnel to review request details and documents</w:t>
            </w:r>
          </w:p>
        </w:tc>
        <w:tc>
          <w:tcPr>
            <w:tcW w:w="960" w:type="dxa"/>
            <w:shd w:val="clear" w:color="auto" w:fill="FAF6F2"/>
            <w:vAlign w:val="top"/>
          </w:tcPr>
          <w:p w14:paraId="163C1A2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145C871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3E5A241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653555E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RequestDetailsModal.tsx; protected document routes</w:t>
            </w:r>
          </w:p>
        </w:tc>
        <w:tc>
          <w:tcPr>
            <w:tcW w:w="1600" w:type="dxa"/>
            <w:shd w:val="clear" w:color="auto" w:fill="FAF6F2"/>
            <w:vAlign w:val="top"/>
          </w:tcPr>
          <w:p w14:paraId="3C7F3A9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5900CC2F">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26E6779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Review interface and document access exist; dedicated acceptance validation remains.</w:t>
            </w:r>
          </w:p>
        </w:tc>
      </w:tr>
      <w:tr w14:paraId="18E6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327C689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FR-15</w:t>
            </w:r>
          </w:p>
        </w:tc>
        <w:tc>
          <w:tcPr>
            <w:tcW w:w="1440" w:type="dxa"/>
            <w:vAlign w:val="top"/>
          </w:tcPr>
          <w:p w14:paraId="6EFB5A5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Status management</w:t>
            </w:r>
          </w:p>
        </w:tc>
        <w:tc>
          <w:tcPr>
            <w:tcW w:w="2240" w:type="dxa"/>
            <w:vAlign w:val="top"/>
          </w:tcPr>
          <w:p w14:paraId="447145C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authorized Case Workers to update request status</w:t>
            </w:r>
          </w:p>
        </w:tc>
        <w:tc>
          <w:tcPr>
            <w:tcW w:w="960" w:type="dxa"/>
            <w:vAlign w:val="top"/>
          </w:tcPr>
          <w:p w14:paraId="19F586B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65057A0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3CF54C6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069B4AF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 status routes; server/requestWorkflowOrder.test.js</w:t>
            </w:r>
          </w:p>
        </w:tc>
        <w:tc>
          <w:tcPr>
            <w:tcW w:w="1600" w:type="dxa"/>
            <w:vAlign w:val="top"/>
          </w:tcPr>
          <w:p w14:paraId="528DD27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server/requestWorkflowOrder.test.js</w:t>
            </w:r>
          </w:p>
        </w:tc>
        <w:tc>
          <w:tcPr>
            <w:tcW w:w="1400" w:type="dxa"/>
            <w:shd w:val="clear" w:color="auto" w:fill="CCF2FF"/>
            <w:vAlign w:val="top"/>
          </w:tcPr>
          <w:p w14:paraId="5E7676D8">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Implemented / Partially Tested</w:t>
            </w:r>
          </w:p>
        </w:tc>
        <w:tc>
          <w:tcPr>
            <w:tcW w:w="2160" w:type="dxa"/>
            <w:vAlign w:val="top"/>
          </w:tcPr>
          <w:p w14:paraId="255BB2B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Status workflow exists, but workflow-order tests currently have HTTP 400 mismatches.</w:t>
            </w:r>
          </w:p>
        </w:tc>
      </w:tr>
      <w:tr w14:paraId="72ED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286C763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FR-16</w:t>
            </w:r>
          </w:p>
        </w:tc>
        <w:tc>
          <w:tcPr>
            <w:tcW w:w="1440" w:type="dxa"/>
            <w:shd w:val="clear" w:color="auto" w:fill="FAF6F2"/>
            <w:vAlign w:val="top"/>
          </w:tcPr>
          <w:p w14:paraId="48768F5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Processing remarks</w:t>
            </w:r>
          </w:p>
        </w:tc>
        <w:tc>
          <w:tcPr>
            <w:tcW w:w="2240" w:type="dxa"/>
            <w:shd w:val="clear" w:color="auto" w:fill="FAF6F2"/>
            <w:vAlign w:val="top"/>
          </w:tcPr>
          <w:p w14:paraId="2449440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Record remarks associated with request-processing actions</w:t>
            </w:r>
          </w:p>
        </w:tc>
        <w:tc>
          <w:tcPr>
            <w:tcW w:w="960" w:type="dxa"/>
            <w:shd w:val="clear" w:color="auto" w:fill="FAF6F2"/>
            <w:vAlign w:val="top"/>
          </w:tcPr>
          <w:p w14:paraId="783046A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03DF7E5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5913221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3F0FFC2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 status and audit handling</w:t>
            </w:r>
          </w:p>
        </w:tc>
        <w:tc>
          <w:tcPr>
            <w:tcW w:w="1600" w:type="dxa"/>
            <w:shd w:val="clear" w:color="auto" w:fill="FAF6F2"/>
            <w:vAlign w:val="top"/>
          </w:tcPr>
          <w:p w14:paraId="799A09D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7817EFA3">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642F2A6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Remarks are stored and shown to permitted users; dedicated validation remains.</w:t>
            </w:r>
          </w:p>
        </w:tc>
      </w:tr>
      <w:tr w14:paraId="5C81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4858E00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FR-17</w:t>
            </w:r>
          </w:p>
        </w:tc>
        <w:tc>
          <w:tcPr>
            <w:tcW w:w="1440" w:type="dxa"/>
            <w:vAlign w:val="top"/>
          </w:tcPr>
          <w:p w14:paraId="4DD9267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Administrative traceability</w:t>
            </w:r>
          </w:p>
        </w:tc>
        <w:tc>
          <w:tcPr>
            <w:tcW w:w="2240" w:type="dxa"/>
            <w:vAlign w:val="top"/>
          </w:tcPr>
          <w:p w14:paraId="0806E9A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Record request actions, actors, timestamps, status changes, and remarks</w:t>
            </w:r>
          </w:p>
        </w:tc>
        <w:tc>
          <w:tcPr>
            <w:tcW w:w="960" w:type="dxa"/>
            <w:vAlign w:val="top"/>
          </w:tcPr>
          <w:p w14:paraId="0C1DD5C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0274E2F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09764F8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04D468D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server/activity.test.js; audit routes</w:t>
            </w:r>
          </w:p>
        </w:tc>
        <w:tc>
          <w:tcPr>
            <w:tcW w:w="1600" w:type="dxa"/>
            <w:vAlign w:val="top"/>
          </w:tcPr>
          <w:p w14:paraId="5D1BB82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server/activity.test.js</w:t>
            </w:r>
          </w:p>
        </w:tc>
        <w:tc>
          <w:tcPr>
            <w:tcW w:w="1400" w:type="dxa"/>
            <w:shd w:val="clear" w:color="auto" w:fill="D9F0E2"/>
            <w:vAlign w:val="top"/>
          </w:tcPr>
          <w:p w14:paraId="2D2D748F">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0CADBBA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Activity ledger and audit records passed related tests.</w:t>
            </w:r>
          </w:p>
        </w:tc>
      </w:tr>
      <w:tr w14:paraId="1028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3B1EC6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FR-18</w:t>
            </w:r>
          </w:p>
        </w:tc>
        <w:tc>
          <w:tcPr>
            <w:tcW w:w="1440" w:type="dxa"/>
            <w:shd w:val="clear" w:color="auto" w:fill="FAF6F2"/>
            <w:vAlign w:val="top"/>
          </w:tcPr>
          <w:p w14:paraId="782690E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Notifications</w:t>
            </w:r>
          </w:p>
        </w:tc>
        <w:tc>
          <w:tcPr>
            <w:tcW w:w="2240" w:type="dxa"/>
            <w:shd w:val="clear" w:color="auto" w:fill="FAF6F2"/>
            <w:vAlign w:val="top"/>
          </w:tcPr>
          <w:p w14:paraId="137F1B9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Create and retrieve in-system notifications</w:t>
            </w:r>
          </w:p>
        </w:tc>
        <w:tc>
          <w:tcPr>
            <w:tcW w:w="960" w:type="dxa"/>
            <w:shd w:val="clear" w:color="auto" w:fill="FAF6F2"/>
            <w:vAlign w:val="top"/>
          </w:tcPr>
          <w:p w14:paraId="6031DD7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051987A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71505FF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4A9E8A9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Notification routes and notification component</w:t>
            </w:r>
          </w:p>
        </w:tc>
        <w:tc>
          <w:tcPr>
            <w:tcW w:w="1600" w:type="dxa"/>
            <w:shd w:val="clear" w:color="auto" w:fill="FAF6F2"/>
            <w:vAlign w:val="top"/>
          </w:tcPr>
          <w:p w14:paraId="25BBFE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15ECFF8A">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41D6138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In-system notification storage and retrieval exist. SMS delivery remains separately dependent on provider configuration.</w:t>
            </w:r>
          </w:p>
        </w:tc>
      </w:tr>
      <w:tr w14:paraId="6277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B78CDD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FR-19</w:t>
            </w:r>
          </w:p>
        </w:tc>
        <w:tc>
          <w:tcPr>
            <w:tcW w:w="1440" w:type="dxa"/>
            <w:vAlign w:val="top"/>
          </w:tcPr>
          <w:p w14:paraId="1E7ADDA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Notification state</w:t>
            </w:r>
          </w:p>
        </w:tc>
        <w:tc>
          <w:tcPr>
            <w:tcW w:w="2240" w:type="dxa"/>
            <w:vAlign w:val="top"/>
          </w:tcPr>
          <w:p w14:paraId="42EEAAA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an authorized user to mark a notification as read</w:t>
            </w:r>
          </w:p>
        </w:tc>
        <w:tc>
          <w:tcPr>
            <w:tcW w:w="960" w:type="dxa"/>
            <w:vAlign w:val="top"/>
          </w:tcPr>
          <w:p w14:paraId="3682B00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549C9ED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735F00C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28121F5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Notification read route</w:t>
            </w:r>
          </w:p>
        </w:tc>
        <w:tc>
          <w:tcPr>
            <w:tcW w:w="1600" w:type="dxa"/>
            <w:vAlign w:val="top"/>
          </w:tcPr>
          <w:p w14:paraId="3086885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02A40CF9">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71E4A1A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Read-state route exists; dedicated validation remains.</w:t>
            </w:r>
          </w:p>
        </w:tc>
      </w:tr>
      <w:tr w14:paraId="491E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15762CE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FR-20</w:t>
            </w:r>
          </w:p>
        </w:tc>
        <w:tc>
          <w:tcPr>
            <w:tcW w:w="1440" w:type="dxa"/>
            <w:shd w:val="clear" w:color="auto" w:fill="FAF6F2"/>
            <w:vAlign w:val="top"/>
          </w:tcPr>
          <w:p w14:paraId="4849EC3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Facility reference information</w:t>
            </w:r>
          </w:p>
        </w:tc>
        <w:tc>
          <w:tcPr>
            <w:tcW w:w="2240" w:type="dxa"/>
            <w:shd w:val="clear" w:color="auto" w:fill="FAF6F2"/>
            <w:vAlign w:val="top"/>
          </w:tcPr>
          <w:p w14:paraId="456C365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Allow administrators to manage supported facility records</w:t>
            </w:r>
          </w:p>
        </w:tc>
        <w:tc>
          <w:tcPr>
            <w:tcW w:w="960" w:type="dxa"/>
            <w:shd w:val="clear" w:color="auto" w:fill="FAF6F2"/>
            <w:vAlign w:val="top"/>
          </w:tcPr>
          <w:p w14:paraId="37C2EFA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173FAEC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6F4FE71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Administration, protected letter, and QR workflow</w:t>
            </w:r>
          </w:p>
        </w:tc>
        <w:tc>
          <w:tcPr>
            <w:tcW w:w="2100" w:type="dxa"/>
            <w:shd w:val="clear" w:color="auto" w:fill="FAF6F2"/>
            <w:vAlign w:val="top"/>
          </w:tcPr>
          <w:p w14:paraId="3E33C51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src/app/components/FacilityManagement.tsx</w:t>
            </w:r>
          </w:p>
        </w:tc>
        <w:tc>
          <w:tcPr>
            <w:tcW w:w="1600" w:type="dxa"/>
            <w:shd w:val="clear" w:color="auto" w:fill="FAF6F2"/>
            <w:vAlign w:val="top"/>
          </w:tcPr>
          <w:p w14:paraId="04B8D82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CCF2FF"/>
            <w:vAlign w:val="top"/>
          </w:tcPr>
          <w:p w14:paraId="32E7D7CE">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Partially Implemented</w:t>
            </w:r>
          </w:p>
        </w:tc>
        <w:tc>
          <w:tcPr>
            <w:tcW w:w="2160" w:type="dxa"/>
            <w:shd w:val="clear" w:color="auto" w:fill="FAF6F2"/>
            <w:vAlign w:val="top"/>
          </w:tcPr>
          <w:p w14:paraId="7BDDF81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Facility evidence is receipt-derived. There is no complete accredited-provider directory workflow.</w:t>
            </w:r>
          </w:p>
        </w:tc>
      </w:tr>
      <w:tr w14:paraId="1A5B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5E35735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FR-21</w:t>
            </w:r>
          </w:p>
        </w:tc>
        <w:tc>
          <w:tcPr>
            <w:tcW w:w="1440" w:type="dxa"/>
            <w:vAlign w:val="top"/>
          </w:tcPr>
          <w:p w14:paraId="706711E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Required documents</w:t>
            </w:r>
          </w:p>
        </w:tc>
        <w:tc>
          <w:tcPr>
            <w:tcW w:w="2240" w:type="dxa"/>
            <w:vAlign w:val="top"/>
          </w:tcPr>
          <w:p w14:paraId="6A44C0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Maintain required documents by assistance type</w:t>
            </w:r>
          </w:p>
        </w:tc>
        <w:tc>
          <w:tcPr>
            <w:tcW w:w="960" w:type="dxa"/>
            <w:vAlign w:val="top"/>
          </w:tcPr>
          <w:p w14:paraId="12A7C7C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6546B1D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52098D2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Administration, protected letter, and QR workflow</w:t>
            </w:r>
          </w:p>
        </w:tc>
        <w:tc>
          <w:tcPr>
            <w:tcW w:w="2100" w:type="dxa"/>
            <w:vAlign w:val="top"/>
          </w:tcPr>
          <w:p w14:paraId="5F59615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System configuration routes; FacilityManagement.tsx</w:t>
            </w:r>
          </w:p>
        </w:tc>
        <w:tc>
          <w:tcPr>
            <w:tcW w:w="1600" w:type="dxa"/>
            <w:vAlign w:val="top"/>
          </w:tcPr>
          <w:p w14:paraId="1AEC442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215E27D6">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564E632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Configuration exists; dedicated acceptance validation remains.</w:t>
            </w:r>
          </w:p>
        </w:tc>
      </w:tr>
      <w:tr w14:paraId="074A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6130B52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FR-22</w:t>
            </w:r>
          </w:p>
        </w:tc>
        <w:tc>
          <w:tcPr>
            <w:tcW w:w="1440" w:type="dxa"/>
            <w:shd w:val="clear" w:color="auto" w:fill="FAF6F2"/>
            <w:vAlign w:val="top"/>
          </w:tcPr>
          <w:p w14:paraId="1A5BEF7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Guarantee Letter output</w:t>
            </w:r>
          </w:p>
        </w:tc>
        <w:tc>
          <w:tcPr>
            <w:tcW w:w="2240" w:type="dxa"/>
            <w:shd w:val="clear" w:color="auto" w:fill="FAF6F2"/>
            <w:vAlign w:val="top"/>
          </w:tcPr>
          <w:p w14:paraId="07B4B24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Store or generate Guarantee Letter information for an approved request</w:t>
            </w:r>
          </w:p>
        </w:tc>
        <w:tc>
          <w:tcPr>
            <w:tcW w:w="960" w:type="dxa"/>
            <w:shd w:val="clear" w:color="auto" w:fill="FAF6F2"/>
            <w:vAlign w:val="top"/>
          </w:tcPr>
          <w:p w14:paraId="087F49C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1208615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1407844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Administration, protected letter, and QR workflow</w:t>
            </w:r>
          </w:p>
        </w:tc>
        <w:tc>
          <w:tcPr>
            <w:tcW w:w="2100" w:type="dxa"/>
            <w:shd w:val="clear" w:color="auto" w:fill="FAF6F2"/>
            <w:vAlign w:val="top"/>
          </w:tcPr>
          <w:p w14:paraId="0A6852F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server/services/protectedLetterService.js; server/guaranteeLetter.test.js</w:t>
            </w:r>
          </w:p>
        </w:tc>
        <w:tc>
          <w:tcPr>
            <w:tcW w:w="1600" w:type="dxa"/>
            <w:shd w:val="clear" w:color="auto" w:fill="FAF6F2"/>
            <w:vAlign w:val="top"/>
          </w:tcPr>
          <w:p w14:paraId="5DE69CC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server/guaranteeLetter.test.js</w:t>
            </w:r>
          </w:p>
        </w:tc>
        <w:tc>
          <w:tcPr>
            <w:tcW w:w="1400" w:type="dxa"/>
            <w:shd w:val="clear" w:color="auto" w:fill="CCF2FF"/>
            <w:vAlign w:val="top"/>
          </w:tcPr>
          <w:p w14:paraId="41D527FA">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Implemented / Partially Tested</w:t>
            </w:r>
          </w:p>
        </w:tc>
        <w:tc>
          <w:tcPr>
            <w:tcW w:w="2160" w:type="dxa"/>
            <w:shd w:val="clear" w:color="auto" w:fill="FAF6F2"/>
            <w:vAlign w:val="top"/>
          </w:tcPr>
          <w:p w14:paraId="1ACCF1A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Protected-letter workflow exists, but related automated tests currently fail with HTTP status mismatches.</w:t>
            </w:r>
          </w:p>
        </w:tc>
      </w:tr>
      <w:tr w14:paraId="4765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459F0A2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FR-23</w:t>
            </w:r>
          </w:p>
        </w:tc>
        <w:tc>
          <w:tcPr>
            <w:tcW w:w="1440" w:type="dxa"/>
            <w:vAlign w:val="top"/>
          </w:tcPr>
          <w:p w14:paraId="38D2863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QR reference</w:t>
            </w:r>
          </w:p>
        </w:tc>
        <w:tc>
          <w:tcPr>
            <w:tcW w:w="2240" w:type="dxa"/>
            <w:vAlign w:val="top"/>
          </w:tcPr>
          <w:p w14:paraId="3C0530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Generate a stable QR-related token for an approved request</w:t>
            </w:r>
          </w:p>
        </w:tc>
        <w:tc>
          <w:tcPr>
            <w:tcW w:w="960" w:type="dxa"/>
            <w:vAlign w:val="top"/>
          </w:tcPr>
          <w:p w14:paraId="11D1B18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vAlign w:val="top"/>
          </w:tcPr>
          <w:p w14:paraId="1F68C90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11EEFC2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Administration, protected letter, and QR workflow</w:t>
            </w:r>
          </w:p>
        </w:tc>
        <w:tc>
          <w:tcPr>
            <w:tcW w:w="2100" w:type="dxa"/>
            <w:vAlign w:val="top"/>
          </w:tcPr>
          <w:p w14:paraId="1D57723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QR generation in server/server.js; server/guaranteeLetter.test.js</w:t>
            </w:r>
          </w:p>
        </w:tc>
        <w:tc>
          <w:tcPr>
            <w:tcW w:w="1600" w:type="dxa"/>
            <w:vAlign w:val="top"/>
          </w:tcPr>
          <w:p w14:paraId="365E66B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server/guaranteeLetter.test.js</w:t>
            </w:r>
          </w:p>
        </w:tc>
        <w:tc>
          <w:tcPr>
            <w:tcW w:w="1400" w:type="dxa"/>
            <w:shd w:val="clear" w:color="auto" w:fill="CCF2FF"/>
            <w:vAlign w:val="top"/>
          </w:tcPr>
          <w:p w14:paraId="791A3082">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Implemented / Partially Tested</w:t>
            </w:r>
          </w:p>
        </w:tc>
        <w:tc>
          <w:tcPr>
            <w:tcW w:w="2160" w:type="dxa"/>
            <w:vAlign w:val="top"/>
          </w:tcPr>
          <w:p w14:paraId="63C1CE6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QR is issued only after protected-letter release preparation; release tests currently fail.</w:t>
            </w:r>
          </w:p>
        </w:tc>
      </w:tr>
      <w:tr w14:paraId="50BE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49154DD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FR-24</w:t>
            </w:r>
          </w:p>
        </w:tc>
        <w:tc>
          <w:tcPr>
            <w:tcW w:w="1440" w:type="dxa"/>
            <w:shd w:val="clear" w:color="auto" w:fill="FAF6F2"/>
            <w:vAlign w:val="top"/>
          </w:tcPr>
          <w:p w14:paraId="531236B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QR verification</w:t>
            </w:r>
          </w:p>
        </w:tc>
        <w:tc>
          <w:tcPr>
            <w:tcW w:w="2240" w:type="dxa"/>
            <w:shd w:val="clear" w:color="auto" w:fill="FAF6F2"/>
            <w:vAlign w:val="top"/>
          </w:tcPr>
          <w:p w14:paraId="569ADE6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Verify a stored QR token and return limited approved-request information</w:t>
            </w:r>
          </w:p>
        </w:tc>
        <w:tc>
          <w:tcPr>
            <w:tcW w:w="960" w:type="dxa"/>
            <w:shd w:val="clear" w:color="auto" w:fill="FAF6F2"/>
            <w:vAlign w:val="top"/>
          </w:tcPr>
          <w:p w14:paraId="131B497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High</w:t>
            </w:r>
          </w:p>
        </w:tc>
        <w:tc>
          <w:tcPr>
            <w:tcW w:w="2100" w:type="dxa"/>
            <w:shd w:val="clear" w:color="auto" w:fill="FAF6F2"/>
            <w:vAlign w:val="top"/>
          </w:tcPr>
          <w:p w14:paraId="1F8AA2B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71DA80E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Administration, protected letter, and QR workflow</w:t>
            </w:r>
          </w:p>
        </w:tc>
        <w:tc>
          <w:tcPr>
            <w:tcW w:w="2100" w:type="dxa"/>
            <w:shd w:val="clear" w:color="auto" w:fill="FAF6F2"/>
            <w:vAlign w:val="top"/>
          </w:tcPr>
          <w:p w14:paraId="48380E8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Protected QR route; server/services/protectedLetterService.js</w:t>
            </w:r>
          </w:p>
        </w:tc>
        <w:tc>
          <w:tcPr>
            <w:tcW w:w="1600" w:type="dxa"/>
            <w:shd w:val="clear" w:color="auto" w:fill="FAF6F2"/>
            <w:vAlign w:val="top"/>
          </w:tcPr>
          <w:p w14:paraId="1D5694F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1501FEE1">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7EC4CC7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Signed token verification and expiry/revocation handling exist. Partner integration is not included.</w:t>
            </w:r>
          </w:p>
        </w:tc>
      </w:tr>
      <w:tr w14:paraId="3C3C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75C325A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FR-25</w:t>
            </w:r>
          </w:p>
        </w:tc>
        <w:tc>
          <w:tcPr>
            <w:tcW w:w="1440" w:type="dxa"/>
            <w:vAlign w:val="top"/>
          </w:tcPr>
          <w:p w14:paraId="1815DE0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Partner verification</w:t>
            </w:r>
          </w:p>
        </w:tc>
        <w:tc>
          <w:tcPr>
            <w:tcW w:w="2240" w:type="dxa"/>
            <w:vAlign w:val="top"/>
          </w:tcPr>
          <w:p w14:paraId="119F3F9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Support formal QR verification by hospitals or pharmacies</w:t>
            </w:r>
          </w:p>
        </w:tc>
        <w:tc>
          <w:tcPr>
            <w:tcW w:w="960" w:type="dxa"/>
            <w:vAlign w:val="top"/>
          </w:tcPr>
          <w:p w14:paraId="11D6FF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Medium / Low</w:t>
            </w:r>
          </w:p>
        </w:tc>
        <w:tc>
          <w:tcPr>
            <w:tcW w:w="2100" w:type="dxa"/>
            <w:vAlign w:val="top"/>
          </w:tcPr>
          <w:p w14:paraId="3B31708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vAlign w:val="top"/>
          </w:tcPr>
          <w:p w14:paraId="25F569D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integration adapter</w:t>
            </w:r>
          </w:p>
        </w:tc>
        <w:tc>
          <w:tcPr>
            <w:tcW w:w="2100" w:type="dxa"/>
            <w:vAlign w:val="top"/>
          </w:tcPr>
          <w:p w14:paraId="405F1DA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verification adapter not present</w:t>
            </w:r>
          </w:p>
        </w:tc>
        <w:tc>
          <w:tcPr>
            <w:tcW w:w="1600" w:type="dxa"/>
            <w:vAlign w:val="top"/>
          </w:tcPr>
          <w:p w14:paraId="6D46370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6E4FC"/>
            <w:vAlign w:val="top"/>
          </w:tcPr>
          <w:p w14:paraId="7C28FE78">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Deferred</w:t>
            </w:r>
          </w:p>
        </w:tc>
        <w:tc>
          <w:tcPr>
            <w:tcW w:w="2160" w:type="dxa"/>
            <w:vAlign w:val="top"/>
          </w:tcPr>
          <w:p w14:paraId="3D98426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Requires partner authorization, integration, logging, and acceptance testing.</w:t>
            </w:r>
          </w:p>
        </w:tc>
      </w:tr>
      <w:tr w14:paraId="2BAC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2EC528C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FR-27</w:t>
            </w:r>
          </w:p>
        </w:tc>
        <w:tc>
          <w:tcPr>
            <w:tcW w:w="1440" w:type="dxa"/>
            <w:shd w:val="clear" w:color="auto" w:fill="FAF6F2"/>
            <w:vAlign w:val="top"/>
          </w:tcPr>
          <w:p w14:paraId="34C60A5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Human-controlled decisions</w:t>
            </w:r>
          </w:p>
        </w:tc>
        <w:tc>
          <w:tcPr>
            <w:tcW w:w="2240" w:type="dxa"/>
            <w:shd w:val="clear" w:color="auto" w:fill="FAF6F2"/>
            <w:vAlign w:val="top"/>
          </w:tcPr>
          <w:p w14:paraId="457577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Keep final eligibility and approval decisions with authorized personnel</w:t>
            </w:r>
          </w:p>
        </w:tc>
        <w:tc>
          <w:tcPr>
            <w:tcW w:w="960" w:type="dxa"/>
            <w:shd w:val="clear" w:color="auto" w:fill="FAF6F2"/>
            <w:vAlign w:val="top"/>
          </w:tcPr>
          <w:p w14:paraId="0938B0F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Medium / Low</w:t>
            </w:r>
          </w:p>
        </w:tc>
        <w:tc>
          <w:tcPr>
            <w:tcW w:w="2100" w:type="dxa"/>
            <w:shd w:val="clear" w:color="auto" w:fill="FAF6F2"/>
            <w:vAlign w:val="top"/>
          </w:tcPr>
          <w:p w14:paraId="59E5301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4770E9A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integration adapter</w:t>
            </w:r>
          </w:p>
        </w:tc>
        <w:tc>
          <w:tcPr>
            <w:tcW w:w="2100" w:type="dxa"/>
            <w:shd w:val="clear" w:color="auto" w:fill="FAF6F2"/>
            <w:vAlign w:val="top"/>
          </w:tcPr>
          <w:p w14:paraId="3AA4B97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Case Worker status workflow; document analyzer advisory boundary</w:t>
            </w:r>
          </w:p>
        </w:tc>
        <w:tc>
          <w:tcPr>
            <w:tcW w:w="1600" w:type="dxa"/>
            <w:shd w:val="clear" w:color="auto" w:fill="FAF6F2"/>
            <w:vAlign w:val="top"/>
          </w:tcPr>
          <w:p w14:paraId="72AAB96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5B84B86A">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3FEFEF4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analysis does not approve or deny applicants. Dedicated UAT evidence remains.</w:t>
            </w:r>
          </w:p>
        </w:tc>
      </w:tr>
      <w:tr w14:paraId="4541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6EF6E62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FR-28</w:t>
            </w:r>
          </w:p>
        </w:tc>
        <w:tc>
          <w:tcPr>
            <w:tcW w:w="1440" w:type="dxa"/>
            <w:vAlign w:val="top"/>
          </w:tcPr>
          <w:p w14:paraId="0E2CF97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 disbursement</w:t>
            </w:r>
          </w:p>
        </w:tc>
        <w:tc>
          <w:tcPr>
            <w:tcW w:w="2240" w:type="dxa"/>
            <w:vAlign w:val="top"/>
          </w:tcPr>
          <w:p w14:paraId="2C39F21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Exclude bank transfer, e-wallet, payment, and direct cash disbursement</w:t>
            </w:r>
          </w:p>
        </w:tc>
        <w:tc>
          <w:tcPr>
            <w:tcW w:w="960" w:type="dxa"/>
            <w:vAlign w:val="top"/>
          </w:tcPr>
          <w:p w14:paraId="288BB7D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Functional / Medium / Low</w:t>
            </w:r>
          </w:p>
        </w:tc>
        <w:tc>
          <w:tcPr>
            <w:tcW w:w="2100" w:type="dxa"/>
            <w:vAlign w:val="top"/>
          </w:tcPr>
          <w:p w14:paraId="003E722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function is outside the approved prototype scope.</w:t>
            </w:r>
          </w:p>
        </w:tc>
        <w:tc>
          <w:tcPr>
            <w:tcW w:w="1840" w:type="dxa"/>
            <w:vAlign w:val="top"/>
          </w:tcPr>
          <w:p w14:paraId="537EB09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integration adapter</w:t>
            </w:r>
          </w:p>
        </w:tc>
        <w:tc>
          <w:tcPr>
            <w:tcW w:w="2100" w:type="dxa"/>
            <w:vAlign w:val="top"/>
          </w:tcPr>
          <w:p w14:paraId="5BDEEDD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Current application scope</w:t>
            </w:r>
          </w:p>
        </w:tc>
        <w:tc>
          <w:tcPr>
            <w:tcW w:w="1600" w:type="dxa"/>
            <w:vAlign w:val="top"/>
          </w:tcPr>
          <w:p w14:paraId="63BC2AD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6E4FC"/>
            <w:vAlign w:val="top"/>
          </w:tcPr>
          <w:p w14:paraId="52D87054">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Excluded</w:t>
            </w:r>
          </w:p>
        </w:tc>
        <w:tc>
          <w:tcPr>
            <w:tcW w:w="2160" w:type="dxa"/>
            <w:vAlign w:val="top"/>
          </w:tcPr>
          <w:p w14:paraId="6521F7F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 payment or disbursement module exists.</w:t>
            </w:r>
          </w:p>
        </w:tc>
      </w:tr>
      <w:tr w14:paraId="03F6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3AA381A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NFR-01</w:t>
            </w:r>
          </w:p>
        </w:tc>
        <w:tc>
          <w:tcPr>
            <w:tcW w:w="1440" w:type="dxa"/>
            <w:shd w:val="clear" w:color="auto" w:fill="FAF6F2"/>
            <w:vAlign w:val="top"/>
          </w:tcPr>
          <w:p w14:paraId="666280C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Authentication security</w:t>
            </w:r>
          </w:p>
        </w:tc>
        <w:tc>
          <w:tcPr>
            <w:tcW w:w="2240" w:type="dxa"/>
            <w:shd w:val="clear" w:color="auto" w:fill="FAF6F2"/>
            <w:vAlign w:val="top"/>
          </w:tcPr>
          <w:p w14:paraId="1C42CC4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Reject missing, invalid, expired, or altered bearer tokens</w:t>
            </w:r>
          </w:p>
        </w:tc>
        <w:tc>
          <w:tcPr>
            <w:tcW w:w="960" w:type="dxa"/>
            <w:shd w:val="clear" w:color="auto" w:fill="FAF6F2"/>
            <w:vAlign w:val="top"/>
          </w:tcPr>
          <w:p w14:paraId="51979B0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4F3869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45C8A9F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shd w:val="clear" w:color="auto" w:fill="FAF6F2"/>
            <w:vAlign w:val="top"/>
          </w:tcPr>
          <w:p w14:paraId="4A8F906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Bearer-token middleware; src/app/api.ts</w:t>
            </w:r>
          </w:p>
        </w:tc>
        <w:tc>
          <w:tcPr>
            <w:tcW w:w="1600" w:type="dxa"/>
            <w:shd w:val="clear" w:color="auto" w:fill="FAF6F2"/>
            <w:vAlign w:val="top"/>
          </w:tcPr>
          <w:p w14:paraId="7C80AE2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1ECDEB0B">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323F4E4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Protected routes return controlled authentication errors. Negative security test should be recorded separately.</w:t>
            </w:r>
          </w:p>
        </w:tc>
      </w:tr>
      <w:tr w14:paraId="0E36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7D8E037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NFR-02</w:t>
            </w:r>
          </w:p>
        </w:tc>
        <w:tc>
          <w:tcPr>
            <w:tcW w:w="1440" w:type="dxa"/>
            <w:vAlign w:val="top"/>
          </w:tcPr>
          <w:p w14:paraId="24B5529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Role authorization</w:t>
            </w:r>
          </w:p>
        </w:tc>
        <w:tc>
          <w:tcPr>
            <w:tcW w:w="2240" w:type="dxa"/>
            <w:vAlign w:val="top"/>
          </w:tcPr>
          <w:p w14:paraId="0E80CB5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 the appropriate administrative role for protected operations</w:t>
            </w:r>
          </w:p>
        </w:tc>
        <w:tc>
          <w:tcPr>
            <w:tcW w:w="960" w:type="dxa"/>
            <w:vAlign w:val="top"/>
          </w:tcPr>
          <w:p w14:paraId="0C81EA3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25B523B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vAlign w:val="top"/>
          </w:tcPr>
          <w:p w14:paraId="1CEA790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vAlign w:val="top"/>
          </w:tcPr>
          <w:p w14:paraId="72C4F02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w:t>
            </w:r>
          </w:p>
        </w:tc>
        <w:tc>
          <w:tcPr>
            <w:tcW w:w="1600" w:type="dxa"/>
            <w:vAlign w:val="top"/>
          </w:tcPr>
          <w:p w14:paraId="69EA5F0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server/permissions.test.js</w:t>
            </w:r>
          </w:p>
        </w:tc>
        <w:tc>
          <w:tcPr>
            <w:tcW w:w="1400" w:type="dxa"/>
            <w:shd w:val="clear" w:color="auto" w:fill="D9F0E2"/>
            <w:vAlign w:val="top"/>
          </w:tcPr>
          <w:p w14:paraId="2E1D4394">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vAlign w:val="top"/>
          </w:tcPr>
          <w:p w14:paraId="5035D68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Role authorization passed backend tests.</w:t>
            </w:r>
          </w:p>
        </w:tc>
      </w:tr>
      <w:tr w14:paraId="42E7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4496638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NFR-03</w:t>
            </w:r>
          </w:p>
        </w:tc>
        <w:tc>
          <w:tcPr>
            <w:tcW w:w="1440" w:type="dxa"/>
            <w:shd w:val="clear" w:color="auto" w:fill="FAF6F2"/>
            <w:vAlign w:val="top"/>
          </w:tcPr>
          <w:p w14:paraId="0C1F270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Record ownership</w:t>
            </w:r>
          </w:p>
        </w:tc>
        <w:tc>
          <w:tcPr>
            <w:tcW w:w="2240" w:type="dxa"/>
            <w:shd w:val="clear" w:color="auto" w:fill="FAF6F2"/>
            <w:vAlign w:val="top"/>
          </w:tcPr>
          <w:p w14:paraId="0E2C001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Prevent applicants from viewing or changing another applicant's records</w:t>
            </w:r>
          </w:p>
        </w:tc>
        <w:tc>
          <w:tcPr>
            <w:tcW w:w="960" w:type="dxa"/>
            <w:shd w:val="clear" w:color="auto" w:fill="FAF6F2"/>
            <w:vAlign w:val="top"/>
          </w:tcPr>
          <w:p w14:paraId="07109AB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6AFB61D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shd w:val="clear" w:color="auto" w:fill="FAF6F2"/>
            <w:vAlign w:val="top"/>
          </w:tcPr>
          <w:p w14:paraId="16135E2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shd w:val="clear" w:color="auto" w:fill="FAF6F2"/>
            <w:vAlign w:val="top"/>
          </w:tcPr>
          <w:p w14:paraId="4683437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server/beneficiaryIdentity.test.js; document ownership tests</w:t>
            </w:r>
          </w:p>
        </w:tc>
        <w:tc>
          <w:tcPr>
            <w:tcW w:w="1600" w:type="dxa"/>
            <w:shd w:val="clear" w:color="auto" w:fill="FAF6F2"/>
            <w:vAlign w:val="top"/>
          </w:tcPr>
          <w:p w14:paraId="54AF75F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server/beneficiaryIdentity.test.js</w:t>
            </w:r>
          </w:p>
        </w:tc>
        <w:tc>
          <w:tcPr>
            <w:tcW w:w="1400" w:type="dxa"/>
            <w:shd w:val="clear" w:color="auto" w:fill="D9F0E2"/>
            <w:vAlign w:val="top"/>
          </w:tcPr>
          <w:p w14:paraId="69501E64">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shd w:val="clear" w:color="auto" w:fill="FAF6F2"/>
            <w:vAlign w:val="top"/>
          </w:tcPr>
          <w:p w14:paraId="61AC8AF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Ownership checks and protected document access passed related tests.</w:t>
            </w:r>
          </w:p>
        </w:tc>
      </w:tr>
      <w:tr w14:paraId="3A93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2227722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NFR-04</w:t>
            </w:r>
          </w:p>
        </w:tc>
        <w:tc>
          <w:tcPr>
            <w:tcW w:w="1440" w:type="dxa"/>
            <w:vAlign w:val="top"/>
          </w:tcPr>
          <w:p w14:paraId="6FFC26E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Password protection</w:t>
            </w:r>
          </w:p>
        </w:tc>
        <w:tc>
          <w:tcPr>
            <w:tcW w:w="2240" w:type="dxa"/>
            <w:vAlign w:val="top"/>
          </w:tcPr>
          <w:p w14:paraId="3C81F39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Store password hashes instead of plaintext passwords</w:t>
            </w:r>
          </w:p>
        </w:tc>
        <w:tc>
          <w:tcPr>
            <w:tcW w:w="960" w:type="dxa"/>
            <w:vAlign w:val="top"/>
          </w:tcPr>
          <w:p w14:paraId="7B8485A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319B67C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28DB707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vAlign w:val="top"/>
          </w:tcPr>
          <w:p w14:paraId="6A5373C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Password hashing in server/server.js; server/staffAccounts.test.js</w:t>
            </w:r>
          </w:p>
        </w:tc>
        <w:tc>
          <w:tcPr>
            <w:tcW w:w="1600" w:type="dxa"/>
            <w:vAlign w:val="top"/>
          </w:tcPr>
          <w:p w14:paraId="0683756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server/staffAccounts.test.js</w:t>
            </w:r>
          </w:p>
        </w:tc>
        <w:tc>
          <w:tcPr>
            <w:tcW w:w="1400" w:type="dxa"/>
            <w:shd w:val="clear" w:color="auto" w:fill="D9F0E2"/>
            <w:vAlign w:val="top"/>
          </w:tcPr>
          <w:p w14:paraId="3EE23B27">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5AF7972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Hashing support exists; legacy credential migration is still required for production.</w:t>
            </w:r>
          </w:p>
        </w:tc>
      </w:tr>
      <w:tr w14:paraId="561C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62A672C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NFR-05</w:t>
            </w:r>
          </w:p>
        </w:tc>
        <w:tc>
          <w:tcPr>
            <w:tcW w:w="1440" w:type="dxa"/>
            <w:shd w:val="clear" w:color="auto" w:fill="FAF6F2"/>
            <w:vAlign w:val="top"/>
          </w:tcPr>
          <w:p w14:paraId="5B61DFC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Input validation</w:t>
            </w:r>
          </w:p>
        </w:tc>
        <w:tc>
          <w:tcPr>
            <w:tcW w:w="2240" w:type="dxa"/>
            <w:shd w:val="clear" w:color="auto" w:fill="FAF6F2"/>
            <w:vAlign w:val="top"/>
          </w:tcPr>
          <w:p w14:paraId="433B49A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Validate important request fields and reject invalid values server-side</w:t>
            </w:r>
          </w:p>
        </w:tc>
        <w:tc>
          <w:tcPr>
            <w:tcW w:w="960" w:type="dxa"/>
            <w:shd w:val="clear" w:color="auto" w:fill="FAF6F2"/>
            <w:vAlign w:val="top"/>
          </w:tcPr>
          <w:p w14:paraId="1E2B4FE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1759E1C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automated checks pass and the stated behavior is available.</w:t>
            </w:r>
          </w:p>
        </w:tc>
        <w:tc>
          <w:tcPr>
            <w:tcW w:w="1840" w:type="dxa"/>
            <w:shd w:val="clear" w:color="auto" w:fill="FAF6F2"/>
            <w:vAlign w:val="top"/>
          </w:tcPr>
          <w:p w14:paraId="78869C5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shd w:val="clear" w:color="auto" w:fill="FAF6F2"/>
            <w:vAlign w:val="top"/>
          </w:tcPr>
          <w:p w14:paraId="28402BF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Backend validators; assistance and document tests</w:t>
            </w:r>
          </w:p>
        </w:tc>
        <w:tc>
          <w:tcPr>
            <w:tcW w:w="1600" w:type="dxa"/>
            <w:shd w:val="clear" w:color="auto" w:fill="FAF6F2"/>
            <w:vAlign w:val="top"/>
          </w:tcPr>
          <w:p w14:paraId="242DD6E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015F257B">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Tested</w:t>
            </w:r>
          </w:p>
        </w:tc>
        <w:tc>
          <w:tcPr>
            <w:tcW w:w="2160" w:type="dxa"/>
            <w:shd w:val="clear" w:color="auto" w:fill="FAF6F2"/>
            <w:vAlign w:val="top"/>
          </w:tcPr>
          <w:p w14:paraId="0E790EE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Related validation tests passed.</w:t>
            </w:r>
          </w:p>
        </w:tc>
      </w:tr>
      <w:tr w14:paraId="2002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4B2A25C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NFR-06</w:t>
            </w:r>
          </w:p>
        </w:tc>
        <w:tc>
          <w:tcPr>
            <w:tcW w:w="1440" w:type="dxa"/>
            <w:vAlign w:val="top"/>
          </w:tcPr>
          <w:p w14:paraId="3595C47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Privacy</w:t>
            </w:r>
          </w:p>
        </w:tc>
        <w:tc>
          <w:tcPr>
            <w:tcW w:w="2240" w:type="dxa"/>
            <w:vAlign w:val="top"/>
          </w:tcPr>
          <w:p w14:paraId="5F25924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Limit personal information, documents, remarks, and records to authorized workflows</w:t>
            </w:r>
          </w:p>
        </w:tc>
        <w:tc>
          <w:tcPr>
            <w:tcW w:w="960" w:type="dxa"/>
            <w:vAlign w:val="top"/>
          </w:tcPr>
          <w:p w14:paraId="14DF744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703349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21BA20F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vAlign w:val="top"/>
          </w:tcPr>
          <w:p w14:paraId="5538865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Role and ownership checks; protected uploads</w:t>
            </w:r>
          </w:p>
        </w:tc>
        <w:tc>
          <w:tcPr>
            <w:tcW w:w="1600" w:type="dxa"/>
            <w:vAlign w:val="top"/>
          </w:tcPr>
          <w:p w14:paraId="7D9C3F3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CCF2FF"/>
            <w:vAlign w:val="top"/>
          </w:tcPr>
          <w:p w14:paraId="30C9620E">
            <w:pPr>
              <w:bidi w:val="0"/>
              <w:rPr>
                <w:rFonts w:hint="default" w:ascii="Aptos" w:hAnsi="Aptos" w:cs="Aptos"/>
                <w:b w:val="0"/>
                <w:color w:val="00607F"/>
                <w:sz w:val="13"/>
                <w:vertAlign w:val="baseline"/>
                <w:lang w:val="af-ZA"/>
              </w:rPr>
            </w:pPr>
            <w:r>
              <w:rPr>
                <w:rFonts w:hint="default" w:ascii="Aptos" w:hAnsi="Aptos" w:cs="Aptos"/>
                <w:b w:val="0"/>
                <w:color w:val="00607F"/>
                <w:sz w:val="13"/>
                <w:vertAlign w:val="baseline"/>
                <w:lang w:val="af-ZA"/>
              </w:rPr>
              <w:t>Partially Implemented</w:t>
            </w:r>
          </w:p>
        </w:tc>
        <w:tc>
          <w:tcPr>
            <w:tcW w:w="2160" w:type="dxa"/>
            <w:vAlign w:val="top"/>
          </w:tcPr>
          <w:p w14:paraId="686C11A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Access controls exist, but retention, deletion, and formal privacy procedures require client policy.</w:t>
            </w:r>
          </w:p>
        </w:tc>
      </w:tr>
      <w:tr w14:paraId="0A90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62FC9BC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NFR-07</w:t>
            </w:r>
          </w:p>
        </w:tc>
        <w:tc>
          <w:tcPr>
            <w:tcW w:w="1440" w:type="dxa"/>
            <w:shd w:val="clear" w:color="auto" w:fill="FAF6F2"/>
            <w:vAlign w:val="top"/>
          </w:tcPr>
          <w:p w14:paraId="3663F9E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Performance</w:t>
            </w:r>
          </w:p>
        </w:tc>
        <w:tc>
          <w:tcPr>
            <w:tcW w:w="2240" w:type="dxa"/>
            <w:shd w:val="clear" w:color="auto" w:fill="FAF6F2"/>
            <w:vAlign w:val="top"/>
          </w:tcPr>
          <w:p w14:paraId="18B834D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Meet response-time thresholds in the final deployment environment</w:t>
            </w:r>
          </w:p>
        </w:tc>
        <w:tc>
          <w:tcPr>
            <w:tcW w:w="960" w:type="dxa"/>
            <w:shd w:val="clear" w:color="auto" w:fill="FAF6F2"/>
            <w:vAlign w:val="top"/>
          </w:tcPr>
          <w:p w14:paraId="67053C9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4E843E3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shd w:val="clear" w:color="auto" w:fill="FAF6F2"/>
            <w:vAlign w:val="top"/>
          </w:tcPr>
          <w:p w14:paraId="39DEE2E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shd w:val="clear" w:color="auto" w:fill="FAF6F2"/>
            <w:vAlign w:val="top"/>
          </w:tcPr>
          <w:p w14:paraId="6694C10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 production performance dataset or test report</w:t>
            </w:r>
          </w:p>
        </w:tc>
        <w:tc>
          <w:tcPr>
            <w:tcW w:w="1600" w:type="dxa"/>
            <w:shd w:val="clear" w:color="auto" w:fill="FAF6F2"/>
            <w:vAlign w:val="top"/>
          </w:tcPr>
          <w:p w14:paraId="69C6590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UAT / performance / compatibility test required</w:t>
            </w:r>
          </w:p>
        </w:tc>
        <w:tc>
          <w:tcPr>
            <w:tcW w:w="1400" w:type="dxa"/>
            <w:shd w:val="clear" w:color="auto" w:fill="D9F0E2"/>
            <w:vAlign w:val="top"/>
          </w:tcPr>
          <w:p w14:paraId="47D24D92">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Not Tested</w:t>
            </w:r>
          </w:p>
        </w:tc>
        <w:tc>
          <w:tcPr>
            <w:tcW w:w="2160" w:type="dxa"/>
            <w:shd w:val="clear" w:color="auto" w:fill="FAF6F2"/>
            <w:vAlign w:val="top"/>
          </w:tcPr>
          <w:p w14:paraId="6D66A18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Requires a defined threshold, representative dataset, and load test.</w:t>
            </w:r>
          </w:p>
        </w:tc>
      </w:tr>
      <w:tr w14:paraId="496D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3F961E2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NFR-08</w:t>
            </w:r>
          </w:p>
        </w:tc>
        <w:tc>
          <w:tcPr>
            <w:tcW w:w="1440" w:type="dxa"/>
            <w:vAlign w:val="top"/>
          </w:tcPr>
          <w:p w14:paraId="531FAC5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Reliability</w:t>
            </w:r>
          </w:p>
        </w:tc>
        <w:tc>
          <w:tcPr>
            <w:tcW w:w="2240" w:type="dxa"/>
            <w:vAlign w:val="top"/>
          </w:tcPr>
          <w:p w14:paraId="669351E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Return controlled errors without corrupting persisted data</w:t>
            </w:r>
          </w:p>
        </w:tc>
        <w:tc>
          <w:tcPr>
            <w:tcW w:w="960" w:type="dxa"/>
            <w:vAlign w:val="top"/>
          </w:tcPr>
          <w:p w14:paraId="623E589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712003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6E7C3D9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vAlign w:val="top"/>
          </w:tcPr>
          <w:p w14:paraId="4D5BA65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Express error handling; JSON persistence</w:t>
            </w:r>
          </w:p>
        </w:tc>
        <w:tc>
          <w:tcPr>
            <w:tcW w:w="1600" w:type="dxa"/>
            <w:vAlign w:val="top"/>
          </w:tcPr>
          <w:p w14:paraId="5539ED8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9F0E2"/>
            <w:vAlign w:val="top"/>
          </w:tcPr>
          <w:p w14:paraId="59861299">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5F3FC2D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Controlled errors exist, but JSON persistence has production limitations and needs recovery testing.</w:t>
            </w:r>
          </w:p>
        </w:tc>
      </w:tr>
      <w:tr w14:paraId="71A6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0367340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NFR-09</w:t>
            </w:r>
          </w:p>
        </w:tc>
        <w:tc>
          <w:tcPr>
            <w:tcW w:w="1440" w:type="dxa"/>
            <w:shd w:val="clear" w:color="auto" w:fill="FAF6F2"/>
            <w:vAlign w:val="top"/>
          </w:tcPr>
          <w:p w14:paraId="239DE01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Usability</w:t>
            </w:r>
          </w:p>
        </w:tc>
        <w:tc>
          <w:tcPr>
            <w:tcW w:w="2240" w:type="dxa"/>
            <w:shd w:val="clear" w:color="auto" w:fill="FAF6F2"/>
            <w:vAlign w:val="top"/>
          </w:tcPr>
          <w:p w14:paraId="1A50BD4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Applicants and administrators complete major tasks with understandable controls</w:t>
            </w:r>
          </w:p>
        </w:tc>
        <w:tc>
          <w:tcPr>
            <w:tcW w:w="960" w:type="dxa"/>
            <w:shd w:val="clear" w:color="auto" w:fill="FAF6F2"/>
            <w:vAlign w:val="top"/>
          </w:tcPr>
          <w:p w14:paraId="49F0C45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1D7779F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shd w:val="clear" w:color="auto" w:fill="FAF6F2"/>
            <w:vAlign w:val="top"/>
          </w:tcPr>
          <w:p w14:paraId="508247B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Security, privacy, and deployment controls</w:t>
            </w:r>
          </w:p>
        </w:tc>
        <w:tc>
          <w:tcPr>
            <w:tcW w:w="2100" w:type="dxa"/>
            <w:shd w:val="clear" w:color="auto" w:fill="FAF6F2"/>
            <w:vAlign w:val="top"/>
          </w:tcPr>
          <w:p w14:paraId="47FFC8E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React/Vite interfaces and component tests</w:t>
            </w:r>
          </w:p>
        </w:tc>
        <w:tc>
          <w:tcPr>
            <w:tcW w:w="1600" w:type="dxa"/>
            <w:shd w:val="clear" w:color="auto" w:fill="FAF6F2"/>
            <w:vAlign w:val="top"/>
          </w:tcPr>
          <w:p w14:paraId="2A5581B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UAT / performance / compatibility test required</w:t>
            </w:r>
          </w:p>
        </w:tc>
        <w:tc>
          <w:tcPr>
            <w:tcW w:w="1400" w:type="dxa"/>
            <w:shd w:val="clear" w:color="auto" w:fill="D9F0E2"/>
            <w:vAlign w:val="top"/>
          </w:tcPr>
          <w:p w14:paraId="6735835A">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Not Tested</w:t>
            </w:r>
          </w:p>
        </w:tc>
        <w:tc>
          <w:tcPr>
            <w:tcW w:w="2160" w:type="dxa"/>
            <w:shd w:val="clear" w:color="auto" w:fill="FAF6F2"/>
            <w:vAlign w:val="top"/>
          </w:tcPr>
          <w:p w14:paraId="017611A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Requires representative UAT participants and recorded usability results.</w:t>
            </w:r>
          </w:p>
        </w:tc>
      </w:tr>
      <w:tr w14:paraId="1D20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113725D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NFR-10</w:t>
            </w:r>
          </w:p>
        </w:tc>
        <w:tc>
          <w:tcPr>
            <w:tcW w:w="1440" w:type="dxa"/>
            <w:vAlign w:val="top"/>
          </w:tcPr>
          <w:p w14:paraId="7A966C9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Responsive compatibility</w:t>
            </w:r>
          </w:p>
        </w:tc>
        <w:tc>
          <w:tcPr>
            <w:tcW w:w="2240" w:type="dxa"/>
            <w:vAlign w:val="top"/>
          </w:tcPr>
          <w:p w14:paraId="2324FAB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Major workflows remain usable on supported desktop and mobile screen sizes</w:t>
            </w:r>
          </w:p>
        </w:tc>
        <w:tc>
          <w:tcPr>
            <w:tcW w:w="960" w:type="dxa"/>
            <w:vAlign w:val="top"/>
          </w:tcPr>
          <w:p w14:paraId="37FA5C6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7ABBFEA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vAlign w:val="top"/>
          </w:tcPr>
          <w:p w14:paraId="66CFA96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495727F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Responsive React/Tailwind interface</w:t>
            </w:r>
          </w:p>
        </w:tc>
        <w:tc>
          <w:tcPr>
            <w:tcW w:w="1600" w:type="dxa"/>
            <w:vAlign w:val="top"/>
          </w:tcPr>
          <w:p w14:paraId="2BA768F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UAT / performance / compatibility test required</w:t>
            </w:r>
          </w:p>
        </w:tc>
        <w:tc>
          <w:tcPr>
            <w:tcW w:w="1400" w:type="dxa"/>
            <w:shd w:val="clear" w:color="auto" w:fill="D9F0E2"/>
            <w:vAlign w:val="top"/>
          </w:tcPr>
          <w:p w14:paraId="5889C57B">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Not Tested</w:t>
            </w:r>
          </w:p>
        </w:tc>
        <w:tc>
          <w:tcPr>
            <w:tcW w:w="2160" w:type="dxa"/>
            <w:vAlign w:val="top"/>
          </w:tcPr>
          <w:p w14:paraId="0A7C514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Requires device/browser acceptance testing.</w:t>
            </w:r>
          </w:p>
        </w:tc>
      </w:tr>
      <w:tr w14:paraId="71A7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2086301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NFR-11</w:t>
            </w:r>
          </w:p>
        </w:tc>
        <w:tc>
          <w:tcPr>
            <w:tcW w:w="1440" w:type="dxa"/>
            <w:shd w:val="clear" w:color="auto" w:fill="FAF6F2"/>
            <w:vAlign w:val="top"/>
          </w:tcPr>
          <w:p w14:paraId="388506E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Secure production communication</w:t>
            </w:r>
          </w:p>
        </w:tc>
        <w:tc>
          <w:tcPr>
            <w:tcW w:w="2240" w:type="dxa"/>
            <w:shd w:val="clear" w:color="auto" w:fill="FAF6F2"/>
            <w:vAlign w:val="top"/>
          </w:tcPr>
          <w:p w14:paraId="48E5F7D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Use HTTPS and protected production configuration</w:t>
            </w:r>
          </w:p>
        </w:tc>
        <w:tc>
          <w:tcPr>
            <w:tcW w:w="960" w:type="dxa"/>
            <w:shd w:val="clear" w:color="auto" w:fill="FAF6F2"/>
            <w:vAlign w:val="top"/>
          </w:tcPr>
          <w:p w14:paraId="023020F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shd w:val="clear" w:color="auto" w:fill="FAF6F2"/>
            <w:vAlign w:val="top"/>
          </w:tcPr>
          <w:p w14:paraId="31FD0AD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shd w:val="clear" w:color="auto" w:fill="FAF6F2"/>
            <w:vAlign w:val="top"/>
          </w:tcPr>
          <w:p w14:paraId="5356D8D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shd w:val="clear" w:color="auto" w:fill="FAF6F2"/>
            <w:vAlign w:val="top"/>
          </w:tcPr>
          <w:p w14:paraId="09ACEE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README.md production configuration guidance</w:t>
            </w:r>
          </w:p>
        </w:tc>
        <w:tc>
          <w:tcPr>
            <w:tcW w:w="1600" w:type="dxa"/>
            <w:shd w:val="clear" w:color="auto" w:fill="FAF6F2"/>
            <w:vAlign w:val="top"/>
          </w:tcPr>
          <w:p w14:paraId="4C29FA7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6E4FC"/>
            <w:vAlign w:val="top"/>
          </w:tcPr>
          <w:p w14:paraId="638C5557">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Planned</w:t>
            </w:r>
          </w:p>
        </w:tc>
        <w:tc>
          <w:tcPr>
            <w:tcW w:w="2160" w:type="dxa"/>
            <w:shd w:val="clear" w:color="auto" w:fill="FAF6F2"/>
            <w:vAlign w:val="top"/>
          </w:tcPr>
          <w:p w14:paraId="6823C006">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HTTPS must be enforced by deployment infrastructure before production.</w:t>
            </w:r>
          </w:p>
        </w:tc>
      </w:tr>
      <w:tr w14:paraId="53CF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5174770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NFR-12</w:t>
            </w:r>
          </w:p>
        </w:tc>
        <w:tc>
          <w:tcPr>
            <w:tcW w:w="1440" w:type="dxa"/>
            <w:vAlign w:val="top"/>
          </w:tcPr>
          <w:p w14:paraId="1611E8C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Production backup and recovery</w:t>
            </w:r>
          </w:p>
        </w:tc>
        <w:tc>
          <w:tcPr>
            <w:tcW w:w="2240" w:type="dxa"/>
            <w:vAlign w:val="top"/>
          </w:tcPr>
          <w:p w14:paraId="5B1F26D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Protect, version, back up, and restore production records and documents</w:t>
            </w:r>
          </w:p>
        </w:tc>
        <w:tc>
          <w:tcPr>
            <w:tcW w:w="960" w:type="dxa"/>
            <w:vAlign w:val="top"/>
          </w:tcPr>
          <w:p w14:paraId="2626B1C5">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Non-functional / High</w:t>
            </w:r>
          </w:p>
        </w:tc>
        <w:tc>
          <w:tcPr>
            <w:tcW w:w="2100" w:type="dxa"/>
            <w:vAlign w:val="top"/>
          </w:tcPr>
          <w:p w14:paraId="302F774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vAlign w:val="top"/>
          </w:tcPr>
          <w:p w14:paraId="57417B4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Application intake and document workflow</w:t>
            </w:r>
          </w:p>
        </w:tc>
        <w:tc>
          <w:tcPr>
            <w:tcW w:w="2100" w:type="dxa"/>
            <w:vAlign w:val="top"/>
          </w:tcPr>
          <w:p w14:paraId="757B605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CHANGE_PLAN.md production readiness requirements</w:t>
            </w:r>
          </w:p>
        </w:tc>
        <w:tc>
          <w:tcPr>
            <w:tcW w:w="1600" w:type="dxa"/>
            <w:vAlign w:val="top"/>
          </w:tcPr>
          <w:p w14:paraId="069D238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Automated backend and component tests</w:t>
            </w:r>
          </w:p>
        </w:tc>
        <w:tc>
          <w:tcPr>
            <w:tcW w:w="1400" w:type="dxa"/>
            <w:shd w:val="clear" w:color="auto" w:fill="D6E4FC"/>
            <w:vAlign w:val="top"/>
          </w:tcPr>
          <w:p w14:paraId="381F468E">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Planned</w:t>
            </w:r>
          </w:p>
        </w:tc>
        <w:tc>
          <w:tcPr>
            <w:tcW w:w="2160" w:type="dxa"/>
            <w:vAlign w:val="top"/>
          </w:tcPr>
          <w:p w14:paraId="1437458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 automated backup or documented restoration test exists in the prototype.</w:t>
            </w:r>
          </w:p>
        </w:tc>
      </w:tr>
      <w:tr w14:paraId="0FE2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08320D6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DR-01</w:t>
            </w:r>
          </w:p>
        </w:tc>
        <w:tc>
          <w:tcPr>
            <w:tcW w:w="1440" w:type="dxa"/>
            <w:shd w:val="clear" w:color="auto" w:fill="FAF6F2"/>
            <w:vAlign w:val="top"/>
          </w:tcPr>
          <w:p w14:paraId="053143A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Prototype data organization</w:t>
            </w:r>
          </w:p>
        </w:tc>
        <w:tc>
          <w:tcPr>
            <w:tcW w:w="2240" w:type="dxa"/>
            <w:shd w:val="clear" w:color="auto" w:fill="FAF6F2"/>
            <w:vAlign w:val="top"/>
          </w:tcPr>
          <w:p w14:paraId="28BFE4C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Maintain structured users, applicants, requests, documents, facilities, notifications, and audit data</w:t>
            </w:r>
          </w:p>
        </w:tc>
        <w:tc>
          <w:tcPr>
            <w:tcW w:w="960" w:type="dxa"/>
            <w:shd w:val="clear" w:color="auto" w:fill="FAF6F2"/>
            <w:vAlign w:val="top"/>
          </w:tcPr>
          <w:p w14:paraId="527D0E8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 High</w:t>
            </w:r>
          </w:p>
        </w:tc>
        <w:tc>
          <w:tcPr>
            <w:tcW w:w="2100" w:type="dxa"/>
            <w:shd w:val="clear" w:color="auto" w:fill="FAF6F2"/>
            <w:vAlign w:val="top"/>
          </w:tcPr>
          <w:p w14:paraId="728F15B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shd w:val="clear" w:color="auto" w:fill="FAF6F2"/>
            <w:vAlign w:val="top"/>
          </w:tcPr>
          <w:p w14:paraId="588EDBE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model and persistence layer</w:t>
            </w:r>
          </w:p>
        </w:tc>
        <w:tc>
          <w:tcPr>
            <w:tcW w:w="2100" w:type="dxa"/>
            <w:shd w:val="clear" w:color="auto" w:fill="FAF6F2"/>
            <w:vAlign w:val="top"/>
          </w:tcPr>
          <w:p w14:paraId="7FA3FF6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server/data.json; server/server.js</w:t>
            </w:r>
          </w:p>
        </w:tc>
        <w:tc>
          <w:tcPr>
            <w:tcW w:w="1600" w:type="dxa"/>
            <w:shd w:val="clear" w:color="auto" w:fill="FAF6F2"/>
            <w:vAlign w:val="top"/>
          </w:tcPr>
          <w:p w14:paraId="3628B38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Future migration or integration test</w:t>
            </w:r>
          </w:p>
        </w:tc>
        <w:tc>
          <w:tcPr>
            <w:tcW w:w="1400" w:type="dxa"/>
            <w:shd w:val="clear" w:color="auto" w:fill="D9F0E2"/>
            <w:vAlign w:val="top"/>
          </w:tcPr>
          <w:p w14:paraId="136B34C2">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shd w:val="clear" w:color="auto" w:fill="FAF6F2"/>
            <w:vAlign w:val="top"/>
          </w:tcPr>
          <w:p w14:paraId="217889F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JSON structures exist and support the current prototype workflow.</w:t>
            </w:r>
          </w:p>
        </w:tc>
      </w:tr>
      <w:tr w14:paraId="6CE3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0B3404D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DR-02</w:t>
            </w:r>
          </w:p>
        </w:tc>
        <w:tc>
          <w:tcPr>
            <w:tcW w:w="1440" w:type="dxa"/>
            <w:vAlign w:val="top"/>
          </w:tcPr>
          <w:p w14:paraId="2604E2D8">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 aggregate</w:t>
            </w:r>
          </w:p>
        </w:tc>
        <w:tc>
          <w:tcPr>
            <w:tcW w:w="2240" w:type="dxa"/>
            <w:vAlign w:val="top"/>
          </w:tcPr>
          <w:p w14:paraId="19E24CC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Retain applicant, case, status, documents, processing, output, QR, and facility information</w:t>
            </w:r>
          </w:p>
        </w:tc>
        <w:tc>
          <w:tcPr>
            <w:tcW w:w="960" w:type="dxa"/>
            <w:vAlign w:val="top"/>
          </w:tcPr>
          <w:p w14:paraId="2485B17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 High</w:t>
            </w:r>
          </w:p>
        </w:tc>
        <w:tc>
          <w:tcPr>
            <w:tcW w:w="2100" w:type="dxa"/>
            <w:vAlign w:val="top"/>
          </w:tcPr>
          <w:p w14:paraId="064E410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The behavior is available and requires dedicated acceptance evidence.</w:t>
            </w:r>
          </w:p>
        </w:tc>
        <w:tc>
          <w:tcPr>
            <w:tcW w:w="1840" w:type="dxa"/>
            <w:vAlign w:val="top"/>
          </w:tcPr>
          <w:p w14:paraId="785E5DF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model and persistence layer</w:t>
            </w:r>
          </w:p>
        </w:tc>
        <w:tc>
          <w:tcPr>
            <w:tcW w:w="2100" w:type="dxa"/>
            <w:vAlign w:val="top"/>
          </w:tcPr>
          <w:p w14:paraId="4E98A8E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Request records in server/data.json; request routes</w:t>
            </w:r>
          </w:p>
        </w:tc>
        <w:tc>
          <w:tcPr>
            <w:tcW w:w="1600" w:type="dxa"/>
            <w:vAlign w:val="top"/>
          </w:tcPr>
          <w:p w14:paraId="77EC0867">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Future migration or integration test</w:t>
            </w:r>
          </w:p>
        </w:tc>
        <w:tc>
          <w:tcPr>
            <w:tcW w:w="1400" w:type="dxa"/>
            <w:shd w:val="clear" w:color="auto" w:fill="D9F0E2"/>
            <w:vAlign w:val="top"/>
          </w:tcPr>
          <w:p w14:paraId="049BFA15">
            <w:pPr>
              <w:bidi w:val="0"/>
              <w:rPr>
                <w:rFonts w:hint="default" w:ascii="Aptos" w:hAnsi="Aptos" w:cs="Aptos"/>
                <w:b w:val="0"/>
                <w:color w:val="235637"/>
                <w:sz w:val="13"/>
                <w:vertAlign w:val="baseline"/>
                <w:lang w:val="af-ZA"/>
              </w:rPr>
            </w:pPr>
            <w:r>
              <w:rPr>
                <w:rFonts w:hint="default" w:ascii="Aptos" w:hAnsi="Aptos" w:cs="Aptos"/>
                <w:b w:val="0"/>
                <w:color w:val="235637"/>
                <w:sz w:val="13"/>
                <w:vertAlign w:val="baseline"/>
                <w:lang w:val="af-ZA"/>
              </w:rPr>
              <w:t>Implemented / Not Tested</w:t>
            </w:r>
          </w:p>
        </w:tc>
        <w:tc>
          <w:tcPr>
            <w:tcW w:w="2160" w:type="dxa"/>
            <w:vAlign w:val="top"/>
          </w:tcPr>
          <w:p w14:paraId="5B9FD66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Core fields exist, with some fields conditional or legacy.</w:t>
            </w:r>
          </w:p>
        </w:tc>
      </w:tr>
      <w:tr w14:paraId="0E8A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02EDBAC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DR-03</w:t>
            </w:r>
          </w:p>
        </w:tc>
        <w:tc>
          <w:tcPr>
            <w:tcW w:w="1440" w:type="dxa"/>
            <w:shd w:val="clear" w:color="auto" w:fill="FAF6F2"/>
            <w:vAlign w:val="top"/>
          </w:tcPr>
          <w:p w14:paraId="7A6243B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Production data integrity</w:t>
            </w:r>
          </w:p>
        </w:tc>
        <w:tc>
          <w:tcPr>
            <w:tcW w:w="2240" w:type="dxa"/>
            <w:shd w:val="clear" w:color="auto" w:fill="FAF6F2"/>
            <w:vAlign w:val="top"/>
          </w:tcPr>
          <w:p w14:paraId="331AC81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Use relational constraints, transactions, and controlled document references</w:t>
            </w:r>
          </w:p>
        </w:tc>
        <w:tc>
          <w:tcPr>
            <w:tcW w:w="960" w:type="dxa"/>
            <w:shd w:val="clear" w:color="auto" w:fill="FAF6F2"/>
            <w:vAlign w:val="top"/>
          </w:tcPr>
          <w:p w14:paraId="339F15AA">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 Medium / Low</w:t>
            </w:r>
          </w:p>
        </w:tc>
        <w:tc>
          <w:tcPr>
            <w:tcW w:w="2100" w:type="dxa"/>
            <w:shd w:val="clear" w:color="auto" w:fill="FAF6F2"/>
            <w:vAlign w:val="top"/>
          </w:tcPr>
          <w:p w14:paraId="419DE44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shd w:val="clear" w:color="auto" w:fill="FAF6F2"/>
            <w:vAlign w:val="top"/>
          </w:tcPr>
          <w:p w14:paraId="74513AD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Data model and persistence layer</w:t>
            </w:r>
          </w:p>
        </w:tc>
        <w:tc>
          <w:tcPr>
            <w:tcW w:w="2100" w:type="dxa"/>
            <w:shd w:val="clear" w:color="auto" w:fill="FAF6F2"/>
            <w:vAlign w:val="top"/>
          </w:tcPr>
          <w:p w14:paraId="5C40D71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CHANGE_PLAN.md database migration requirements</w:t>
            </w:r>
          </w:p>
        </w:tc>
        <w:tc>
          <w:tcPr>
            <w:tcW w:w="1600" w:type="dxa"/>
            <w:shd w:val="clear" w:color="auto" w:fill="FAF6F2"/>
            <w:vAlign w:val="top"/>
          </w:tcPr>
          <w:p w14:paraId="4E9493A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Future migration or integration test</w:t>
            </w:r>
          </w:p>
        </w:tc>
        <w:tc>
          <w:tcPr>
            <w:tcW w:w="1400" w:type="dxa"/>
            <w:shd w:val="clear" w:color="auto" w:fill="D6E4FC"/>
            <w:vAlign w:val="top"/>
          </w:tcPr>
          <w:p w14:paraId="7C3DC53D">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Planned</w:t>
            </w:r>
          </w:p>
        </w:tc>
        <w:tc>
          <w:tcPr>
            <w:tcW w:w="2160" w:type="dxa"/>
            <w:shd w:val="clear" w:color="auto" w:fill="FAF6F2"/>
            <w:vAlign w:val="top"/>
          </w:tcPr>
          <w:p w14:paraId="0AC783C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PostgreSQL or another transactional database has not been implemented.</w:t>
            </w:r>
          </w:p>
        </w:tc>
      </w:tr>
      <w:tr w14:paraId="2394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vAlign w:val="top"/>
          </w:tcPr>
          <w:p w14:paraId="42D52C2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INT-01</w:t>
            </w:r>
          </w:p>
        </w:tc>
        <w:tc>
          <w:tcPr>
            <w:tcW w:w="1440" w:type="dxa"/>
            <w:vAlign w:val="top"/>
          </w:tcPr>
          <w:p w14:paraId="00976B4E">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Notification integration</w:t>
            </w:r>
          </w:p>
        </w:tc>
        <w:tc>
          <w:tcPr>
            <w:tcW w:w="2240" w:type="dxa"/>
            <w:vAlign w:val="top"/>
          </w:tcPr>
          <w:p w14:paraId="177999D9">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Integrate with an approved SMS or email provider</w:t>
            </w:r>
          </w:p>
        </w:tc>
        <w:tc>
          <w:tcPr>
            <w:tcW w:w="960" w:type="dxa"/>
            <w:vAlign w:val="top"/>
          </w:tcPr>
          <w:p w14:paraId="6B5811B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Integration / Medium / Low</w:t>
            </w:r>
          </w:p>
        </w:tc>
        <w:tc>
          <w:tcPr>
            <w:tcW w:w="2100" w:type="dxa"/>
            <w:vAlign w:val="top"/>
          </w:tcPr>
          <w:p w14:paraId="29491B6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vAlign w:val="top"/>
          </w:tcPr>
          <w:p w14:paraId="028EC73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integration adapter</w:t>
            </w:r>
          </w:p>
        </w:tc>
        <w:tc>
          <w:tcPr>
            <w:tcW w:w="2100" w:type="dxa"/>
            <w:vAlign w:val="top"/>
          </w:tcPr>
          <w:p w14:paraId="0196765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Provider-neutral SMS adapter; server/smsNotificationService.js</w:t>
            </w:r>
          </w:p>
        </w:tc>
        <w:tc>
          <w:tcPr>
            <w:tcW w:w="1600" w:type="dxa"/>
            <w:vAlign w:val="top"/>
          </w:tcPr>
          <w:p w14:paraId="5A9EA4A0">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Future migration or integration test</w:t>
            </w:r>
          </w:p>
        </w:tc>
        <w:tc>
          <w:tcPr>
            <w:tcW w:w="1400" w:type="dxa"/>
            <w:shd w:val="clear" w:color="auto" w:fill="D6E4FC"/>
            <w:vAlign w:val="top"/>
          </w:tcPr>
          <w:p w14:paraId="5F56DE50">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Deferred</w:t>
            </w:r>
          </w:p>
        </w:tc>
        <w:tc>
          <w:tcPr>
            <w:tcW w:w="2160" w:type="dxa"/>
            <w:vAlign w:val="top"/>
          </w:tcPr>
          <w:p w14:paraId="5D460CA1">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Adapter boundary exists, but no production provider is configured. Related SMS test currently fails.</w:t>
            </w:r>
          </w:p>
        </w:tc>
      </w:tr>
      <w:tr w14:paraId="4363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720" w:type="dxa"/>
            <w:shd w:val="clear" w:color="auto" w:fill="FAF6F2"/>
            <w:vAlign w:val="top"/>
          </w:tcPr>
          <w:p w14:paraId="2EBCF2A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INT-02</w:t>
            </w:r>
          </w:p>
        </w:tc>
        <w:tc>
          <w:tcPr>
            <w:tcW w:w="1440" w:type="dxa"/>
            <w:shd w:val="clear" w:color="auto" w:fill="FAF6F2"/>
            <w:vAlign w:val="top"/>
          </w:tcPr>
          <w:p w14:paraId="4B1C713F">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Partner verification integration</w:t>
            </w:r>
          </w:p>
        </w:tc>
        <w:tc>
          <w:tcPr>
            <w:tcW w:w="2240" w:type="dxa"/>
            <w:shd w:val="clear" w:color="auto" w:fill="FAF6F2"/>
            <w:vAlign w:val="top"/>
          </w:tcPr>
          <w:p w14:paraId="76966C9D">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Integrate with approved hospitals or pharmacies for QR verification</w:t>
            </w:r>
          </w:p>
        </w:tc>
        <w:tc>
          <w:tcPr>
            <w:tcW w:w="960" w:type="dxa"/>
            <w:shd w:val="clear" w:color="auto" w:fill="FAF6F2"/>
            <w:vAlign w:val="top"/>
          </w:tcPr>
          <w:p w14:paraId="2862A1F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Integration / Medium / Low</w:t>
            </w:r>
          </w:p>
        </w:tc>
        <w:tc>
          <w:tcPr>
            <w:tcW w:w="2100" w:type="dxa"/>
            <w:shd w:val="clear" w:color="auto" w:fill="FAF6F2"/>
            <w:vAlign w:val="top"/>
          </w:tcPr>
          <w:p w14:paraId="5BA2793C">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Complete the implementation and verify it before production.</w:t>
            </w:r>
          </w:p>
        </w:tc>
        <w:tc>
          <w:tcPr>
            <w:tcW w:w="1840" w:type="dxa"/>
            <w:shd w:val="clear" w:color="auto" w:fill="FAF6F2"/>
            <w:vAlign w:val="top"/>
          </w:tcPr>
          <w:p w14:paraId="316CF252">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External integration adapter</w:t>
            </w:r>
          </w:p>
        </w:tc>
        <w:tc>
          <w:tcPr>
            <w:tcW w:w="2100" w:type="dxa"/>
            <w:shd w:val="clear" w:color="auto" w:fill="FAF6F2"/>
            <w:vAlign w:val="top"/>
          </w:tcPr>
          <w:p w14:paraId="3A6B5484">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QR verification endpoint</w:t>
            </w:r>
          </w:p>
        </w:tc>
        <w:tc>
          <w:tcPr>
            <w:tcW w:w="1600" w:type="dxa"/>
            <w:shd w:val="clear" w:color="auto" w:fill="FAF6F2"/>
            <w:vAlign w:val="top"/>
          </w:tcPr>
          <w:p w14:paraId="654CD9C3">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Future migration or integration test</w:t>
            </w:r>
          </w:p>
        </w:tc>
        <w:tc>
          <w:tcPr>
            <w:tcW w:w="1400" w:type="dxa"/>
            <w:shd w:val="clear" w:color="auto" w:fill="D6E4FC"/>
            <w:vAlign w:val="top"/>
          </w:tcPr>
          <w:p w14:paraId="694A0A97">
            <w:pPr>
              <w:bidi w:val="0"/>
              <w:rPr>
                <w:rFonts w:hint="default" w:ascii="Aptos" w:hAnsi="Aptos" w:cs="Aptos"/>
                <w:b w:val="0"/>
                <w:color w:val="06009C"/>
                <w:sz w:val="13"/>
                <w:vertAlign w:val="baseline"/>
                <w:lang w:val="af-ZA"/>
              </w:rPr>
            </w:pPr>
            <w:r>
              <w:rPr>
                <w:rFonts w:hint="default" w:ascii="Aptos" w:hAnsi="Aptos" w:cs="Aptos"/>
                <w:b w:val="0"/>
                <w:color w:val="06009C"/>
                <w:sz w:val="13"/>
                <w:vertAlign w:val="baseline"/>
                <w:lang w:val="af-ZA"/>
              </w:rPr>
              <w:t>Planned</w:t>
            </w:r>
          </w:p>
        </w:tc>
        <w:tc>
          <w:tcPr>
            <w:tcW w:w="2160" w:type="dxa"/>
            <w:shd w:val="clear" w:color="auto" w:fill="FAF6F2"/>
            <w:vAlign w:val="top"/>
          </w:tcPr>
          <w:p w14:paraId="2958466B">
            <w:pPr>
              <w:bidi w:val="0"/>
              <w:rPr>
                <w:rFonts w:hint="default" w:ascii="Aptos" w:hAnsi="Aptos" w:cs="Aptos"/>
                <w:b w:val="0"/>
                <w:color w:val="000000"/>
                <w:sz w:val="13"/>
                <w:vertAlign w:val="baseline"/>
                <w:lang w:val="af-ZA"/>
              </w:rPr>
            </w:pPr>
            <w:r>
              <w:rPr>
                <w:rFonts w:hint="default" w:ascii="Aptos" w:hAnsi="Aptos" w:cs="Aptos"/>
                <w:b w:val="0"/>
                <w:color w:val="000000"/>
                <w:sz w:val="13"/>
                <w:vertAlign w:val="baseline"/>
                <w:lang w:val="af-ZA"/>
              </w:rPr>
              <w:t>Current QR lookup is AidLink-only; formal partner integration is not implemented.</w:t>
            </w:r>
          </w:p>
        </w:tc>
      </w:tr>
    </w:tbl>
    <w:p w14:paraId="77A9C766">
      <w:pPr>
        <w:bidi w:val="0"/>
        <w:rPr>
          <w:rFonts w:hint="default" w:ascii="Aptos" w:hAnsi="Aptos" w:cs="Aptos"/>
          <w:b w:val="0"/>
          <w:color w:val="000000"/>
          <w:sz w:val="16"/>
          <w:lang w:val="af-ZA"/>
        </w:rPr>
      </w:pPr>
    </w:p>
    <w:p w14:paraId="7E237A88">
      <w:pPr>
        <w:bidi w:val="0"/>
        <w:rPr>
          <w:rFonts w:hint="default" w:ascii="Aptos" w:hAnsi="Aptos" w:cs="Aptos"/>
          <w:b w:val="0"/>
          <w:color w:val="000000"/>
          <w:sz w:val="16"/>
          <w:lang w:val="af-ZA"/>
        </w:rPr>
      </w:pPr>
    </w:p>
    <w:p w14:paraId="0DE7D61B">
      <w:pPr>
        <w:bidi w:val="0"/>
        <w:rPr>
          <w:rFonts w:hint="default" w:ascii="Aptos" w:hAnsi="Aptos" w:cs="Aptos"/>
          <w:b w:val="0"/>
          <w:color w:val="000000"/>
          <w:sz w:val="18"/>
          <w:lang w:val="af-ZA"/>
        </w:rPr>
      </w:pPr>
      <w:r>
        <w:rPr>
          <w:rFonts w:hint="default" w:ascii="Aptos" w:hAnsi="Aptos" w:cs="Aptos"/>
          <w:b w:val="0"/>
          <w:color w:val="000000"/>
          <w:sz w:val="18"/>
          <w:lang w:val="af-ZA"/>
        </w:rPr>
        <w:t>Automated Test Summary</w:t>
      </w:r>
    </w:p>
    <w:p w14:paraId="58908C90">
      <w:pPr>
        <w:bidi w:val="0"/>
        <w:rPr>
          <w:rFonts w:hint="default" w:ascii="Aptos" w:hAnsi="Aptos" w:cs="Aptos"/>
          <w:b w:val="0"/>
          <w:color w:val="000000"/>
          <w:sz w:val="18"/>
          <w:lang w:val="af-ZA"/>
        </w:rPr>
      </w:pPr>
      <w:r>
        <w:rPr>
          <w:rFonts w:hint="default" w:ascii="Aptos" w:hAnsi="Aptos" w:cs="Aptos"/>
          <w:b w:val="0"/>
          <w:color w:val="000000"/>
          <w:sz w:val="18"/>
          <w:lang w:val="af-ZA"/>
        </w:rPr>
        <w:t>Latest backend run: 17 passed and 4 failed tests. Failed areas: Guarantee Letter approval/release status expectations, Word-to-PDF conversion failure status, request workflow-order status, and approval SMS notification status.</w:t>
      </w:r>
    </w:p>
    <w:p w14:paraId="3F618207">
      <w:pPr>
        <w:bidi w:val="0"/>
        <w:rPr>
          <w:rFonts w:hint="default" w:ascii="Aptos" w:hAnsi="Aptos" w:cs="Aptos"/>
          <w:b w:val="0"/>
          <w:color w:val="000000"/>
          <w:sz w:val="18"/>
          <w:lang w:val="af-ZA"/>
        </w:rPr>
      </w:pPr>
    </w:p>
    <w:p w14:paraId="2CD6DD05">
      <w:pPr>
        <w:bidi w:val="0"/>
        <w:rPr>
          <w:rFonts w:hint="default" w:ascii="Aptos" w:hAnsi="Aptos" w:cs="Aptos"/>
          <w:b w:val="0"/>
          <w:color w:val="000000"/>
          <w:sz w:val="18"/>
          <w:lang w:val="af-ZA"/>
        </w:rPr>
      </w:pPr>
      <w:r>
        <w:rPr>
          <w:rFonts w:hint="default" w:ascii="Aptos" w:hAnsi="Aptos" w:cs="Aptos"/>
          <w:b w:val="0"/>
          <w:color w:val="000000"/>
          <w:sz w:val="18"/>
          <w:lang w:val="af-ZA"/>
        </w:rPr>
        <w:t>Production Readiness Summary</w:t>
      </w:r>
    </w:p>
    <w:p w14:paraId="285CF8C2">
      <w:pPr>
        <w:bidi w:val="0"/>
        <w:rPr>
          <w:rFonts w:hint="default" w:ascii="Aptos" w:hAnsi="Aptos" w:cs="Aptos"/>
          <w:b/>
          <w:color w:val="784E1F"/>
          <w:sz w:val="24"/>
          <w:lang w:val="af-ZA"/>
        </w:rPr>
      </w:pPr>
      <w:r>
        <w:rPr>
          <w:rFonts w:hint="default" w:ascii="Aptos" w:hAnsi="Aptos" w:cs="Aptos"/>
          <w:b/>
          <w:color w:val="784E1F"/>
          <w:sz w:val="24"/>
          <w:lang w:val="af-ZA"/>
        </w:rPr>
        <w:t>The current system is suitable for controlled demonstration and continued development. PostgreSQL migration, automated backup and recovery, production document retention and deletion, malware scanning, HTTPS enforcement, monitoring, formal privacy approval, partner integration, and acceptance testing remain incomplete.</w:t>
      </w:r>
    </w:p>
    <w:sectPr>
      <w:pgSz w:w="15840" w:h="12240" w:orient="landscape"/>
      <w:pgMar w:top="640" w:right="560" w:bottom="640" w:left="5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B11658"/>
    <w:rsid w:val="29B11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2026-09-21T17:02:00Z</dcterms:created>
  <dc:creator>JUSTINE PLE�OS</dc:creator>
  <cp:lastModifiedBy>JUSTINE PLE�OS</cp:lastModifiedBy>
  <dcterms:modified xsi:type="dcterms:W3CDTF">2026-09-21T17:02:42Z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5A2B1D0A06DE4E51BE3A7C1985213A44_11</vt:lpwstr>
  </property>
</Properties>
</file>