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1814" w:hRule="atLeast"/>
        </w:trPr>
        <w:tc>
          <w:tcPr>
            <w:tcW w:type="dxa" w:w="9972"/>
            <w:shd w:val="clear" w:color="auto" w:fill="0D0D1A"/>
          </w:tcPr>
          <w:p>
            <w:pPr>
              <w:spacing w:before="320"/>
              <w:jc w:val="center"/>
            </w:pPr>
            <w:r>
              <w:rPr>
                <w:b/>
                <w:color w:val="D4AF37"/>
                <w:sz w:val="56"/>
              </w:rPr>
              <w:t>PHARMATRACK</w:t>
            </w:r>
          </w:p>
          <w:p>
            <w:pPr>
              <w:jc w:val="center"/>
            </w:pPr>
            <w:r>
              <w:rPr>
                <w:color w:val="FFFFFF"/>
                <w:sz w:val="26"/>
              </w:rPr>
              <w:t>Amended Partnership Proposal &amp; Service Agreement</w:t>
            </w:r>
          </w:p>
          <w:p>
            <w:pPr>
              <w:spacing w:after="240"/>
              <w:jc w:val="center"/>
            </w:pPr>
            <w:r>
              <w:rPr>
                <w:color w:val="A0A0C0"/>
                <w:sz w:val="22"/>
              </w:rPr>
              <w:t>University of San Agustín — College of Pharmacy</w:t>
            </w:r>
          </w:p>
        </w:tc>
      </w:tr>
      <w:tr>
        <w:trPr>
          <w:trHeight w:val="283" w:hRule="atLeast"/>
        </w:trPr>
        <w:tc>
          <w:tcPr>
            <w:tcW w:type="dxa" w:w="9972"/>
            <w:shd w:val="clear" w:color="auto" w:fill="D4AF37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sz w:val="8"/>
              </w:rPr>
            </w:r>
          </w:p>
        </w:tc>
      </w:tr>
      <w:tr>
        <w:trPr>
          <w:trHeight w:val="1984" w:hRule="atLeast"/>
        </w:trPr>
        <w:tc>
          <w:tcPr>
            <w:tcW w:type="dxa" w:w="9972"/>
            <w:shd w:val="clear" w:color="auto" w:fill="F9F9FC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986"/>
              <w:gridCol w:w="4986"/>
            </w:tblGrid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Prepared by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Cascade Development Group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Prepared for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University of San Agustín — College of Pharmacy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Date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June 2026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Document Type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Confidential — Amended Partnership Agreement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Contract No.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CDG-2026-002  (supersedes CDG-2025-001)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System URL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https://v0-attendance-monitoring-web-app.vercel.app/</w:t>
                  </w:r>
                </w:p>
              </w:tc>
            </w:tr>
            <w:tr>
              <w:tc>
                <w:tcPr>
                  <w:tcW w:type="dxa" w:w="2835"/>
                  <w:shd w:val="clear" w:color="auto" w:fill="EEEEF6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/>
                      <w:i w:val="0"/>
                      <w:color w:val="333344"/>
                      <w:sz w:val="18"/>
                    </w:rPr>
                    <w:t>Domain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b w:val="0"/>
                      <w:i w:val="0"/>
                      <w:sz w:val="18"/>
                    </w:rPr>
                    <w:t>lsgph-apothecarian-council-pharmatrack.com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01   </w:t>
            </w:r>
            <w:r>
              <w:rPr>
                <w:b/>
                <w:color w:val="FFFFFF"/>
                <w:sz w:val="22"/>
              </w:rPr>
              <w:t>ABOUT THIS AMENDMENT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This document is the Second Contract between Cascade Development Group and the University of San Agustín College of Pharmacy. The original agreement (CDG-2025-001, dated June 2025) covered the initial PharmaTrack system build. Since then, the client has requested four additional features that meaningfully expand the platform's scope.</w:t>
      </w:r>
    </w:p>
    <w:p>
      <w:pPr>
        <w:spacing w:after="120"/>
      </w:pPr>
      <w:r>
        <w:rPr>
          <w:b w:val="0"/>
          <w:i w:val="0"/>
          <w:sz w:val="20"/>
        </w:rPr>
        <w:t>This amended proposal supersedes the original investment summary and presents two updated pricing options for the client's selection. All other partnership commitments and retainer terms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F0C8"/>
          </w:tcPr>
          <w:p>
            <w:pPr>
              <w:spacing w:before="120" w:after="120"/>
            </w:pPr>
            <w:r>
              <w:rPr>
                <w:b/>
                <w:color w:val="924000"/>
                <w:sz w:val="20"/>
              </w:rPr>
              <w:t xml:space="preserve">Amendment Summary:  </w:t>
            </w:r>
            <w:r>
              <w:rPr>
                <w:color w:val="783500"/>
                <w:sz w:val="20"/>
              </w:rPr>
              <w:t>4 new features added — Email Notification, Profile Picture Upload, Minor UI Redesign, Merch Catalogue. Two pricing options presented below. Retainer remains ₱5,000/month.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02   </w:t>
            </w:r>
            <w:r>
              <w:rPr>
                <w:b/>
                <w:color w:val="FFFFFF"/>
                <w:sz w:val="22"/>
              </w:rPr>
              <w:t>COMPLETE FEATURE SET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The following covers all features included in PharmaTrack — both original and newly added in this amendment.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5386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Secure QR Access Pass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Each student receives a permanent unique QR code tied to their student number, acting as a digital ID badge.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Self Check-In Scan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Students scan dynamic session QR codes generated by facilitators to mark themselves present instantly.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Facilitator Scanner Panel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Council members and instructors scan student QR passes via live webcam and export attendance records.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Automated Attendance Status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The system categorizes arrivals as Present, Late, or Absent automatically per event-configured rules.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Admin Control Panel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Superusers manage user approvals, configure global thresholds, and audit all system activity.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Real-Time Analytics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Attendance ring charts, status counters, and upcoming event highlights on every dashboard.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PDF / Excel Exports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Facilitators export filtered attendance records by event, student, or status at any time.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Self-Profile Repair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Students with incomplete profiles can re-verify and regenerate their QR credentials inline.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Original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Email Notification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Automated email alerts sent to students for event announcements, attendance status, and reminders. Delivery capacity depends on chosen plan (see Section 04).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10B981"/>
                <w:sz w:val="16"/>
              </w:rPr>
              <w:t>★ New feature added in this amendment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NEW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Profile Picture Upload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Students and facilitators can upload a profile photo, stored securely and displayed across dashboards to improve identity verification during events.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10B981"/>
                <w:sz w:val="16"/>
              </w:rPr>
              <w:t>★ New feature added in this amendment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Minor UI Redesign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Refreshed typography, improved visual hierarchy, polished landing page, and consistent component styling across all role dashboards for a more professional appearance.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10B981"/>
                <w:sz w:val="16"/>
              </w:rPr>
              <w:t>★ New feature added in this amendment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NEW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Merch Catalogue</w:t>
            </w:r>
          </w:p>
        </w:tc>
        <w:tc>
          <w:tcPr>
            <w:tcW w:type="dxa" w:w="538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 curated in-app merchandise catalogue allowing the Apothecarian Council to showcase and manage pharmacy department merchandise listings.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10B981"/>
                <w:sz w:val="16"/>
              </w:rPr>
              <w:t>★ New feature added in this amendment</w:t>
            </w:r>
          </w:p>
        </w:tc>
        <w:tc>
          <w:tcPr>
            <w:tcW w:type="dxa" w:w="113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NEW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03   </w:t>
            </w:r>
            <w:r>
              <w:rPr>
                <w:b/>
                <w:color w:val="FFFFFF"/>
                <w:sz w:val="22"/>
              </w:rPr>
              <w:t>TECHNOLOGY &amp; INFRASTRUCTURE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520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Next.js 14 (React 18) — deployed and hosted on Vercel. App Router, TypeScript, server-side rendering.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Database &amp; Auth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Supabase (PostgreSQL) with Row-Level Security on all tables. JWT sessions via httpOnly cookie.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QR Engine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Static &amp; dynamic QR code generation with configurable expiry windows.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File Storage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Supabase Storage for profile picture uploads. Secure, CDN-backed delivery.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Rate Limiting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Upstash Redis sliding-window rate limiting on all API endpoints. Protects against abuse.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Sentry integration for real-time error tracking and performance monitoring.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Email Service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See Section 04 — two options depending on chosen plan.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Domain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lsgph-apothecarian-council-pharmatrack.com — USD 11.08 / year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04   </w:t>
            </w:r>
            <w:r>
              <w:rPr>
                <w:b/>
                <w:color w:val="FFFFFF"/>
                <w:sz w:val="22"/>
              </w:rPr>
              <w:t>EMAIL NOTIFICATION — CHOOSE YOUR PLAN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PharmaTrack's email notification system broadcasts event announcements and attendance alerts to all enrolled students. The two plans below differ in email sending capacity and monthly cost. Please select one option: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BEAFE"/>
          </w:tcPr>
          <w:p>
            <w:pPr>
              <w:spacing w:before="120" w:after="120"/>
            </w:pPr>
            <w:r>
              <w:rPr>
                <w:b/>
                <w:color w:val="1E40AF"/>
                <w:sz w:val="18"/>
              </w:rPr>
              <w:t xml:space="preserve">Why does this matter?  </w:t>
            </w:r>
            <w:r>
              <w:rPr>
                <w:color w:val="1E40AF"/>
                <w:sz w:val="18"/>
              </w:rPr>
              <w:t>Supabase (our database provider) includes a built-in email service on the free tier, but it is capped at 500 emails per event notification cycle. With an enrollment of approximately 800 students, the free tier would leave ~300 students unreached per broadcast. The Resend Pro Plan removes this cap entirely.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453" w:hRule="atLeast"/>
        </w:trPr>
        <w:tc>
          <w:tcPr>
            <w:tcW w:type="dxa" w:w="680"/>
            <w:shd w:val="clear" w:color="auto" w:fill="F5F5FB"/>
          </w:tcPr>
          <w:p>
            <w:pPr>
              <w:spacing w:before="240"/>
              <w:jc w:val="center"/>
            </w:pPr>
            <w:r>
              <w:rPr>
                <w:color w:val="333344"/>
                <w:sz w:val="40"/>
              </w:rPr>
              <w:t>☐</w:t>
            </w:r>
          </w:p>
        </w:tc>
        <w:tc>
          <w:tcPr>
            <w:tcW w:type="dxa" w:w="4986"/>
            <w:shd w:val="clear" w:color="auto" w:fill="F9F9FC"/>
          </w:tcPr>
          <w:p>
            <w:pPr>
              <w:spacing w:before="160"/>
            </w:pPr>
            <w:r>
              <w:rPr>
                <w:b/>
                <w:color w:val="333344"/>
                <w:sz w:val="22"/>
              </w:rPr>
              <w:t xml:space="preserve">OPTION A — Standard Plan  </w:t>
            </w:r>
            <w:r>
              <w:rPr>
                <w:color w:val="666688"/>
                <w:sz w:val="18"/>
              </w:rPr>
              <w:t>All features, Supabase free-tier email (up to 500 students per broadcast)</w:t>
            </w:r>
          </w:p>
          <w:p>
            <w:pPr>
              <w:spacing w:before="80" w:after="160"/>
            </w:pPr>
            <w:r>
              <w:rPr>
                <w:color w:val="333344"/>
                <w:sz w:val="20"/>
              </w:rPr>
              <w:t xml:space="preserve">One-time build investment: </w:t>
            </w:r>
            <w:r>
              <w:rPr>
                <w:b/>
                <w:color w:val="333344"/>
                <w:sz w:val="28"/>
              </w:rPr>
              <w:t>₱27,500.00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67" w:hRule="atLeast"/>
        </w:trPr>
        <w:tc>
          <w:tcPr>
            <w:tcW w:type="dxa" w:w="680"/>
            <w:shd w:val="clear" w:color="auto" w:fill="D1FAE5"/>
          </w:tcPr>
          <w:p>
            <w:pPr>
              <w:spacing w:before="320"/>
              <w:jc w:val="center"/>
            </w:pPr>
            <w:r>
              <w:rPr>
                <w:color w:val="10B981"/>
                <w:sz w:val="40"/>
              </w:rPr>
              <w:t>☐</w:t>
            </w:r>
          </w:p>
        </w:tc>
        <w:tc>
          <w:tcPr>
            <w:tcW w:type="dxa" w:w="4986"/>
            <w:shd w:val="clear" w:color="auto" w:fill="ECFDF5"/>
          </w:tcPr>
          <w:p>
            <w:pPr>
              <w:spacing w:before="160"/>
            </w:pPr>
            <w:r>
              <w:rPr>
                <w:b/>
                <w:color w:val="10B981"/>
                <w:sz w:val="22"/>
              </w:rPr>
              <w:t xml:space="preserve">OPTION B — Full Plan (Recommended)  </w:t>
            </w:r>
            <w:r>
              <w:rPr>
                <w:color w:val="057A55"/>
                <w:sz w:val="18"/>
              </w:rPr>
              <w:t>All features + Resend Pro Plan — full 800-student broadcast capacity</w:t>
            </w:r>
          </w:p>
          <w:p>
            <w:pPr>
              <w:spacing w:before="80"/>
            </w:pPr>
            <w:r>
              <w:rPr>
                <w:color w:val="10B981"/>
                <w:sz w:val="20"/>
              </w:rPr>
              <w:t xml:space="preserve">One-time build investment: </w:t>
            </w:r>
            <w:r>
              <w:rPr>
                <w:b/>
                <w:color w:val="10B981"/>
                <w:sz w:val="28"/>
              </w:rPr>
              <w:t>₱30,000.00</w:t>
            </w:r>
          </w:p>
          <w:p>
            <w:pPr>
              <w:spacing w:before="40" w:after="160"/>
            </w:pPr>
            <w:r>
              <w:rPr>
                <w:b/>
                <w:color w:val="10B981"/>
                <w:sz w:val="18"/>
              </w:rPr>
              <w:t xml:space="preserve">+ Resend Pro Plan: </w:t>
            </w:r>
            <w:r>
              <w:rPr>
                <w:color w:val="057A55"/>
                <w:sz w:val="18"/>
              </w:rPr>
              <w:t>USD $20.00 / month — billed separately, paid directly to Resend by the department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Plan Comparison: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118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Option A — Standard</w:t>
            </w:r>
          </w:p>
        </w:tc>
        <w:tc>
          <w:tcPr>
            <w:tcW w:type="dxa" w:w="340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Option B — Full (Recommended)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Build investment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₱27,500.00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₱30,000.00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Email service</w:t>
            </w:r>
          </w:p>
        </w:tc>
        <w:tc>
          <w:tcPr>
            <w:tcW w:type="dxa" w:w="3118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Supabase free tier</w:t>
            </w:r>
          </w:p>
        </w:tc>
        <w:tc>
          <w:tcPr>
            <w:tcW w:type="dxa" w:w="3402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Resend Pro Plan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Students per broadcast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Up to 500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Up to 800 (full enrollment)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Resend monthly fee</w:t>
            </w:r>
          </w:p>
        </w:tc>
        <w:tc>
          <w:tcPr>
            <w:tcW w:type="dxa" w:w="3118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Not applicable</w:t>
            </w:r>
          </w:p>
        </w:tc>
        <w:tc>
          <w:tcPr>
            <w:tcW w:type="dxa" w:w="3402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USD $20.00 / month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Who pays Resend?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Paid directly by department to Resend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Emails per month</w:t>
            </w:r>
          </w:p>
        </w:tc>
        <w:tc>
          <w:tcPr>
            <w:tcW w:type="dxa" w:w="3118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~2,500 / month</w:t>
            </w:r>
          </w:p>
        </w:tc>
        <w:tc>
          <w:tcPr>
            <w:tcW w:type="dxa" w:w="3402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50,000 / month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Recommended for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Smaller events / testing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Full department broadcast (800 students)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05   </w:t>
            </w:r>
            <w:r>
              <w:rPr>
                <w:b/>
                <w:color w:val="FFFFFF"/>
                <w:sz w:val="22"/>
              </w:rPr>
              <w:t>INVESTMENT SUMMARY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The following reflects the total investment for PharmaTrack under this amended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835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333344"/>
                <w:sz w:val="18"/>
              </w:rPr>
              <w:t>PharmaTrack System Build — Option 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One-time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₱27,500.00</w:t>
            </w:r>
          </w:p>
        </w:tc>
      </w:tr>
      <w:tr>
        <w:tc>
          <w:tcPr>
            <w:tcW w:type="dxa" w:w="4252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PharmaTrack System Build — Option B</w:t>
            </w:r>
          </w:p>
        </w:tc>
        <w:tc>
          <w:tcPr>
            <w:tcW w:type="dxa" w:w="198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One-time</w:t>
            </w:r>
          </w:p>
        </w:tc>
        <w:tc>
          <w:tcPr>
            <w:tcW w:type="dxa" w:w="2835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0B981"/>
                <w:sz w:val="18"/>
              </w:rPr>
              <w:t>₱30,000.00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Monthly Partnership Retainer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Monthly (ongoing)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₱5,000.00 / month</w:t>
            </w:r>
          </w:p>
        </w:tc>
      </w:tr>
      <w:tr>
        <w:tc>
          <w:tcPr>
            <w:tcW w:type="dxa" w:w="4252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Resend Pro Plan (Option B only)</w:t>
            </w:r>
          </w:p>
        </w:tc>
        <w:tc>
          <w:tcPr>
            <w:tcW w:type="dxa" w:w="1984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Monthly (ongoing)</w:t>
            </w:r>
          </w:p>
        </w:tc>
        <w:tc>
          <w:tcPr>
            <w:tcW w:type="dxa" w:w="2835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10B981"/>
                <w:sz w:val="18"/>
              </w:rPr>
              <w:t>USD $20.00 / month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666688"/>
                <w:sz w:val="16"/>
              </w:rPr>
              <w:t>Billed directly by Resend to department — not included in retainer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Custom Domain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Annual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USD 11.08 / year</w:t>
            </w:r>
          </w:p>
          <w:p>
            <w:pPr>
              <w:spacing w:before="20" w:after="40"/>
              <w:jc w:val="left"/>
            </w:pPr>
            <w:r>
              <w:rPr>
                <w:b w:val="0"/>
                <w:i/>
                <w:color w:val="666688"/>
                <w:sz w:val="16"/>
              </w:rPr>
              <w:t>lsgph-apothecarian-council-pharmatrack.com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F0C8"/>
          </w:tcPr>
          <w:p>
            <w:pPr>
              <w:spacing w:before="120" w:after="120"/>
            </w:pPr>
            <w:r>
              <w:rPr>
                <w:b/>
                <w:color w:val="924000"/>
                <w:sz w:val="18"/>
              </w:rPr>
              <w:t xml:space="preserve">Note:  </w:t>
            </w:r>
            <w:r>
              <w:rPr>
                <w:color w:val="783500"/>
                <w:sz w:val="18"/>
              </w:rPr>
              <w:t>The build investment reflects the complete expanded feature set under this amendment. The difference from Option A to Option B (₱2,500) covers the integration cost for Resend Pro. The Resend monthly subscription ($20 USD/month) is a third-party cost billed separately and is not part of the Cascade Development Group retainer. Domain registration is coordinated by Cascade upon client confirmation.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06   </w:t>
            </w:r>
            <w:r>
              <w:rPr>
                <w:b/>
                <w:color w:val="FFFFFF"/>
                <w:sz w:val="22"/>
              </w:rPr>
              <w:t>RETAINER COVERAGE — YOUR ONGOING PARTNERSHIP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The ₱5,000 monthly retainer is unchanged from the original agreement. It is not a maintenance fee — it is your direct line to Cascade Development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Benefit</w:t>
            </w:r>
          </w:p>
        </w:tc>
        <w:tc>
          <w:tcPr>
            <w:tcW w:type="dxa" w:w="6236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Priority Technical Support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Direct access to your dedicated developer. Response within 24 hours; same-day for critical issues.</w:t>
            </w:r>
          </w:p>
        </w:tc>
      </w:tr>
      <w:tr>
        <w:tc>
          <w:tcPr>
            <w:tcW w:type="dxa" w:w="2835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System Maintenance &amp; Monitoring</w:t>
            </w:r>
          </w:p>
        </w:tc>
        <w:tc>
          <w:tcPr>
            <w:tcW w:type="dxa" w:w="623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Proactive uptime, database health, and security monitoring. Issues resolved before they reach you.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Bug Fixes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All identified bugs resolved at no additional charge throughout the retainer period.</w:t>
            </w:r>
          </w:p>
        </w:tc>
      </w:tr>
      <w:tr>
        <w:tc>
          <w:tcPr>
            <w:tcW w:type="dxa" w:w="2835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Minor Enhancements</w:t>
            </w:r>
          </w:p>
        </w:tc>
        <w:tc>
          <w:tcPr>
            <w:tcW w:type="dxa" w:w="623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Small improvements within agreed scope included monthly at no extra cost.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Monthly System Health Report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 summary of system activity, uptime record, and all improvements made that month.</w:t>
            </w:r>
          </w:p>
        </w:tc>
      </w:tr>
      <w:tr>
        <w:tc>
          <w:tcPr>
            <w:tcW w:type="dxa" w:w="2835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Roadmap Consultations</w:t>
            </w:r>
          </w:p>
        </w:tc>
        <w:tc>
          <w:tcPr>
            <w:tcW w:type="dxa" w:w="6236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Monthly touchpoint to discuss upcoming needs, enhancements, or evolving requirements.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User Management Assistance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Support with student and facilitator onboarding, QR resets, and account issues.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07   </w:t>
            </w:r>
            <w:r>
              <w:rPr>
                <w:b/>
                <w:color w:val="FFFFFF"/>
                <w:sz w:val="22"/>
              </w:rPr>
              <w:t>PAYMENT TERMS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6520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Build Investment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Due upon signing of this amended agreement (Option A: ₱27,500 or Option B: ₱30,000).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Retainer Start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₱5,000.00/month begins on the system go-live date (unchanged from original agreement).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Retainer Billing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Billed at the start of each calendar month.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Resend Pro (Option B)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USD $20.00/month — subscribed and paid directly by the department through Resend's billing portal.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Domain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USD 11.08/year — billed separately upon domain registration. Coordinated by Cascade Development Group.</w:t>
            </w:r>
          </w:p>
        </w:tc>
      </w:tr>
      <w:tr>
        <w:tc>
          <w:tcPr>
            <w:tcW w:type="dxa" w:w="2551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Payment Method</w:t>
            </w:r>
          </w:p>
        </w:tc>
        <w:tc>
          <w:tcPr>
            <w:tcW w:type="dxa" w:w="6520"/>
            <w:shd w:val="clear" w:color="auto" w:fill="F5F5FB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To be confirmed upon signing (GCash / Bank Transfer).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08   </w:t>
            </w:r>
            <w:r>
              <w:rPr>
                <w:b/>
                <w:color w:val="FFFFFF"/>
                <w:sz w:val="22"/>
              </w:rPr>
              <w:t>PARTNERSHIP COMMITMENTS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Cascade Development Group commits to:</w:t>
      </w:r>
    </w:p>
    <w:p>
      <w:pPr>
        <w:pStyle w:val="ListBullet"/>
        <w:spacing w:before="40" w:after="40"/>
      </w:pPr>
      <w:r>
        <w:rPr>
          <w:sz w:val="20"/>
        </w:rPr>
        <w:t>Deliver all four new features (Email Notification, Profile Picture Upload, UI Redesign, Merch Catalogue) as described in this agreement</w:t>
      </w:r>
    </w:p>
    <w:p>
      <w:pPr>
        <w:pStyle w:val="ListBullet"/>
        <w:spacing w:before="40" w:after="40"/>
      </w:pPr>
      <w:r>
        <w:rPr>
          <w:sz w:val="20"/>
        </w:rPr>
        <w:t>Maintain PharmaTrack as a dedicated, high-availability system throughout the retainer period</w:t>
      </w:r>
    </w:p>
    <w:p>
      <w:pPr>
        <w:pStyle w:val="ListBullet"/>
        <w:spacing w:before="40" w:after="40"/>
      </w:pPr>
      <w:r>
        <w:rPr>
          <w:sz w:val="20"/>
        </w:rPr>
        <w:t>Provide timely, transparent communication on all system changes and updates</w:t>
      </w:r>
    </w:p>
    <w:p>
      <w:pPr>
        <w:pStyle w:val="ListBullet"/>
        <w:spacing w:before="40" w:after="40"/>
      </w:pPr>
      <w:r>
        <w:rPr>
          <w:sz w:val="20"/>
        </w:rPr>
        <w:t>Deliver monthly health reports and proactive improvement suggestions</w:t>
      </w:r>
    </w:p>
    <w:p>
      <w:pPr>
        <w:pStyle w:val="ListBullet"/>
        <w:spacing w:before="40" w:after="40"/>
      </w:pPr>
      <w:r>
        <w:rPr>
          <w:sz w:val="20"/>
        </w:rPr>
        <w:t>Treat all departmental data with the highest standard of care and confidentiality</w:t>
      </w:r>
    </w:p>
    <w:p>
      <w:pPr>
        <w:pStyle w:val="ListBullet"/>
        <w:spacing w:before="40" w:after="40"/>
      </w:pPr>
      <w:r>
        <w:rPr>
          <w:sz w:val="20"/>
        </w:rPr>
        <w:t>Be a responsive, accountable partner — not just a service provider</w:t>
      </w:r>
    </w:p>
    <w:p/>
    <w:p>
      <w:pPr>
        <w:spacing w:after="120"/>
      </w:pPr>
      <w:r>
        <w:rPr>
          <w:b/>
          <w:i w:val="0"/>
          <w:sz w:val="20"/>
        </w:rPr>
        <w:t>University of San Agustín — College of Pharmacy commits to:</w:t>
      </w:r>
    </w:p>
    <w:p>
      <w:pPr>
        <w:pStyle w:val="ListBullet"/>
        <w:spacing w:before="40" w:after="40"/>
      </w:pPr>
      <w:r>
        <w:rPr>
          <w:sz w:val="20"/>
        </w:rPr>
        <w:t>Select and confirm the chosen option (A or B) upon signing</w:t>
      </w:r>
    </w:p>
    <w:p>
      <w:pPr>
        <w:pStyle w:val="ListBullet"/>
        <w:spacing w:before="40" w:after="40"/>
      </w:pPr>
      <w:r>
        <w:rPr>
          <w:sz w:val="20"/>
        </w:rPr>
        <w:t>If Option B is selected, subscribe to the Resend Pro Plan via Resend's billing portal</w:t>
      </w:r>
    </w:p>
    <w:p>
      <w:pPr>
        <w:pStyle w:val="ListBullet"/>
        <w:spacing w:before="40" w:after="40"/>
      </w:pPr>
      <w:r>
        <w:rPr>
          <w:sz w:val="20"/>
        </w:rPr>
        <w:t>Designate at least one system administrator from the department</w:t>
      </w:r>
    </w:p>
    <w:p>
      <w:pPr>
        <w:pStyle w:val="ListBullet"/>
        <w:spacing w:before="40" w:after="40"/>
      </w:pPr>
      <w:r>
        <w:rPr>
          <w:sz w:val="20"/>
        </w:rPr>
        <w:t>Provide timely feedback on system behavior, issues, or change requests</w:t>
      </w:r>
    </w:p>
    <w:p>
      <w:pPr>
        <w:pStyle w:val="ListBullet"/>
        <w:spacing w:before="40" w:after="40"/>
      </w:pPr>
      <w:r>
        <w:rPr>
          <w:sz w:val="20"/>
        </w:rPr>
        <w:t>Ensure student enrollment data accuracy for QR registration</w:t>
      </w:r>
    </w:p>
    <w:p>
      <w:pPr>
        <w:pStyle w:val="ListBullet"/>
        <w:spacing w:before="40" w:after="40"/>
      </w:pPr>
      <w:r>
        <w:rPr>
          <w:sz w:val="20"/>
        </w:rPr>
        <w:t>Honor the agreed payment schedule to maintain uninterrupted service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09   </w:t>
            </w:r>
            <w:r>
              <w:rPr>
                <w:b/>
                <w:color w:val="FFFFFF"/>
                <w:sz w:val="22"/>
              </w:rPr>
              <w:t>SELECTED OPTION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Please mark the selected option before signing: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EEEEF6"/>
          </w:tcPr>
          <w:p>
            <w:pPr>
              <w:spacing w:before="280"/>
              <w:jc w:val="center"/>
            </w:pPr>
            <w:r>
              <w:rPr>
                <w:color w:val="333344"/>
                <w:sz w:val="44"/>
              </w:rPr>
              <w:t>☐</w:t>
            </w:r>
          </w:p>
        </w:tc>
        <w:tc>
          <w:tcPr>
            <w:tcW w:type="dxa" w:w="4986"/>
            <w:shd w:val="clear" w:color="auto" w:fill="F9F9FC"/>
          </w:tcPr>
          <w:p>
            <w:pPr>
              <w:spacing w:before="160"/>
            </w:pPr>
            <w:r>
              <w:rPr>
                <w:b/>
                <w:color w:val="333344"/>
                <w:sz w:val="22"/>
              </w:rPr>
              <w:t xml:space="preserve">Option A — Standard Plan  </w:t>
            </w:r>
            <w:r>
              <w:rPr>
                <w:b/>
                <w:color w:val="333344"/>
                <w:sz w:val="26"/>
              </w:rPr>
              <w:t>₱27,500.00</w:t>
            </w:r>
          </w:p>
          <w:p>
            <w:pPr>
              <w:spacing w:before="40" w:after="160"/>
            </w:pPr>
            <w:r>
              <w:rPr>
                <w:color w:val="444466"/>
                <w:sz w:val="18"/>
              </w:rPr>
              <w:t>All features. Supabase free-tier email (up to 500 students per broadcast). No additional monthly software cost.</w:t>
            </w:r>
          </w:p>
        </w:tc>
      </w:tr>
      <w:tr>
        <w:tc>
          <w:tcPr>
            <w:tcW w:type="dxa" w:w="850"/>
            <w:shd w:val="clear" w:color="auto" w:fill="D1FAE5"/>
          </w:tcPr>
          <w:p>
            <w:pPr>
              <w:spacing w:before="280"/>
              <w:jc w:val="center"/>
            </w:pPr>
            <w:r>
              <w:rPr>
                <w:color w:val="10B981"/>
                <w:sz w:val="44"/>
              </w:rPr>
              <w:t>☐</w:t>
            </w:r>
          </w:p>
        </w:tc>
        <w:tc>
          <w:tcPr>
            <w:tcW w:type="dxa" w:w="4986"/>
            <w:shd w:val="clear" w:color="auto" w:fill="ECFDF5"/>
          </w:tcPr>
          <w:p>
            <w:pPr>
              <w:spacing w:before="160"/>
            </w:pPr>
            <w:r>
              <w:rPr>
                <w:b/>
                <w:color w:val="10B981"/>
                <w:sz w:val="22"/>
              </w:rPr>
              <w:t xml:space="preserve">Option B — Full Plan (Recommended)  </w:t>
            </w:r>
            <w:r>
              <w:rPr>
                <w:b/>
                <w:color w:val="10B981"/>
                <w:sz w:val="26"/>
              </w:rPr>
              <w:t>₱30,000.00</w:t>
            </w:r>
          </w:p>
          <w:p>
            <w:pPr>
              <w:spacing w:before="40" w:after="160"/>
            </w:pPr>
            <w:r>
              <w:rPr>
                <w:color w:val="444466"/>
                <w:sz w:val="18"/>
              </w:rPr>
              <w:t>All features + Resend Pro Plan. Full 800-student broadcast capacity. + USD $20.00/month billed to department by Resend.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425" w:hRule="atLeast"/>
        </w:trPr>
        <w:tc>
          <w:tcPr>
            <w:tcW w:type="dxa" w:w="9972"/>
            <w:shd w:val="clear" w:color="auto" w:fill="0D0D1A"/>
          </w:tcPr>
          <w:p>
            <w:pPr>
              <w:spacing w:before="80" w:after="80"/>
              <w:jc w:val="left"/>
            </w:pPr>
            <w:r>
              <w:rPr>
                <w:b/>
                <w:color w:val="D4AF37"/>
                <w:sz w:val="22"/>
              </w:rPr>
              <w:t xml:space="preserve">10   </w:t>
            </w:r>
            <w:r>
              <w:rPr>
                <w:b/>
                <w:color w:val="FFFFFF"/>
                <w:sz w:val="22"/>
              </w:rPr>
              <w:t>ACCEPTANCE &amp; SIGNATURES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By signing below, both parties agree to the terms of this Amended Partnership Proposal &amp; Service Agreement and commit to the responsibilities outlined herein. This document supersedes the original agreement (CDG-2025-001) with respect to the investment summary and feature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5F5FB"/>
          </w:tcPr>
          <w:p>
            <w:pPr>
              <w:spacing w:before="200"/>
            </w:pPr>
            <w:r>
              <w:rPr>
                <w:b/>
                <w:color w:val="0D0D1A"/>
                <w:sz w:val="20"/>
              </w:rPr>
              <w:t>CASCADE DEVELOPMENT GROUP</w:t>
            </w:r>
          </w:p>
          <w:p>
            <w:r>
              <w:rPr>
                <w:i/>
                <w:color w:val="666688"/>
                <w:sz w:val="18"/>
              </w:rPr>
              <w:t>Technology Partner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Authorized Signature:  _______________________________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Name &amp; Title:  _______________________________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Date:  _______________________________</w:t>
            </w:r>
          </w:p>
          <w:p>
            <w:pPr>
              <w:spacing w:before="280" w:after="240"/>
            </w:pPr>
            <w:r>
              <w:rPr>
                <w:color w:val="333344"/>
                <w:sz w:val="18"/>
              </w:rPr>
              <w:t>Selected Option (A / B):  _______________________________</w:t>
            </w:r>
          </w:p>
        </w:tc>
        <w:tc>
          <w:tcPr>
            <w:tcW w:type="dxa" w:w="4986"/>
            <w:shd w:val="clear" w:color="auto" w:fill="F0F0F8"/>
          </w:tcPr>
          <w:p>
            <w:pPr>
              <w:spacing w:before="200"/>
            </w:pPr>
            <w:r>
              <w:rPr>
                <w:b/>
                <w:color w:val="0D0D1A"/>
                <w:sz w:val="20"/>
              </w:rPr>
              <w:t>UNIVERSITY OF SAN AGUSTÍN</w:t>
            </w:r>
          </w:p>
          <w:p>
            <w:r>
              <w:rPr>
                <w:i/>
                <w:color w:val="666688"/>
                <w:sz w:val="18"/>
              </w:rPr>
              <w:t>College of Pharmacy — Authorized Representative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Authorized Signature:  _______________________________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Name &amp; Title:  _______________________________</w:t>
            </w:r>
          </w:p>
          <w:p>
            <w:pPr>
              <w:spacing w:before="280" w:after="40"/>
            </w:pPr>
            <w:r>
              <w:rPr>
                <w:color w:val="333344"/>
                <w:sz w:val="18"/>
              </w:rPr>
              <w:t>Date:  _______________________________</w:t>
            </w:r>
          </w:p>
          <w:p>
            <w:pPr>
              <w:spacing w:before="280" w:after="240"/>
            </w:pPr>
            <w:r>
              <w:rPr>
                <w:color w:val="333344"/>
                <w:sz w:val="18"/>
              </w:rPr>
              <w:t>Selected Option (A / B):  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0D1A"/>
          </w:tcPr>
          <w:p>
            <w:pPr>
              <w:spacing w:before="120" w:after="120"/>
              <w:jc w:val="center"/>
            </w:pPr>
            <w:r>
              <w:rPr>
                <w:color w:val="A0A0C0"/>
                <w:sz w:val="16"/>
              </w:rPr>
              <w:t xml:space="preserve">PharmaTrack — Cascade Development Group  |  </w:t>
            </w:r>
            <w:r>
              <w:rPr>
                <w:color w:val="D4AF37"/>
                <w:sz w:val="16"/>
              </w:rPr>
              <w:t>Contract No. CDG-2026-002  |  June 2026</w:t>
            </w:r>
            <w:r>
              <w:rPr>
                <w:color w:val="A0A0C0"/>
                <w:sz w:val="16"/>
              </w:rPr>
              <w:t xml:space="preserve">  |  Confidential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