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13A6673" wp14:editId="3878FCCE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BD8" w:rsidRDefault="00637BD8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637BD8" w:rsidRPr="00D22B8B" w:rsidRDefault="00533AC0" w:rsidP="00533AC0">
                            <w:pPr>
                              <w:pStyle w:val="Subtitle"/>
                            </w:pPr>
                            <w:r>
                              <w:t>Tutorial 10 – Filters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637BD8" w:rsidRDefault="00637BD8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637BD8" w:rsidRPr="00D22B8B" w:rsidRDefault="00533AC0" w:rsidP="00533AC0">
                      <w:pPr>
                        <w:pStyle w:val="Subtitle"/>
                      </w:pPr>
                      <w:r>
                        <w:t>Tutorial 10 – Filters</w:t>
                      </w:r>
                      <w:bookmarkStart w:id="1" w:name="_GoBack"/>
                      <w:bookmarkEnd w:id="1"/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 xml:space="preserve">The objective of this exercise is to build an HTML page that uses JavaScript and output values in </w:t>
      </w:r>
      <w:proofErr w:type="gramStart"/>
      <w:r>
        <w:t xml:space="preserve">a </w:t>
      </w:r>
      <w:r w:rsidR="009D3E01">
        <w:t xml:space="preserve"> filtered</w:t>
      </w:r>
      <w:proofErr w:type="gramEnd"/>
      <w:r w:rsidR="009D3E01">
        <w:t xml:space="preserve"> </w:t>
      </w:r>
      <w:r>
        <w:t xml:space="preserve">table.   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3777D5" w:rsidRDefault="00533AC0" w:rsidP="00C707CB">
      <w:pPr>
        <w:pStyle w:val="ListParagraph"/>
        <w:numPr>
          <w:ilvl w:val="0"/>
          <w:numId w:val="12"/>
        </w:numPr>
        <w:spacing w:after="200"/>
      </w:pPr>
      <w:r>
        <w:t>Eclipse Juno would be needed for this Tutorial.</w:t>
      </w:r>
    </w:p>
    <w:p w:rsidR="00533AC0" w:rsidRDefault="00533AC0" w:rsidP="00533AC0">
      <w:pPr>
        <w:spacing w:after="200"/>
      </w:pPr>
    </w:p>
    <w:p w:rsidR="00533AC0" w:rsidRDefault="00533AC0" w:rsidP="00533AC0">
      <w:pPr>
        <w:pStyle w:val="Heading1"/>
      </w:pPr>
      <w:r>
        <w:t>Task 1: Add a filter to the table</w:t>
      </w:r>
    </w:p>
    <w:p w:rsidR="00A0699F" w:rsidRDefault="008C0110" w:rsidP="008C0110">
      <w:r>
        <w:t xml:space="preserve">In the API reference of </w:t>
      </w:r>
      <w:proofErr w:type="spellStart"/>
      <w:r>
        <w:t>bindItems</w:t>
      </w:r>
      <w:proofErr w:type="spellEnd"/>
      <w:r>
        <w:t xml:space="preserve">, there are </w:t>
      </w:r>
      <w:proofErr w:type="gramStart"/>
      <w:r>
        <w:t>a property</w:t>
      </w:r>
      <w:proofErr w:type="gramEnd"/>
      <w:r>
        <w:t xml:space="preserve"> that can be set: filters. </w:t>
      </w:r>
    </w:p>
    <w:p w:rsidR="008C0110" w:rsidRDefault="00A0699F" w:rsidP="008C0110">
      <w:r>
        <w:rPr>
          <w:noProof/>
        </w:rPr>
        <w:drawing>
          <wp:inline distT="0" distB="0" distL="0" distR="0" wp14:anchorId="04213F72" wp14:editId="1BD4CEC0">
            <wp:extent cx="5943600" cy="3211830"/>
            <wp:effectExtent l="0" t="0" r="0" b="762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110">
        <w:t xml:space="preserve">Add a filter named </w:t>
      </w:r>
      <w:proofErr w:type="spellStart"/>
      <w:r w:rsidR="008C0110">
        <w:t>oFilter</w:t>
      </w:r>
      <w:proofErr w:type="spellEnd"/>
      <w:r w:rsidR="008C0110">
        <w:t xml:space="preserve"> to the Products table on the second view:</w:t>
      </w:r>
    </w:p>
    <w:p w:rsidR="00A32124" w:rsidRDefault="00A32124" w:rsidP="00A3212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oTable.bindItems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  <w:proofErr w:type="gramEnd"/>
    </w:p>
    <w:p w:rsidR="00A32124" w:rsidRDefault="00A32124" w:rsidP="00A3212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"data1&gt;/Categories"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A32124" w:rsidRDefault="00A32124" w:rsidP="00A321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template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otemplate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A32124" w:rsidRDefault="00A32124" w:rsidP="00A3212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filters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oFilters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A32124" w:rsidRDefault="00A32124" w:rsidP="00A32124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A0699F" w:rsidRDefault="00A0699F" w:rsidP="002A722F">
      <w:pPr>
        <w:pStyle w:val="Heading1"/>
      </w:pPr>
      <w:bookmarkStart w:id="0" w:name="_GoBack"/>
      <w:bookmarkEnd w:id="0"/>
      <w:r>
        <w:t>Task 2: Create the filter</w:t>
      </w:r>
    </w:p>
    <w:p w:rsidR="00A0699F" w:rsidRDefault="00A0699F" w:rsidP="00A0699F">
      <w:r>
        <w:t>Under the API reference for filter, there are different methods of creating a new filter:</w:t>
      </w:r>
    </w:p>
    <w:p w:rsidR="00A0699F" w:rsidRDefault="00A0699F" w:rsidP="00A0699F">
      <w:r>
        <w:rPr>
          <w:noProof/>
        </w:rPr>
        <w:drawing>
          <wp:inline distT="0" distB="0" distL="0" distR="0" wp14:anchorId="00334EE4" wp14:editId="2902FC41">
            <wp:extent cx="5943600" cy="324548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9F" w:rsidRDefault="00A0699F" w:rsidP="00A0699F">
      <w:r>
        <w:t xml:space="preserve">Create a filter that </w:t>
      </w:r>
      <w:proofErr w:type="gramStart"/>
      <w:r>
        <w:t>only  lets</w:t>
      </w:r>
      <w:proofErr w:type="gramEnd"/>
      <w:r>
        <w:t xml:space="preserve"> the </w:t>
      </w:r>
      <w:proofErr w:type="spellStart"/>
      <w:r>
        <w:t>CategoryID</w:t>
      </w:r>
      <w:proofErr w:type="spellEnd"/>
      <w:r>
        <w:t xml:space="preserve"> 2 through:</w:t>
      </w:r>
    </w:p>
    <w:p w:rsidR="00A0699F" w:rsidRDefault="00A0699F" w:rsidP="00A0699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oFilters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[</w:t>
      </w:r>
    </w:p>
    <w:p w:rsidR="00A0699F" w:rsidRDefault="00B8497D" w:rsidP="00A0699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 w:rsidR="00A0699F"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 w:rsidR="00A069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="00A0699F">
        <w:rPr>
          <w:rFonts w:ascii="Consolas" w:eastAsiaTheme="minorHAnsi" w:hAnsi="Consolas" w:cs="Consolas"/>
          <w:color w:val="000000"/>
          <w:sz w:val="20"/>
          <w:szCs w:val="20"/>
        </w:rPr>
        <w:t>sap.ui.model.Filter</w:t>
      </w:r>
      <w:proofErr w:type="spellEnd"/>
      <w:r w:rsidR="00A0699F"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:rsidR="00B8497D" w:rsidRDefault="00B8497D" w:rsidP="00B849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="00A0699F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 w:rsidR="00A0699F">
        <w:rPr>
          <w:rFonts w:ascii="Consolas" w:eastAsiaTheme="minorHAnsi" w:hAnsi="Consolas" w:cs="Consolas"/>
          <w:color w:val="2A00FF"/>
          <w:sz w:val="20"/>
          <w:szCs w:val="20"/>
        </w:rPr>
        <w:t>CategoryID</w:t>
      </w:r>
      <w:proofErr w:type="spellEnd"/>
      <w:r w:rsidR="00A0699F"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="00A0699F">
        <w:rPr>
          <w:rFonts w:ascii="Consolas" w:eastAsiaTheme="minorHAnsi" w:hAnsi="Consolas" w:cs="Consolas"/>
          <w:color w:val="2A00FF"/>
          <w:sz w:val="20"/>
          <w:szCs w:val="20"/>
        </w:rPr>
        <w:t>"EQ"</w:t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 w:rsidR="00A0699F">
        <w:rPr>
          <w:rFonts w:ascii="Consolas" w:eastAsiaTheme="minorHAnsi" w:hAnsi="Consolas" w:cs="Consolas"/>
          <w:color w:val="2A00FF"/>
          <w:sz w:val="20"/>
          <w:szCs w:val="20"/>
        </w:rPr>
        <w:t>"2"</w:t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A0699F"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</w:p>
    <w:p w:rsidR="00A0699F" w:rsidRPr="00B8497D" w:rsidRDefault="00A0699F" w:rsidP="00B8497D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)];</w:t>
      </w:r>
    </w:p>
    <w:p w:rsidR="00A0699F" w:rsidRDefault="00A0699F" w:rsidP="00A0699F"/>
    <w:p w:rsidR="00B8497D" w:rsidRDefault="00B8497D" w:rsidP="00A0699F">
      <w:r>
        <w:t>Result:</w:t>
      </w:r>
    </w:p>
    <w:p w:rsidR="0040148C" w:rsidRDefault="0040148C" w:rsidP="00A0699F">
      <w:r>
        <w:rPr>
          <w:noProof/>
        </w:rPr>
        <w:lastRenderedPageBreak/>
        <w:drawing>
          <wp:inline distT="0" distB="0" distL="0" distR="0" wp14:anchorId="4D41B2FF" wp14:editId="0A916EE6">
            <wp:extent cx="5943600" cy="438467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48C" w:rsidRDefault="0040148C" w:rsidP="0040148C">
      <w:pPr>
        <w:pStyle w:val="Heading1"/>
      </w:pPr>
      <w:r>
        <w:t xml:space="preserve"> </w:t>
      </w:r>
    </w:p>
    <w:p w:rsidR="008D33D1" w:rsidRDefault="005C43B6" w:rsidP="005C43B6">
      <w:pPr>
        <w:pStyle w:val="Quote"/>
      </w:pPr>
      <w:r>
        <w:t xml:space="preserve">Note: the </w:t>
      </w:r>
      <w:proofErr w:type="spellStart"/>
      <w:r>
        <w:t>sap.m</w:t>
      </w:r>
      <w:proofErr w:type="spellEnd"/>
      <w:r>
        <w:t xml:space="preserve"> developers are currently working on having the filter value bound to a data </w:t>
      </w:r>
      <w:proofErr w:type="gramStart"/>
      <w:r>
        <w:t>model,</w:t>
      </w:r>
      <w:proofErr w:type="gramEnd"/>
      <w:r>
        <w:t xml:space="preserve"> this will be a very </w:t>
      </w:r>
      <w:proofErr w:type="spellStart"/>
      <w:r>
        <w:t>usefull</w:t>
      </w:r>
      <w:proofErr w:type="spellEnd"/>
      <w:r>
        <w:t xml:space="preserve"> application. The filter can then be used as follow:</w:t>
      </w:r>
    </w:p>
    <w:p w:rsidR="005C43B6" w:rsidRDefault="005C43B6" w:rsidP="005C43B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oFilters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[</w:t>
      </w:r>
    </w:p>
    <w:p w:rsidR="005C43B6" w:rsidRDefault="005C43B6" w:rsidP="005C43B6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sap.ui.model.Filter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:rsidR="005C43B6" w:rsidRDefault="005C43B6" w:rsidP="005C43B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CategoryID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"EQ"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"{data1&gt;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CategoryID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</w:p>
    <w:p w:rsidR="005C43B6" w:rsidRPr="00B8497D" w:rsidRDefault="005C43B6" w:rsidP="005C43B6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)];</w:t>
      </w:r>
    </w:p>
    <w:p w:rsidR="005C43B6" w:rsidRPr="005C43B6" w:rsidRDefault="005C43B6" w:rsidP="005C43B6"/>
    <w:sectPr w:rsidR="005C43B6" w:rsidRPr="005C43B6" w:rsidSect="00D72033">
      <w:headerReference w:type="default" r:id="rId11"/>
      <w:footerReference w:type="even" r:id="rId12"/>
      <w:footerReference w:type="default" r:id="rId13"/>
      <w:headerReference w:type="first" r:id="rId14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0A2" w:rsidRDefault="001530A2">
      <w:r>
        <w:separator/>
      </w:r>
    </w:p>
  </w:endnote>
  <w:endnote w:type="continuationSeparator" w:id="0">
    <w:p w:rsidR="001530A2" w:rsidRDefault="0015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637BD8" w:rsidRDefault="00637BD8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BB19441" wp14:editId="1A568542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E52A1D" w:rsidRDefault="00637BD8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32124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4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637BD8" w:rsidRPr="00E52A1D" w:rsidRDefault="00637BD8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A32124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4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0A2" w:rsidRDefault="001530A2">
      <w:r>
        <w:separator/>
      </w:r>
    </w:p>
  </w:footnote>
  <w:footnote w:type="continuationSeparator" w:id="0">
    <w:p w:rsidR="001530A2" w:rsidRDefault="001530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1FD6CD03" wp14:editId="55004F43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32124">
                            <w:rPr>
                              <w:noProof/>
                              <w:sz w:val="16"/>
                              <w:szCs w:val="16"/>
                            </w:rPr>
                            <w:t>04 August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637BD8" w:rsidRPr="00D72033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637BD8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A32124">
                      <w:rPr>
                        <w:noProof/>
                        <w:sz w:val="16"/>
                        <w:szCs w:val="16"/>
                      </w:rPr>
                      <w:t>04 August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637BD8" w:rsidRPr="00D72033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38524772" wp14:editId="6338335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3C597E2" wp14:editId="2E60AD18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740265" w:rsidRDefault="00637BD8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637BD8" w:rsidRPr="00740265" w:rsidRDefault="00637BD8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5839BF9D" wp14:editId="3A78CAEB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BFF"/>
    <w:multiLevelType w:val="hybridMultilevel"/>
    <w:tmpl w:val="247641DE"/>
    <w:lvl w:ilvl="0" w:tplc="A6FCC1F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053A1"/>
    <w:rsid w:val="0003347F"/>
    <w:rsid w:val="00045AF0"/>
    <w:rsid w:val="00063AEE"/>
    <w:rsid w:val="00076010"/>
    <w:rsid w:val="000A1920"/>
    <w:rsid w:val="000C0B75"/>
    <w:rsid w:val="000C1703"/>
    <w:rsid w:val="000D47A5"/>
    <w:rsid w:val="000E6E9E"/>
    <w:rsid w:val="000F4DC1"/>
    <w:rsid w:val="001530A2"/>
    <w:rsid w:val="0018356F"/>
    <w:rsid w:val="001A2824"/>
    <w:rsid w:val="001A4E37"/>
    <w:rsid w:val="001C13E9"/>
    <w:rsid w:val="001C5D1B"/>
    <w:rsid w:val="002300EB"/>
    <w:rsid w:val="0023148A"/>
    <w:rsid w:val="002A6AFC"/>
    <w:rsid w:val="002A722F"/>
    <w:rsid w:val="002F7A8C"/>
    <w:rsid w:val="00346D57"/>
    <w:rsid w:val="00360B31"/>
    <w:rsid w:val="00365E35"/>
    <w:rsid w:val="003777D5"/>
    <w:rsid w:val="003D6B1D"/>
    <w:rsid w:val="003E434B"/>
    <w:rsid w:val="003E5138"/>
    <w:rsid w:val="003E6948"/>
    <w:rsid w:val="003F5DD9"/>
    <w:rsid w:val="0040148C"/>
    <w:rsid w:val="0041225D"/>
    <w:rsid w:val="004147EC"/>
    <w:rsid w:val="00434B07"/>
    <w:rsid w:val="0045551D"/>
    <w:rsid w:val="00455C6D"/>
    <w:rsid w:val="00475491"/>
    <w:rsid w:val="004E78CB"/>
    <w:rsid w:val="005034CB"/>
    <w:rsid w:val="00520180"/>
    <w:rsid w:val="00526FC0"/>
    <w:rsid w:val="00533AC0"/>
    <w:rsid w:val="00581949"/>
    <w:rsid w:val="0058238B"/>
    <w:rsid w:val="005831CB"/>
    <w:rsid w:val="0058358B"/>
    <w:rsid w:val="005C43B6"/>
    <w:rsid w:val="005C48E0"/>
    <w:rsid w:val="005E1C94"/>
    <w:rsid w:val="005E6083"/>
    <w:rsid w:val="005F5355"/>
    <w:rsid w:val="00622069"/>
    <w:rsid w:val="00637BD8"/>
    <w:rsid w:val="00644223"/>
    <w:rsid w:val="0065577E"/>
    <w:rsid w:val="0067597B"/>
    <w:rsid w:val="00700FC2"/>
    <w:rsid w:val="00702E52"/>
    <w:rsid w:val="00740265"/>
    <w:rsid w:val="00752E20"/>
    <w:rsid w:val="0076465F"/>
    <w:rsid w:val="007770B4"/>
    <w:rsid w:val="0078498F"/>
    <w:rsid w:val="00786C1B"/>
    <w:rsid w:val="0079264A"/>
    <w:rsid w:val="00792834"/>
    <w:rsid w:val="00793F25"/>
    <w:rsid w:val="00871452"/>
    <w:rsid w:val="00887F57"/>
    <w:rsid w:val="0089565F"/>
    <w:rsid w:val="00895A04"/>
    <w:rsid w:val="008A549B"/>
    <w:rsid w:val="008C0110"/>
    <w:rsid w:val="008D33D1"/>
    <w:rsid w:val="008F5399"/>
    <w:rsid w:val="00901DFC"/>
    <w:rsid w:val="00974A64"/>
    <w:rsid w:val="00996418"/>
    <w:rsid w:val="009B599B"/>
    <w:rsid w:val="009D3E01"/>
    <w:rsid w:val="009E0D00"/>
    <w:rsid w:val="009E234D"/>
    <w:rsid w:val="00A0699F"/>
    <w:rsid w:val="00A12968"/>
    <w:rsid w:val="00A15A80"/>
    <w:rsid w:val="00A32124"/>
    <w:rsid w:val="00A463D6"/>
    <w:rsid w:val="00A62C62"/>
    <w:rsid w:val="00A83DF3"/>
    <w:rsid w:val="00A93B47"/>
    <w:rsid w:val="00AC1843"/>
    <w:rsid w:val="00B3781A"/>
    <w:rsid w:val="00B702FC"/>
    <w:rsid w:val="00B75358"/>
    <w:rsid w:val="00B75C8B"/>
    <w:rsid w:val="00B8497D"/>
    <w:rsid w:val="00B86AA4"/>
    <w:rsid w:val="00BD6BC1"/>
    <w:rsid w:val="00BD6CFE"/>
    <w:rsid w:val="00C33E31"/>
    <w:rsid w:val="00C345E3"/>
    <w:rsid w:val="00C34700"/>
    <w:rsid w:val="00C6302C"/>
    <w:rsid w:val="00C707CB"/>
    <w:rsid w:val="00C75496"/>
    <w:rsid w:val="00C8646B"/>
    <w:rsid w:val="00C97507"/>
    <w:rsid w:val="00CB1ADB"/>
    <w:rsid w:val="00CC4037"/>
    <w:rsid w:val="00D125F5"/>
    <w:rsid w:val="00D22B8B"/>
    <w:rsid w:val="00D23A85"/>
    <w:rsid w:val="00D3669C"/>
    <w:rsid w:val="00D46126"/>
    <w:rsid w:val="00D664C0"/>
    <w:rsid w:val="00D67DC3"/>
    <w:rsid w:val="00D7033A"/>
    <w:rsid w:val="00D72033"/>
    <w:rsid w:val="00DB1016"/>
    <w:rsid w:val="00DC0754"/>
    <w:rsid w:val="00DF4DA4"/>
    <w:rsid w:val="00E171FC"/>
    <w:rsid w:val="00E22ED7"/>
    <w:rsid w:val="00E52A1D"/>
    <w:rsid w:val="00E71F1C"/>
    <w:rsid w:val="00E9359D"/>
    <w:rsid w:val="00EC5FCB"/>
    <w:rsid w:val="00F068BD"/>
    <w:rsid w:val="00F55D12"/>
    <w:rsid w:val="00F57E09"/>
    <w:rsid w:val="00F76D15"/>
    <w:rsid w:val="00F76ED4"/>
    <w:rsid w:val="00F92620"/>
    <w:rsid w:val="00F93436"/>
    <w:rsid w:val="00F94ABA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10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1135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7</cp:revision>
  <cp:lastPrinted>2013-11-01T06:31:00Z</cp:lastPrinted>
  <dcterms:created xsi:type="dcterms:W3CDTF">2015-06-29T09:31:00Z</dcterms:created>
  <dcterms:modified xsi:type="dcterms:W3CDTF">2015-08-13T10:48:00Z</dcterms:modified>
</cp:coreProperties>
</file>