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星河银行信用卡章程（演示稿）</w:t>
      </w:r>
    </w:p>
    <w:p>
      <w:pPr>
        <w:pStyle w:val="Heading1"/>
      </w:pPr>
      <w:r>
        <w:t>第一章 总则</w:t>
      </w:r>
    </w:p>
    <w:p>
      <w:r>
        <w:t>本章程适用于星河银行发行的个人信用卡。持卡人开卡、激活即视为同意本章程。教学演示文本，不构成真实办卡合同。</w:t>
      </w:r>
    </w:p>
    <w:p>
      <w:pPr>
        <w:pStyle w:val="Heading1"/>
      </w:pPr>
      <w:r>
        <w:t>第二章 申领与账户</w:t>
      </w:r>
    </w:p>
    <w:p>
      <w:r>
        <w:t>申请人须年满 18 周岁。卡片分为主卡与附属卡。附属卡交易并入主卡账单。</w:t>
      </w:r>
    </w:p>
    <w:p>
      <w:r>
        <w:t>账户状态包括正常、挂失、冻结、止付、注销。证件过期超过 90 天未更新的，本行可限制非柜面交易。</w:t>
      </w:r>
    </w:p>
    <w:p>
      <w:pPr>
        <w:pStyle w:val="Heading1"/>
      </w:pPr>
      <w:r>
        <w:t>第三章 账单、还款与利息</w:t>
      </w:r>
    </w:p>
    <w:p>
      <w:r>
        <w:t>账单日为每月 8 日，到期还款日为每月 26 日。</w:t>
      </w:r>
    </w:p>
    <w:p>
      <w:r>
        <w:t>最低还款额为当期应还金额的 10%，且不低于 100 元。只还最低还款额的，剩余本金按日利率约万分之五计收循环利息（演示数据）。</w:t>
      </w:r>
    </w:p>
    <w:p>
      <w:r>
        <w:t>消费交易最长免息期约 50 天；取现、转账不享受免息期。</w:t>
      </w:r>
    </w:p>
    <w:p>
      <w:pPr>
        <w:pStyle w:val="Heading1"/>
      </w:pPr>
      <w:r>
        <w:t>第四章 挂失、盗刷与积分</w:t>
      </w:r>
    </w:p>
    <w:p>
      <w:r>
        <w:t>挂失电话：400-000-8888（演示号码）。挂失即时生效。挂失前 48 小时内被盗刷，持卡人提供警方回执后可按规则申请补偿。</w:t>
      </w:r>
    </w:p>
    <w:p>
      <w:r>
        <w:t>境内消费每满 20 元积 1 分，积分自获得当年起保留 24 个月。转账、取现、税费及部分线上充值不计积分。</w:t>
      </w:r>
    </w:p>
    <w:p>
      <w:pPr>
        <w:pStyle w:val="Heading1"/>
      </w:pPr>
      <w:r>
        <w:t>第五章 附则</w:t>
      </w:r>
    </w:p>
    <w:p>
      <w:r>
        <w:t>本章程由星河银行负责解释。利率、额度、积分规则调整将通过手机银行公告，公告满 30 日施行。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