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7F25F" w14:textId="75EDD36C" w:rsidR="00B50B07" w:rsidRDefault="00B50B07" w:rsidP="00B50B07">
      <w:pPr>
        <w:jc w:val="center"/>
        <w:rPr>
          <w:rFonts w:ascii="Times New Roman" w:hAnsi="Times New Roman" w:cs="Times New Roman"/>
          <w:b/>
          <w:sz w:val="32"/>
          <w:szCs w:val="32"/>
        </w:rPr>
      </w:pPr>
      <w:r>
        <w:rPr>
          <w:rFonts w:ascii="Times New Roman" w:hAnsi="Times New Roman" w:cs="Times New Roman"/>
          <w:b/>
          <w:sz w:val="32"/>
          <w:szCs w:val="32"/>
        </w:rPr>
        <w:t>Systems Level Analysis of Cellular Response to Gemcitabine in Diffuse Large B-Cell Lymphoma</w:t>
      </w:r>
      <w:r>
        <w:rPr>
          <w:rFonts w:ascii="Times New Roman" w:hAnsi="Times New Roman" w:cs="Times New Roman"/>
          <w:b/>
          <w:sz w:val="32"/>
          <w:szCs w:val="32"/>
        </w:rPr>
        <w:br w:type="page"/>
      </w:r>
    </w:p>
    <w:p w14:paraId="4588F554" w14:textId="41AEADEA" w:rsidR="00325945" w:rsidRDefault="00325945" w:rsidP="0020506C">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323861C5" w14:textId="77777777" w:rsidR="00325945" w:rsidRPr="001033C9" w:rsidRDefault="00325945" w:rsidP="0020506C">
      <w:pPr>
        <w:pStyle w:val="NormalWeb"/>
        <w:spacing w:before="0" w:beforeAutospacing="0" w:after="0" w:afterAutospacing="0" w:line="480" w:lineRule="auto"/>
        <w:ind w:right="386" w:firstLine="720"/>
        <w:textAlignment w:val="baseline"/>
        <w:rPr>
          <w:szCs w:val="22"/>
          <w:shd w:val="clear" w:color="auto" w:fill="FFFFFF"/>
        </w:rPr>
      </w:pPr>
      <w:r w:rsidRPr="00325945">
        <w:rPr>
          <w:szCs w:val="22"/>
          <w:shd w:val="clear" w:color="auto" w:fill="FFFFFF"/>
        </w:rPr>
        <w:t xml:space="preserve">Diffuse large B cell lymphoma (DLBCL) is a highly </w:t>
      </w:r>
      <w:r w:rsidR="001033C9">
        <w:rPr>
          <w:szCs w:val="22"/>
          <w:shd w:val="clear" w:color="auto" w:fill="FFFFFF"/>
        </w:rPr>
        <w:t>aggressive</w:t>
      </w:r>
      <w:r w:rsidRPr="00325945">
        <w:rPr>
          <w:szCs w:val="22"/>
          <w:shd w:val="clear" w:color="auto" w:fill="FFFFFF"/>
        </w:rPr>
        <w:t xml:space="preserve"> lymphoid neoplasm with diverse genetic features. While combination chemotherapy is the standard of care, clinical response varies greatly across patients. </w:t>
      </w:r>
      <w:r w:rsidRPr="001033C9">
        <w:rPr>
          <w:color w:val="FF0000"/>
          <w:szCs w:val="22"/>
          <w:shd w:val="clear" w:color="auto" w:fill="FFFFFF"/>
        </w:rPr>
        <w:t>This is largely due to the het</w:t>
      </w:r>
      <w:r w:rsidR="001033C9" w:rsidRPr="001033C9">
        <w:rPr>
          <w:color w:val="FF0000"/>
          <w:szCs w:val="22"/>
          <w:shd w:val="clear" w:color="auto" w:fill="FFFFFF"/>
        </w:rPr>
        <w:t xml:space="preserve">erogenous nature of the disease </w:t>
      </w:r>
      <w:r w:rsidR="00B63E12">
        <w:rPr>
          <w:color w:val="FF0000"/>
          <w:szCs w:val="22"/>
          <w:shd w:val="clear" w:color="auto" w:fill="FFFFFF"/>
        </w:rPr>
        <w:t>with different subtypes with unique molecular features that underscore</w:t>
      </w:r>
      <w:r w:rsidR="001033C9">
        <w:rPr>
          <w:color w:val="FF0000"/>
          <w:szCs w:val="22"/>
          <w:shd w:val="clear" w:color="auto" w:fill="FFFFFF"/>
        </w:rPr>
        <w:t xml:space="preserve"> intrinsic resistance or</w:t>
      </w:r>
      <w:r w:rsidR="001033C9" w:rsidRPr="001033C9">
        <w:rPr>
          <w:color w:val="FF0000"/>
          <w:szCs w:val="22"/>
          <w:shd w:val="clear" w:color="auto" w:fill="FFFFFF"/>
        </w:rPr>
        <w:t xml:space="preserve"> sensitivity to </w:t>
      </w:r>
      <w:r w:rsidR="00B63E12">
        <w:rPr>
          <w:color w:val="FF0000"/>
          <w:szCs w:val="22"/>
          <w:shd w:val="clear" w:color="auto" w:fill="FFFFFF"/>
        </w:rPr>
        <w:t>various</w:t>
      </w:r>
      <w:r w:rsidR="001033C9" w:rsidRPr="001033C9">
        <w:rPr>
          <w:color w:val="FF0000"/>
          <w:szCs w:val="22"/>
          <w:shd w:val="clear" w:color="auto" w:fill="FFFFFF"/>
        </w:rPr>
        <w:t xml:space="preserve"> chemotherapy</w:t>
      </w:r>
      <w:r w:rsidR="001033C9">
        <w:rPr>
          <w:color w:val="FF0000"/>
          <w:szCs w:val="22"/>
          <w:shd w:val="clear" w:color="auto" w:fill="FFFFFF"/>
        </w:rPr>
        <w:t xml:space="preserve"> agents.</w:t>
      </w:r>
      <w:r w:rsidRPr="00325945">
        <w:rPr>
          <w:szCs w:val="22"/>
          <w:shd w:val="clear" w:color="auto" w:fill="FFFFFF"/>
        </w:rPr>
        <w:t xml:space="preserve"> </w:t>
      </w:r>
      <w:proofErr w:type="gramStart"/>
      <w:r w:rsidRPr="00325945">
        <w:rPr>
          <w:szCs w:val="22"/>
          <w:shd w:val="clear" w:color="auto" w:fill="FFFFFF"/>
        </w:rPr>
        <w:t>Yet,</w:t>
      </w:r>
      <w:proofErr w:type="gramEnd"/>
      <w:r w:rsidRPr="00325945">
        <w:rPr>
          <w:szCs w:val="22"/>
          <w:shd w:val="clear" w:color="auto" w:fill="FFFFFF"/>
        </w:rPr>
        <w:t xml:space="preserve"> not much is known about the</w:t>
      </w:r>
      <w:r w:rsidR="00B63E12">
        <w:rPr>
          <w:szCs w:val="22"/>
          <w:shd w:val="clear" w:color="auto" w:fill="FFFFFF"/>
        </w:rPr>
        <w:t>se molecular features responsible for delineating</w:t>
      </w:r>
      <w:r w:rsidRPr="00325945">
        <w:rPr>
          <w:szCs w:val="22"/>
          <w:shd w:val="clear" w:color="auto" w:fill="FFFFFF"/>
        </w:rPr>
        <w:t xml:space="preserve"> chemoresistance or chemosensitivity and why different </w:t>
      </w:r>
      <w:r w:rsidR="00B63E12">
        <w:rPr>
          <w:szCs w:val="22"/>
          <w:shd w:val="clear" w:color="auto" w:fill="FFFFFF"/>
        </w:rPr>
        <w:t xml:space="preserve">DLBCL </w:t>
      </w:r>
      <w:r w:rsidRPr="00325945">
        <w:rPr>
          <w:szCs w:val="22"/>
          <w:shd w:val="clear" w:color="auto" w:fill="FFFFFF"/>
        </w:rPr>
        <w:t xml:space="preserve">patients respond so variably to different regimens of chemotherapy. Managing treatment resistance in DLBCL is therefore a pressing unmet need. </w:t>
      </w:r>
      <w:r w:rsidRPr="00325945">
        <w:rPr>
          <w:szCs w:val="22"/>
          <w:lang w:val="en-US"/>
        </w:rPr>
        <w:t>By leveraging on the</w:t>
      </w:r>
      <w:r w:rsidRPr="00325945">
        <w:rPr>
          <w:szCs w:val="22"/>
        </w:rPr>
        <w:t xml:space="preserve"> application of a novel proteome-wide screening technology, IMPRINTs-CETSA, we seek to interrogate cellular proteomes of DLBCL for identification of functional</w:t>
      </w:r>
      <w:r w:rsidRPr="00325945">
        <w:rPr>
          <w:szCs w:val="22"/>
          <w:lang w:val="en-US"/>
        </w:rPr>
        <w:t xml:space="preserve"> </w:t>
      </w:r>
      <w:r w:rsidRPr="00325945">
        <w:rPr>
          <w:bCs/>
          <w:szCs w:val="22"/>
          <w:lang w:val="en-US"/>
        </w:rPr>
        <w:t xml:space="preserve">protein-protein interactions </w:t>
      </w:r>
      <w:r w:rsidRPr="00325945">
        <w:rPr>
          <w:szCs w:val="22"/>
          <w:lang w:val="en-US"/>
        </w:rPr>
        <w:t xml:space="preserve">that will provide novel insight into responses elicited following treatment with active chemotherapy agent gemcitabine, a drug that has shown promising preclinical efficacy for DLBCL treatment. Results from our screen have uncovered a network of 6 key spliceosome proteins as possible factors involved in the sensitization of DLBCL to gemcitabine, potentially through the regulation of alternative splicing. Alternative splicing has indeed been shown to contribute to various cancer-related processes yet its role in DLBCL remains unknown. We hence seek to investigate the potential role of these proteins and their spliceosome effects on gemcitabine sensitivity and through this work, we aim to paint a clearer picture of cellular landscapes underpinning resistance and sensitivity to gemcitabine that will contribute to its effective optimization for DLBCL treatment. </w:t>
      </w:r>
    </w:p>
    <w:p w14:paraId="380B9CA2" w14:textId="77777777" w:rsidR="00325945" w:rsidRPr="00325945" w:rsidRDefault="00325945" w:rsidP="0020506C">
      <w:pPr>
        <w:spacing w:line="480" w:lineRule="auto"/>
        <w:rPr>
          <w:rFonts w:ascii="Times New Roman" w:hAnsi="Times New Roman" w:cs="Times New Roman"/>
          <w:b/>
        </w:rPr>
      </w:pPr>
      <w:r w:rsidRPr="00325945">
        <w:rPr>
          <w:rFonts w:ascii="Times New Roman" w:hAnsi="Times New Roman" w:cs="Times New Roman"/>
          <w:b/>
        </w:rPr>
        <w:br w:type="page"/>
      </w:r>
    </w:p>
    <w:p w14:paraId="3084B311" w14:textId="235690E2" w:rsidR="006D2710" w:rsidRPr="006D2710" w:rsidRDefault="006D2710" w:rsidP="0020506C">
      <w:pPr>
        <w:spacing w:line="480" w:lineRule="auto"/>
        <w:rPr>
          <w:rFonts w:ascii="Times New Roman" w:hAnsi="Times New Roman" w:cs="Times New Roman"/>
          <w:b/>
          <w:sz w:val="32"/>
          <w:szCs w:val="32"/>
        </w:rPr>
      </w:pPr>
      <w:r w:rsidRPr="006D2710">
        <w:rPr>
          <w:rFonts w:ascii="Times New Roman" w:hAnsi="Times New Roman" w:cs="Times New Roman"/>
          <w:b/>
          <w:sz w:val="32"/>
          <w:szCs w:val="32"/>
        </w:rPr>
        <w:lastRenderedPageBreak/>
        <w:t xml:space="preserve">1. </w:t>
      </w:r>
      <w:r w:rsidR="00805290">
        <w:rPr>
          <w:rFonts w:ascii="Times New Roman" w:hAnsi="Times New Roman" w:cs="Times New Roman"/>
          <w:b/>
          <w:sz w:val="32"/>
          <w:szCs w:val="32"/>
        </w:rPr>
        <w:t xml:space="preserve">Introduction </w:t>
      </w:r>
    </w:p>
    <w:p w14:paraId="6DD66033" w14:textId="62DCFCA5" w:rsidR="006D2710" w:rsidRPr="00325945" w:rsidRDefault="006D2710" w:rsidP="0020506C">
      <w:pPr>
        <w:spacing w:line="480" w:lineRule="auto"/>
        <w:jc w:val="both"/>
        <w:rPr>
          <w:rFonts w:ascii="Times New Roman" w:hAnsi="Times New Roman" w:cs="Times New Roman"/>
          <w:b/>
        </w:rPr>
      </w:pPr>
      <w:r w:rsidRPr="00325945">
        <w:rPr>
          <w:rFonts w:ascii="Times New Roman" w:hAnsi="Times New Roman" w:cs="Times New Roman"/>
          <w:b/>
        </w:rPr>
        <w:t>1.1.</w:t>
      </w:r>
      <w:r w:rsidR="009857B7">
        <w:rPr>
          <w:rFonts w:ascii="Times New Roman" w:hAnsi="Times New Roman" w:cs="Times New Roman"/>
          <w:b/>
        </w:rPr>
        <w:t>1</w:t>
      </w:r>
      <w:r w:rsidRPr="00325945">
        <w:rPr>
          <w:rFonts w:ascii="Times New Roman" w:hAnsi="Times New Roman" w:cs="Times New Roman"/>
          <w:b/>
        </w:rPr>
        <w:t xml:space="preserve"> Diffuse Large B Cell Lymphoma</w:t>
      </w:r>
      <w:r w:rsidR="00325945" w:rsidRPr="00325945">
        <w:rPr>
          <w:rFonts w:ascii="Times New Roman" w:hAnsi="Times New Roman" w:cs="Times New Roman"/>
          <w:b/>
        </w:rPr>
        <w:t xml:space="preserve"> is the most aggressive and prevalent lymp</w:t>
      </w:r>
      <w:r w:rsidR="007F49C6">
        <w:rPr>
          <w:rFonts w:ascii="Times New Roman" w:hAnsi="Times New Roman" w:cs="Times New Roman"/>
          <w:b/>
        </w:rPr>
        <w:t>hoid</w:t>
      </w:r>
      <w:r w:rsidR="00283450">
        <w:rPr>
          <w:rFonts w:ascii="Times New Roman" w:hAnsi="Times New Roman" w:cs="Times New Roman"/>
          <w:b/>
        </w:rPr>
        <w:t xml:space="preserve"> </w:t>
      </w:r>
      <w:r w:rsidR="007F49C6">
        <w:rPr>
          <w:rFonts w:ascii="Times New Roman" w:hAnsi="Times New Roman" w:cs="Times New Roman"/>
          <w:b/>
        </w:rPr>
        <w:t>m</w:t>
      </w:r>
      <w:r w:rsidR="00325945" w:rsidRPr="00325945">
        <w:rPr>
          <w:rFonts w:ascii="Times New Roman" w:hAnsi="Times New Roman" w:cs="Times New Roman"/>
          <w:b/>
        </w:rPr>
        <w:t>alignancy</w:t>
      </w:r>
    </w:p>
    <w:p w14:paraId="54357A3D" w14:textId="77777777" w:rsidR="00B63E12" w:rsidRDefault="00B63E12" w:rsidP="0020506C">
      <w:pPr>
        <w:spacing w:line="480" w:lineRule="auto"/>
        <w:ind w:firstLine="720"/>
        <w:jc w:val="both"/>
        <w:rPr>
          <w:rFonts w:ascii="Times New Roman" w:hAnsi="Times New Roman" w:cs="Times New Roman"/>
        </w:rPr>
      </w:pPr>
      <w:r w:rsidRPr="00B63E12">
        <w:rPr>
          <w:rFonts w:ascii="Times New Roman" w:hAnsi="Times New Roman" w:cs="Times New Roman"/>
          <w:lang w:val="en-US"/>
        </w:rPr>
        <w:t xml:space="preserve">Lymphoid neoplasms are </w:t>
      </w:r>
      <w:proofErr w:type="spellStart"/>
      <w:r w:rsidRPr="00B63E12">
        <w:rPr>
          <w:rFonts w:ascii="Times New Roman" w:hAnsi="Times New Roman" w:cs="Times New Roman"/>
          <w:lang w:val="en-US"/>
        </w:rPr>
        <w:t>haematological</w:t>
      </w:r>
      <w:proofErr w:type="spellEnd"/>
      <w:r w:rsidRPr="00B63E12">
        <w:rPr>
          <w:rFonts w:ascii="Times New Roman" w:hAnsi="Times New Roman" w:cs="Times New Roman"/>
          <w:lang w:val="en-US"/>
        </w:rPr>
        <w:t xml:space="preserve"> malignancies that arise from lymphoid cells at different stages of their differentiation. 5% of all newly diagnosed malignancies are lymphomas </w:t>
      </w:r>
      <w:r w:rsidRPr="00B63E12">
        <w:rPr>
          <w:rFonts w:ascii="Times New Roman" w:hAnsi="Times New Roman" w:cs="Times New Roman"/>
          <w:color w:val="000000"/>
          <w:shd w:val="clear" w:color="auto" w:fill="FFFFFF"/>
        </w:rPr>
        <w:t>(</w:t>
      </w:r>
      <w:proofErr w:type="spellStart"/>
      <w:r w:rsidRPr="00B63E12">
        <w:rPr>
          <w:rFonts w:ascii="Times New Roman" w:hAnsi="Times New Roman" w:cs="Times New Roman"/>
          <w:color w:val="000000"/>
          <w:shd w:val="clear" w:color="auto" w:fill="FFFFFF"/>
        </w:rPr>
        <w:t>Beham</w:t>
      </w:r>
      <w:proofErr w:type="spellEnd"/>
      <w:r w:rsidRPr="00B63E12">
        <w:rPr>
          <w:rFonts w:ascii="Times New Roman" w:hAnsi="Times New Roman" w:cs="Times New Roman"/>
          <w:color w:val="000000"/>
          <w:shd w:val="clear" w:color="auto" w:fill="FFFFFF"/>
        </w:rPr>
        <w:t>-Schmid, 2017)</w:t>
      </w:r>
      <w:r w:rsidRPr="00B63E12">
        <w:rPr>
          <w:rFonts w:ascii="Times New Roman" w:hAnsi="Times New Roman" w:cs="Times New Roman"/>
          <w:lang w:val="en-US"/>
        </w:rPr>
        <w:t xml:space="preserve">. </w:t>
      </w:r>
      <w:r w:rsidRPr="00B63E12">
        <w:rPr>
          <w:rFonts w:ascii="Times New Roman" w:hAnsi="Times New Roman" w:cs="Times New Roman"/>
        </w:rPr>
        <w:t xml:space="preserve">Depending on the </w:t>
      </w:r>
      <w:proofErr w:type="gramStart"/>
      <w:r w:rsidRPr="00B63E12">
        <w:rPr>
          <w:rFonts w:ascii="Times New Roman" w:hAnsi="Times New Roman" w:cs="Times New Roman"/>
        </w:rPr>
        <w:t>particular lymphocyte</w:t>
      </w:r>
      <w:proofErr w:type="gramEnd"/>
      <w:r w:rsidRPr="00B63E12">
        <w:rPr>
          <w:rFonts w:ascii="Times New Roman" w:hAnsi="Times New Roman" w:cs="Times New Roman"/>
        </w:rPr>
        <w:t xml:space="preserve"> involved, such lymphoproliferative disorders are categorised into Hodgkin Lymphoma (NL) or Non-Hodgkin Lymphoma (NHL). Prognosis of HL is generally </w:t>
      </w:r>
      <w:proofErr w:type="gramStart"/>
      <w:r w:rsidRPr="00B63E12">
        <w:rPr>
          <w:rFonts w:ascii="Times New Roman" w:hAnsi="Times New Roman" w:cs="Times New Roman"/>
        </w:rPr>
        <w:t>excellent</w:t>
      </w:r>
      <w:proofErr w:type="gramEnd"/>
      <w:r w:rsidRPr="00B63E12">
        <w:rPr>
          <w:rFonts w:ascii="Times New Roman" w:hAnsi="Times New Roman" w:cs="Times New Roman"/>
        </w:rPr>
        <w:t xml:space="preserve"> and patients are easily cured through a combination of chemotherapy and radiotherapy. Compared to HL where subtypes are few, NHL represents a more heterogeneous group of lymphoproliferative malignancies with poorer prognostic outcomes. The current World Health Organisation classification of lymphoid neoplasm describes over 40 categories of NHL and only 5 clearly defined categories of HL </w:t>
      </w:r>
      <w:r w:rsidRPr="00B63E12">
        <w:rPr>
          <w:rFonts w:ascii="Times New Roman" w:hAnsi="Times New Roman" w:cs="Times New Roman"/>
          <w:shd w:val="clear" w:color="auto" w:fill="FFFFFF"/>
        </w:rPr>
        <w:t>(</w:t>
      </w:r>
      <w:proofErr w:type="spellStart"/>
      <w:r w:rsidRPr="00B63E12">
        <w:rPr>
          <w:rFonts w:ascii="Times New Roman" w:hAnsi="Times New Roman" w:cs="Times New Roman"/>
          <w:shd w:val="clear" w:color="auto" w:fill="FFFFFF"/>
        </w:rPr>
        <w:t>Beham</w:t>
      </w:r>
      <w:proofErr w:type="spellEnd"/>
      <w:r w:rsidRPr="00B63E12">
        <w:rPr>
          <w:rFonts w:ascii="Times New Roman" w:hAnsi="Times New Roman" w:cs="Times New Roman"/>
          <w:shd w:val="clear" w:color="auto" w:fill="FFFFFF"/>
        </w:rPr>
        <w:t>-Schmid, 2017)</w:t>
      </w:r>
      <w:r w:rsidRPr="00B63E12">
        <w:rPr>
          <w:rFonts w:ascii="Times New Roman" w:hAnsi="Times New Roman" w:cs="Times New Roman"/>
        </w:rPr>
        <w:t xml:space="preserve">. Incidence rates of </w:t>
      </w:r>
      <w:r w:rsidR="00035D33">
        <w:rPr>
          <w:rFonts w:ascii="Times New Roman" w:hAnsi="Times New Roman" w:cs="Times New Roman"/>
        </w:rPr>
        <w:t>N</w:t>
      </w:r>
      <w:r w:rsidRPr="00B63E12">
        <w:rPr>
          <w:rFonts w:ascii="Times New Roman" w:hAnsi="Times New Roman" w:cs="Times New Roman"/>
        </w:rPr>
        <w:t>HL was ranked 8</w:t>
      </w:r>
      <w:r w:rsidRPr="00B63E12">
        <w:rPr>
          <w:rFonts w:ascii="Times New Roman" w:hAnsi="Times New Roman" w:cs="Times New Roman"/>
          <w:vertAlign w:val="superscript"/>
        </w:rPr>
        <w:t>th</w:t>
      </w:r>
      <w:r w:rsidRPr="00B63E12">
        <w:rPr>
          <w:rFonts w:ascii="Times New Roman" w:hAnsi="Times New Roman" w:cs="Times New Roman"/>
        </w:rPr>
        <w:t xml:space="preserve"> in Singapore in 2018 (Singapore </w:t>
      </w:r>
      <w:proofErr w:type="spellStart"/>
      <w:r w:rsidRPr="00B63E12">
        <w:rPr>
          <w:rFonts w:ascii="Times New Roman" w:hAnsi="Times New Roman" w:cs="Times New Roman"/>
        </w:rPr>
        <w:t>Globocan</w:t>
      </w:r>
      <w:proofErr w:type="spellEnd"/>
      <w:r w:rsidRPr="00B63E12">
        <w:rPr>
          <w:rFonts w:ascii="Times New Roman" w:hAnsi="Times New Roman" w:cs="Times New Roman"/>
        </w:rPr>
        <w:t>, 2018) and 7</w:t>
      </w:r>
      <w:r w:rsidRPr="00B63E12">
        <w:rPr>
          <w:rFonts w:ascii="Times New Roman" w:hAnsi="Times New Roman" w:cs="Times New Roman"/>
          <w:vertAlign w:val="superscript"/>
        </w:rPr>
        <w:t>th</w:t>
      </w:r>
      <w:r w:rsidRPr="00B63E12">
        <w:rPr>
          <w:rFonts w:ascii="Times New Roman" w:hAnsi="Times New Roman" w:cs="Times New Roman"/>
        </w:rPr>
        <w:t xml:space="preserve"> as one of the top 10 cancers for incidence and mortality in the US in 2019 (National Cancer Institute, 2019). </w:t>
      </w:r>
      <w:r w:rsidR="00E44ADF">
        <w:rPr>
          <w:rFonts w:ascii="Times New Roman" w:hAnsi="Times New Roman" w:cs="Times New Roman"/>
        </w:rPr>
        <w:t>As of 2021, an e</w:t>
      </w:r>
      <w:r w:rsidR="002D5D06">
        <w:rPr>
          <w:rFonts w:ascii="Times New Roman" w:hAnsi="Times New Roman" w:cs="Times New Roman"/>
        </w:rPr>
        <w:t xml:space="preserve">stimate of </w:t>
      </w:r>
      <w:r w:rsidR="00E44ADF">
        <w:rPr>
          <w:rFonts w:ascii="Times New Roman" w:hAnsi="Times New Roman" w:cs="Times New Roman"/>
        </w:rPr>
        <w:t>77240 new NHL cases were reported in the US.</w:t>
      </w:r>
    </w:p>
    <w:p w14:paraId="229F5DCA" w14:textId="71E7E5B3" w:rsidR="00035D33" w:rsidRPr="00283450" w:rsidRDefault="006A71BE" w:rsidP="0020506C">
      <w:pPr>
        <w:spacing w:line="480" w:lineRule="auto"/>
        <w:ind w:firstLine="720"/>
        <w:jc w:val="both"/>
        <w:rPr>
          <w:i/>
          <w:iCs/>
          <w:color w:val="000000"/>
          <w:shd w:val="clear" w:color="auto" w:fill="FFFFFF"/>
        </w:rPr>
      </w:pPr>
      <w:r>
        <w:rPr>
          <w:rFonts w:ascii="Times New Roman" w:hAnsi="Times New Roman" w:cs="Times New Roman"/>
        </w:rPr>
        <w:t>Of the lymphoid malignancies, diffuse large B cell lymphoma (DLBCL) is the most prevalent and accounts for 30 – 40% of all NHL cases</w:t>
      </w:r>
      <w:r w:rsidR="00572671">
        <w:rPr>
          <w:rFonts w:ascii="Times New Roman" w:hAnsi="Times New Roman" w:cs="Times New Roman"/>
        </w:rPr>
        <w:t xml:space="preserve">. </w:t>
      </w:r>
      <w:r>
        <w:rPr>
          <w:rFonts w:ascii="Times New Roman" w:hAnsi="Times New Roman" w:cs="Times New Roman"/>
        </w:rPr>
        <w:t xml:space="preserve">DLBCL arises from clonal expansion of lymphoid cells at the germinal or post-germinal stage. Alongside being most common, DLBCL is also the most aggressive type of high-grade lymphoma </w:t>
      </w:r>
      <w:r w:rsidR="00381C51">
        <w:rPr>
          <w:rFonts w:ascii="Times New Roman" w:hAnsi="Times New Roman" w:cs="Times New Roman"/>
        </w:rPr>
        <w:t xml:space="preserve">primarily driven by </w:t>
      </w:r>
      <w:r w:rsidR="00283450" w:rsidRPr="00283450">
        <w:rPr>
          <w:rFonts w:ascii="Times New Roman" w:hAnsi="Times New Roman" w:cs="Times New Roman"/>
          <w:color w:val="000000"/>
          <w:shd w:val="clear" w:color="auto" w:fill="FFFFFF"/>
        </w:rPr>
        <w:t xml:space="preserve">gene rearrangements of </w:t>
      </w:r>
      <w:r w:rsidR="00283450" w:rsidRPr="00283450">
        <w:rPr>
          <w:rFonts w:ascii="Times New Roman" w:hAnsi="Times New Roman" w:cs="Times New Roman"/>
          <w:i/>
          <w:iCs/>
          <w:color w:val="000000"/>
          <w:shd w:val="clear" w:color="auto" w:fill="FFFFFF"/>
        </w:rPr>
        <w:t xml:space="preserve">MYC, BCL2, </w:t>
      </w:r>
      <w:r w:rsidR="00283450" w:rsidRPr="00381C51">
        <w:rPr>
          <w:rFonts w:ascii="Times New Roman" w:hAnsi="Times New Roman" w:cs="Times New Roman"/>
          <w:color w:val="000000"/>
          <w:shd w:val="clear" w:color="auto" w:fill="FFFFFF"/>
        </w:rPr>
        <w:t>and/or</w:t>
      </w:r>
      <w:r w:rsidR="00283450" w:rsidRPr="00283450">
        <w:rPr>
          <w:rFonts w:ascii="Times New Roman" w:hAnsi="Times New Roman" w:cs="Times New Roman"/>
          <w:i/>
          <w:iCs/>
          <w:color w:val="000000"/>
          <w:shd w:val="clear" w:color="auto" w:fill="FFFFFF"/>
        </w:rPr>
        <w:t xml:space="preserve"> BCL6</w:t>
      </w:r>
      <w:r w:rsidR="00381C51">
        <w:rPr>
          <w:rFonts w:ascii="Times New Roman" w:hAnsi="Times New Roman" w:cs="Times New Roman"/>
          <w:i/>
          <w:iCs/>
          <w:color w:val="000000"/>
          <w:shd w:val="clear" w:color="auto" w:fill="FFFFFF"/>
        </w:rPr>
        <w:t xml:space="preserve"> </w:t>
      </w:r>
      <w:r w:rsidR="00381C51">
        <w:rPr>
          <w:rFonts w:ascii="Times New Roman" w:hAnsi="Times New Roman" w:cs="Times New Roman"/>
        </w:rPr>
        <w:t>(Teras et al., 2016)</w:t>
      </w:r>
      <w:r w:rsidR="00381C51">
        <w:rPr>
          <w:rFonts w:ascii="Times New Roman" w:hAnsi="Times New Roman" w:cs="Times New Roman"/>
          <w:i/>
          <w:iCs/>
          <w:color w:val="000000"/>
          <w:shd w:val="clear" w:color="auto" w:fill="FFFFFF"/>
        </w:rPr>
        <w:t>.</w:t>
      </w:r>
    </w:p>
    <w:p w14:paraId="4137A660" w14:textId="1C814722" w:rsidR="00C233D4" w:rsidRDefault="00805290" w:rsidP="0020506C">
      <w:pPr>
        <w:spacing w:line="480" w:lineRule="auto"/>
        <w:jc w:val="both"/>
        <w:rPr>
          <w:rFonts w:ascii="Times New Roman" w:hAnsi="Times New Roman" w:cs="Times New Roman"/>
          <w:b/>
          <w:bCs/>
        </w:rPr>
      </w:pPr>
      <w:r>
        <w:rPr>
          <w:rFonts w:ascii="Times New Roman" w:hAnsi="Times New Roman" w:cs="Times New Roman"/>
          <w:b/>
          <w:bCs/>
        </w:rPr>
        <w:t xml:space="preserve">1.1.2. DLBCL </w:t>
      </w:r>
      <w:r w:rsidR="00C233D4">
        <w:rPr>
          <w:rFonts w:ascii="Times New Roman" w:hAnsi="Times New Roman" w:cs="Times New Roman"/>
          <w:b/>
          <w:bCs/>
        </w:rPr>
        <w:t>is extremely heterogenous and classification efforts have not yet had significant clinical impact</w:t>
      </w:r>
    </w:p>
    <w:p w14:paraId="3314F49C" w14:textId="6241EFFB" w:rsidR="00B50B07" w:rsidRDefault="004B2725" w:rsidP="0020506C">
      <w:pPr>
        <w:spacing w:line="480" w:lineRule="auto"/>
        <w:ind w:firstLine="720"/>
        <w:jc w:val="both"/>
        <w:rPr>
          <w:rFonts w:ascii="Times New Roman" w:hAnsi="Times New Roman" w:cs="Times New Roman"/>
        </w:rPr>
      </w:pPr>
      <w:r>
        <w:rPr>
          <w:rFonts w:ascii="Times New Roman" w:hAnsi="Times New Roman" w:cs="Times New Roman"/>
        </w:rPr>
        <w:t>Ongoing efforts across the past decade continue to demonstrate the extreme heterogeneity of DLBCL. T</w:t>
      </w:r>
      <w:r w:rsidR="00B50B07">
        <w:rPr>
          <w:rFonts w:ascii="Times New Roman" w:hAnsi="Times New Roman" w:cs="Times New Roman"/>
        </w:rPr>
        <w:t>he Cell-of-Origin (COO) classification</w:t>
      </w:r>
      <w:r w:rsidR="00572671">
        <w:rPr>
          <w:rFonts w:ascii="Times New Roman" w:hAnsi="Times New Roman" w:cs="Times New Roman"/>
        </w:rPr>
        <w:t xml:space="preserve"> - reported through gene expression profiling (GEP) of DLBCL – is </w:t>
      </w:r>
      <w:r w:rsidR="00B50B07">
        <w:rPr>
          <w:rFonts w:ascii="Times New Roman" w:hAnsi="Times New Roman" w:cs="Times New Roman"/>
        </w:rPr>
        <w:t>one of the longstanding</w:t>
      </w:r>
      <w:r w:rsidR="00572671">
        <w:rPr>
          <w:rFonts w:ascii="Times New Roman" w:hAnsi="Times New Roman" w:cs="Times New Roman"/>
        </w:rPr>
        <w:t xml:space="preserve"> and earliest</w:t>
      </w:r>
      <w:r w:rsidR="00B50B07">
        <w:rPr>
          <w:rFonts w:ascii="Times New Roman" w:hAnsi="Times New Roman" w:cs="Times New Roman"/>
        </w:rPr>
        <w:t xml:space="preserve"> system of DLBCL classification. T</w:t>
      </w:r>
      <w:r w:rsidR="00B50B07" w:rsidRPr="006D2710">
        <w:rPr>
          <w:rFonts w:ascii="Times New Roman" w:hAnsi="Times New Roman" w:cs="Times New Roman"/>
        </w:rPr>
        <w:t xml:space="preserve">wo main subgroups of DLBCL </w:t>
      </w:r>
      <w:r w:rsidR="00572671">
        <w:rPr>
          <w:rFonts w:ascii="Times New Roman" w:hAnsi="Times New Roman" w:cs="Times New Roman"/>
        </w:rPr>
        <w:t>were</w:t>
      </w:r>
      <w:r w:rsidR="00B50B07" w:rsidRPr="006D2710">
        <w:rPr>
          <w:rFonts w:ascii="Times New Roman" w:hAnsi="Times New Roman" w:cs="Times New Roman"/>
        </w:rPr>
        <w:t xml:space="preserve"> </w:t>
      </w:r>
      <w:r w:rsidR="00B50B07">
        <w:rPr>
          <w:rFonts w:ascii="Times New Roman" w:hAnsi="Times New Roman" w:cs="Times New Roman"/>
        </w:rPr>
        <w:t>characterised</w:t>
      </w:r>
      <w:r w:rsidR="00B50B07" w:rsidRPr="006D2710">
        <w:rPr>
          <w:rFonts w:ascii="Times New Roman" w:hAnsi="Times New Roman" w:cs="Times New Roman"/>
        </w:rPr>
        <w:t xml:space="preserve"> </w:t>
      </w:r>
      <w:r w:rsidR="00B50B07">
        <w:rPr>
          <w:rFonts w:ascii="Times New Roman" w:hAnsi="Times New Roman" w:cs="Times New Roman"/>
        </w:rPr>
        <w:t>in accordance with the COO:</w:t>
      </w:r>
      <w:r w:rsidR="00B50B07" w:rsidRPr="006D2710">
        <w:rPr>
          <w:rFonts w:ascii="Times New Roman" w:hAnsi="Times New Roman" w:cs="Times New Roman"/>
        </w:rPr>
        <w:t xml:space="preserve"> the germinal centre B cell (GCB) and the activated B cell (ABC) </w:t>
      </w:r>
      <w:r w:rsidR="00B50B07" w:rsidRPr="006D2710">
        <w:rPr>
          <w:rFonts w:ascii="Times New Roman" w:hAnsi="Times New Roman" w:cs="Times New Roman"/>
          <w:shd w:val="clear" w:color="auto" w:fill="FFFFFF"/>
        </w:rPr>
        <w:t>(</w:t>
      </w:r>
      <w:proofErr w:type="spellStart"/>
      <w:r w:rsidR="00B50B07" w:rsidRPr="006D2710">
        <w:rPr>
          <w:rFonts w:ascii="Times New Roman" w:hAnsi="Times New Roman" w:cs="Times New Roman"/>
          <w:shd w:val="clear" w:color="auto" w:fill="FFFFFF"/>
        </w:rPr>
        <w:t>Beham</w:t>
      </w:r>
      <w:proofErr w:type="spellEnd"/>
      <w:r w:rsidR="00B50B07" w:rsidRPr="006D2710">
        <w:rPr>
          <w:rFonts w:ascii="Times New Roman" w:hAnsi="Times New Roman" w:cs="Times New Roman"/>
          <w:shd w:val="clear" w:color="auto" w:fill="FFFFFF"/>
        </w:rPr>
        <w:t>-Schmid, 2017)</w:t>
      </w:r>
      <w:r w:rsidR="00B50B07" w:rsidRPr="006D2710">
        <w:rPr>
          <w:rFonts w:ascii="Times New Roman" w:hAnsi="Times New Roman" w:cs="Times New Roman"/>
        </w:rPr>
        <w:t xml:space="preserve">. </w:t>
      </w:r>
      <w:r w:rsidR="00B50B07">
        <w:rPr>
          <w:rFonts w:ascii="Times New Roman" w:hAnsi="Times New Roman" w:cs="Times New Roman"/>
        </w:rPr>
        <w:t xml:space="preserve">The ABC subtype is derived from the </w:t>
      </w:r>
      <w:proofErr w:type="spellStart"/>
      <w:r w:rsidR="00B50B07">
        <w:rPr>
          <w:rFonts w:ascii="Times New Roman" w:hAnsi="Times New Roman" w:cs="Times New Roman"/>
        </w:rPr>
        <w:lastRenderedPageBreak/>
        <w:t>centroblasts</w:t>
      </w:r>
      <w:proofErr w:type="spellEnd"/>
      <w:r w:rsidR="00B50B07">
        <w:rPr>
          <w:rFonts w:ascii="Times New Roman" w:hAnsi="Times New Roman" w:cs="Times New Roman"/>
        </w:rPr>
        <w:t xml:space="preserve"> of the germinal </w:t>
      </w:r>
      <w:proofErr w:type="spellStart"/>
      <w:r w:rsidR="00B50B07">
        <w:rPr>
          <w:rFonts w:ascii="Times New Roman" w:hAnsi="Times New Roman" w:cs="Times New Roman"/>
        </w:rPr>
        <w:t>center</w:t>
      </w:r>
      <w:proofErr w:type="spellEnd"/>
      <w:r w:rsidR="00B50B07">
        <w:rPr>
          <w:rFonts w:ascii="Times New Roman" w:hAnsi="Times New Roman" w:cs="Times New Roman"/>
        </w:rPr>
        <w:t xml:space="preserve"> and is characterized by the aberrant activation of </w:t>
      </w:r>
      <w:proofErr w:type="spellStart"/>
      <w:r w:rsidR="00B50B07">
        <w:rPr>
          <w:rFonts w:ascii="Times New Roman" w:hAnsi="Times New Roman" w:cs="Times New Roman"/>
        </w:rPr>
        <w:t>NFkB</w:t>
      </w:r>
      <w:proofErr w:type="spellEnd"/>
      <w:r w:rsidR="00B50B07">
        <w:rPr>
          <w:rFonts w:ascii="Times New Roman" w:hAnsi="Times New Roman" w:cs="Times New Roman"/>
        </w:rPr>
        <w:t xml:space="preserve"> pathways and chronic BCR signalling</w:t>
      </w:r>
      <w:r w:rsidR="00572671">
        <w:rPr>
          <w:rFonts w:ascii="Times New Roman" w:hAnsi="Times New Roman" w:cs="Times New Roman"/>
        </w:rPr>
        <w:t xml:space="preserve"> (Fig. 1x)</w:t>
      </w:r>
      <w:r w:rsidR="00B50B07">
        <w:rPr>
          <w:rFonts w:ascii="Times New Roman" w:hAnsi="Times New Roman" w:cs="Times New Roman"/>
        </w:rPr>
        <w:t xml:space="preserve">. The GCB subtype is derived from the </w:t>
      </w:r>
      <w:proofErr w:type="spellStart"/>
      <w:r w:rsidR="00B50B07">
        <w:rPr>
          <w:rFonts w:ascii="Times New Roman" w:hAnsi="Times New Roman" w:cs="Times New Roman"/>
        </w:rPr>
        <w:t>plasmablasts</w:t>
      </w:r>
      <w:proofErr w:type="spellEnd"/>
      <w:r w:rsidR="00B50B07">
        <w:rPr>
          <w:rFonts w:ascii="Times New Roman" w:hAnsi="Times New Roman" w:cs="Times New Roman"/>
        </w:rPr>
        <w:t xml:space="preserve"> </w:t>
      </w:r>
      <w:r w:rsidR="00283450">
        <w:rPr>
          <w:rFonts w:ascii="Times New Roman" w:hAnsi="Times New Roman" w:cs="Times New Roman"/>
        </w:rPr>
        <w:t xml:space="preserve">of </w:t>
      </w:r>
      <w:r w:rsidR="00B50B07">
        <w:rPr>
          <w:rFonts w:ascii="Times New Roman" w:hAnsi="Times New Roman" w:cs="Times New Roman"/>
        </w:rPr>
        <w:t xml:space="preserve">the germinal </w:t>
      </w:r>
      <w:proofErr w:type="spellStart"/>
      <w:r w:rsidR="00B50B07">
        <w:rPr>
          <w:rFonts w:ascii="Times New Roman" w:hAnsi="Times New Roman" w:cs="Times New Roman"/>
        </w:rPr>
        <w:t>center</w:t>
      </w:r>
      <w:proofErr w:type="spellEnd"/>
      <w:r w:rsidR="00283450">
        <w:rPr>
          <w:rFonts w:ascii="Times New Roman" w:hAnsi="Times New Roman" w:cs="Times New Roman"/>
        </w:rPr>
        <w:t xml:space="preserve"> and is characterized by aberrant PI3K signalling and alterations in chromatin-modifying proteins</w:t>
      </w:r>
      <w:r w:rsidR="00B50B07">
        <w:rPr>
          <w:rFonts w:ascii="Times New Roman" w:hAnsi="Times New Roman" w:cs="Times New Roman"/>
        </w:rPr>
        <w:t xml:space="preserve">. Patients with the ABC subtype </w:t>
      </w:r>
      <w:r w:rsidR="00572671">
        <w:rPr>
          <w:rFonts w:ascii="Times New Roman" w:hAnsi="Times New Roman" w:cs="Times New Roman"/>
        </w:rPr>
        <w:t>have generally been identified to</w:t>
      </w:r>
      <w:r w:rsidR="00B50B07">
        <w:rPr>
          <w:rFonts w:ascii="Times New Roman" w:hAnsi="Times New Roman" w:cs="Times New Roman"/>
        </w:rPr>
        <w:t xml:space="preserve"> have poorer prognostic outcomes.  The 5-year overall survival (OS) rate and progression-free survival (PFS) of the ABC subtype is reported to be 58% and 48% respectively as compared to the GCB subtype where OS and PFS are 78% and 73% respectively (Scott et al., 2015). </w:t>
      </w:r>
      <w:r w:rsidR="00B50B07" w:rsidRPr="006D2710">
        <w:rPr>
          <w:rFonts w:ascii="Times New Roman" w:hAnsi="Times New Roman" w:cs="Times New Roman"/>
        </w:rPr>
        <w:t>The COO classification of DLBCL is</w:t>
      </w:r>
      <w:r w:rsidR="00572671">
        <w:rPr>
          <w:rFonts w:ascii="Times New Roman" w:hAnsi="Times New Roman" w:cs="Times New Roman"/>
        </w:rPr>
        <w:t xml:space="preserve"> highly recognised</w:t>
      </w:r>
      <w:r w:rsidR="00B50B07" w:rsidRPr="006D2710">
        <w:rPr>
          <w:rFonts w:ascii="Times New Roman" w:hAnsi="Times New Roman" w:cs="Times New Roman"/>
        </w:rPr>
        <w:t xml:space="preserve"> </w:t>
      </w:r>
      <w:r w:rsidR="00572671">
        <w:rPr>
          <w:rFonts w:ascii="Times New Roman" w:hAnsi="Times New Roman" w:cs="Times New Roman"/>
        </w:rPr>
        <w:t>and currently still being</w:t>
      </w:r>
      <w:r w:rsidR="00B50B07" w:rsidRPr="006D2710">
        <w:rPr>
          <w:rFonts w:ascii="Times New Roman" w:hAnsi="Times New Roman" w:cs="Times New Roman"/>
        </w:rPr>
        <w:t xml:space="preserve"> widely adopted by clinicians for disease diagnosis</w:t>
      </w:r>
      <w:r w:rsidR="00572671">
        <w:rPr>
          <w:rFonts w:ascii="Times New Roman" w:hAnsi="Times New Roman" w:cs="Times New Roman"/>
        </w:rPr>
        <w:t xml:space="preserve"> and prognostication. </w:t>
      </w:r>
    </w:p>
    <w:p w14:paraId="44E7BCA0" w14:textId="093C2690" w:rsidR="007457B1" w:rsidRDefault="00431E88" w:rsidP="0020506C">
      <w:pPr>
        <w:spacing w:line="480" w:lineRule="auto"/>
        <w:ind w:firstLine="720"/>
        <w:jc w:val="both"/>
        <w:rPr>
          <w:rFonts w:ascii="Times New Roman" w:hAnsi="Times New Roman" w:cs="Times New Roman"/>
        </w:rPr>
      </w:pPr>
      <w:r>
        <w:rPr>
          <w:rFonts w:ascii="Times New Roman" w:hAnsi="Times New Roman" w:cs="Times New Roman"/>
        </w:rPr>
        <w:t>Recently</w:t>
      </w:r>
      <w:r w:rsidR="00572671">
        <w:rPr>
          <w:rFonts w:ascii="Times New Roman" w:hAnsi="Times New Roman" w:cs="Times New Roman"/>
        </w:rPr>
        <w:t>,</w:t>
      </w:r>
      <w:r w:rsidR="002803EF">
        <w:rPr>
          <w:rFonts w:ascii="Times New Roman" w:hAnsi="Times New Roman" w:cs="Times New Roman"/>
        </w:rPr>
        <w:t xml:space="preserve"> more extensive gene expression and mutational profiling of the disease</w:t>
      </w:r>
      <w:r w:rsidR="00572671">
        <w:rPr>
          <w:rFonts w:ascii="Times New Roman" w:hAnsi="Times New Roman" w:cs="Times New Roman"/>
        </w:rPr>
        <w:t xml:space="preserve"> ha</w:t>
      </w:r>
      <w:r w:rsidR="002803EF">
        <w:rPr>
          <w:rFonts w:ascii="Times New Roman" w:hAnsi="Times New Roman" w:cs="Times New Roman"/>
        </w:rPr>
        <w:t>s</w:t>
      </w:r>
      <w:r w:rsidR="00572671">
        <w:rPr>
          <w:rFonts w:ascii="Times New Roman" w:hAnsi="Times New Roman" w:cs="Times New Roman"/>
        </w:rPr>
        <w:t xml:space="preserve"> </w:t>
      </w:r>
      <w:r w:rsidR="002803EF">
        <w:rPr>
          <w:rFonts w:ascii="Times New Roman" w:hAnsi="Times New Roman" w:cs="Times New Roman"/>
        </w:rPr>
        <w:t>led to the discovery of</w:t>
      </w:r>
      <w:r w:rsidR="00572671">
        <w:rPr>
          <w:rFonts w:ascii="Times New Roman" w:hAnsi="Times New Roman" w:cs="Times New Roman"/>
        </w:rPr>
        <w:t xml:space="preserve"> </w:t>
      </w:r>
      <w:r w:rsidR="002803EF">
        <w:rPr>
          <w:rFonts w:ascii="Times New Roman" w:hAnsi="Times New Roman" w:cs="Times New Roman"/>
        </w:rPr>
        <w:t>unique</w:t>
      </w:r>
      <w:r w:rsidR="00572671">
        <w:rPr>
          <w:rFonts w:ascii="Times New Roman" w:hAnsi="Times New Roman" w:cs="Times New Roman"/>
        </w:rPr>
        <w:t xml:space="preserve"> genetic disparities within DLBCL</w:t>
      </w:r>
      <w:r w:rsidR="002803EF">
        <w:rPr>
          <w:rFonts w:ascii="Times New Roman" w:hAnsi="Times New Roman" w:cs="Times New Roman"/>
        </w:rPr>
        <w:t xml:space="preserve"> to</w:t>
      </w:r>
      <w:r w:rsidR="00572671">
        <w:rPr>
          <w:rFonts w:ascii="Times New Roman" w:hAnsi="Times New Roman" w:cs="Times New Roman"/>
        </w:rPr>
        <w:t xml:space="preserve"> </w:t>
      </w:r>
      <w:r w:rsidR="002803EF">
        <w:rPr>
          <w:rFonts w:ascii="Times New Roman" w:hAnsi="Times New Roman" w:cs="Times New Roman"/>
        </w:rPr>
        <w:t>further enable DLBCL subtypes to be identified.</w:t>
      </w:r>
      <w:r w:rsidR="00572671">
        <w:rPr>
          <w:rFonts w:ascii="Times New Roman" w:hAnsi="Times New Roman" w:cs="Times New Roman"/>
        </w:rPr>
        <w:t xml:space="preserve"> </w:t>
      </w:r>
      <w:r w:rsidR="002803EF">
        <w:rPr>
          <w:rFonts w:ascii="Times New Roman" w:hAnsi="Times New Roman" w:cs="Times New Roman"/>
        </w:rPr>
        <w:t xml:space="preserve">Of note, a landmark study has </w:t>
      </w:r>
      <w:r>
        <w:rPr>
          <w:rFonts w:ascii="Times New Roman" w:hAnsi="Times New Roman" w:cs="Times New Roman"/>
        </w:rPr>
        <w:t xml:space="preserve">led to the </w:t>
      </w:r>
      <w:r w:rsidR="002803EF">
        <w:rPr>
          <w:rFonts w:ascii="Times New Roman" w:hAnsi="Times New Roman" w:cs="Times New Roman"/>
        </w:rPr>
        <w:t>classifi</w:t>
      </w:r>
      <w:r>
        <w:rPr>
          <w:rFonts w:ascii="Times New Roman" w:hAnsi="Times New Roman" w:cs="Times New Roman"/>
        </w:rPr>
        <w:t>cation of</w:t>
      </w:r>
      <w:r w:rsidR="002803EF">
        <w:rPr>
          <w:rFonts w:ascii="Times New Roman" w:hAnsi="Times New Roman" w:cs="Times New Roman"/>
        </w:rPr>
        <w:t xml:space="preserve"> 5 robust DLBCL subtypes </w:t>
      </w:r>
      <w:r>
        <w:rPr>
          <w:rFonts w:ascii="Times New Roman" w:hAnsi="Times New Roman" w:cs="Times New Roman"/>
        </w:rPr>
        <w:t xml:space="preserve">that are </w:t>
      </w:r>
      <w:r w:rsidR="002803EF">
        <w:rPr>
          <w:rFonts w:ascii="Times New Roman" w:hAnsi="Times New Roman" w:cs="Times New Roman"/>
        </w:rPr>
        <w:t xml:space="preserve">underscored by their distinct genetic signatures and patterns of somatic mutations (cite Margaret </w:t>
      </w:r>
      <w:proofErr w:type="spellStart"/>
      <w:r w:rsidR="002803EF">
        <w:rPr>
          <w:rFonts w:ascii="Times New Roman" w:hAnsi="Times New Roman" w:cs="Times New Roman"/>
        </w:rPr>
        <w:t>shipp</w:t>
      </w:r>
      <w:proofErr w:type="spellEnd"/>
      <w:r w:rsidR="002803EF">
        <w:rPr>
          <w:rFonts w:ascii="Times New Roman" w:hAnsi="Times New Roman" w:cs="Times New Roman"/>
        </w:rPr>
        <w:t xml:space="preserve">). </w:t>
      </w:r>
    </w:p>
    <w:p w14:paraId="2D4184C0" w14:textId="49544149" w:rsidR="007457B1" w:rsidRDefault="00431E88" w:rsidP="0020506C">
      <w:pPr>
        <w:spacing w:line="480" w:lineRule="auto"/>
        <w:ind w:firstLine="720"/>
        <w:jc w:val="both"/>
        <w:rPr>
          <w:rFonts w:ascii="Times New Roman" w:hAnsi="Times New Roman" w:cs="Times New Roman"/>
        </w:rPr>
      </w:pPr>
      <w:r>
        <w:rPr>
          <w:rFonts w:ascii="Times New Roman" w:hAnsi="Times New Roman" w:cs="Times New Roman"/>
        </w:rPr>
        <w:t>Whilst much headway ha</w:t>
      </w:r>
      <w:r w:rsidR="00C233D4">
        <w:rPr>
          <w:rFonts w:ascii="Times New Roman" w:hAnsi="Times New Roman" w:cs="Times New Roman"/>
        </w:rPr>
        <w:t>s</w:t>
      </w:r>
      <w:r>
        <w:rPr>
          <w:rFonts w:ascii="Times New Roman" w:hAnsi="Times New Roman" w:cs="Times New Roman"/>
        </w:rPr>
        <w:t xml:space="preserve"> been made in the understanding of the molecular features of DLBCL,</w:t>
      </w:r>
      <w:r w:rsidR="00B50B07" w:rsidRPr="006D2710">
        <w:rPr>
          <w:rFonts w:ascii="Times New Roman" w:hAnsi="Times New Roman" w:cs="Times New Roman"/>
        </w:rPr>
        <w:t xml:space="preserve"> </w:t>
      </w:r>
      <w:r w:rsidR="00B50B07">
        <w:rPr>
          <w:rFonts w:ascii="Times New Roman" w:hAnsi="Times New Roman" w:cs="Times New Roman"/>
        </w:rPr>
        <w:t xml:space="preserve">it is likely that </w:t>
      </w:r>
      <w:r w:rsidR="00B50B07" w:rsidRPr="006D2710">
        <w:rPr>
          <w:rFonts w:ascii="Times New Roman" w:hAnsi="Times New Roman" w:cs="Times New Roman"/>
        </w:rPr>
        <w:t xml:space="preserve">genetic heterogeneity extends </w:t>
      </w:r>
      <w:r w:rsidR="007457B1">
        <w:rPr>
          <w:rFonts w:ascii="Times New Roman" w:hAnsi="Times New Roman" w:cs="Times New Roman"/>
        </w:rPr>
        <w:t xml:space="preserve">well </w:t>
      </w:r>
      <w:r w:rsidR="00B50B07">
        <w:rPr>
          <w:rFonts w:ascii="Times New Roman" w:hAnsi="Times New Roman" w:cs="Times New Roman"/>
        </w:rPr>
        <w:t>beyond the</w:t>
      </w:r>
      <w:r w:rsidR="00B50B07" w:rsidRPr="006D2710">
        <w:rPr>
          <w:rFonts w:ascii="Times New Roman" w:hAnsi="Times New Roman" w:cs="Times New Roman"/>
        </w:rPr>
        <w:t xml:space="preserve"> subtypes</w:t>
      </w:r>
      <w:r w:rsidR="00B50B07">
        <w:rPr>
          <w:rFonts w:ascii="Times New Roman" w:hAnsi="Times New Roman" w:cs="Times New Roman"/>
        </w:rPr>
        <w:t xml:space="preserve"> of DLBCL identified.</w:t>
      </w:r>
      <w:r w:rsidR="00C233D4">
        <w:rPr>
          <w:rFonts w:ascii="Times New Roman" w:hAnsi="Times New Roman" w:cs="Times New Roman"/>
        </w:rPr>
        <w:t xml:space="preserve"> Whilst</w:t>
      </w:r>
      <w:r w:rsidR="007457B1">
        <w:rPr>
          <w:rFonts w:ascii="Times New Roman" w:hAnsi="Times New Roman" w:cs="Times New Roman"/>
        </w:rPr>
        <w:t xml:space="preserve"> classification</w:t>
      </w:r>
      <w:r w:rsidR="00C233D4">
        <w:rPr>
          <w:rFonts w:ascii="Times New Roman" w:hAnsi="Times New Roman" w:cs="Times New Roman"/>
        </w:rPr>
        <w:t xml:space="preserve"> efforts have provided much meaningful insight into our understanding of DLBCL, th</w:t>
      </w:r>
      <w:r w:rsidR="007457B1">
        <w:rPr>
          <w:rFonts w:ascii="Times New Roman" w:hAnsi="Times New Roman" w:cs="Times New Roman"/>
        </w:rPr>
        <w:t>is</w:t>
      </w:r>
      <w:r w:rsidR="00C233D4">
        <w:rPr>
          <w:rFonts w:ascii="Times New Roman" w:hAnsi="Times New Roman" w:cs="Times New Roman"/>
        </w:rPr>
        <w:t xml:space="preserve"> knowledge has not yet significantly impacted clinical care. Successful treatment strategies are yet to be guided by this information and marked biological and clinical variability between patients still exists.</w:t>
      </w:r>
    </w:p>
    <w:p w14:paraId="405971A9" w14:textId="77777777" w:rsidR="0020506C" w:rsidRPr="007457B1" w:rsidRDefault="0020506C" w:rsidP="0020506C">
      <w:pPr>
        <w:spacing w:line="480" w:lineRule="auto"/>
        <w:ind w:firstLine="720"/>
        <w:jc w:val="both"/>
        <w:rPr>
          <w:rFonts w:ascii="Times New Roman" w:hAnsi="Times New Roman" w:cs="Times New Roman"/>
        </w:rPr>
      </w:pPr>
    </w:p>
    <w:p w14:paraId="56DDC9E0" w14:textId="0CD0FD72" w:rsidR="006D2710" w:rsidRPr="00325945" w:rsidRDefault="006D2710" w:rsidP="0020506C">
      <w:pPr>
        <w:spacing w:line="480" w:lineRule="auto"/>
        <w:rPr>
          <w:rFonts w:ascii="Times New Roman" w:hAnsi="Times New Roman" w:cs="Times New Roman"/>
          <w:b/>
          <w:lang w:val="en-US"/>
        </w:rPr>
      </w:pPr>
      <w:r w:rsidRPr="00325945">
        <w:rPr>
          <w:rFonts w:ascii="Times New Roman" w:hAnsi="Times New Roman" w:cs="Times New Roman"/>
          <w:b/>
          <w:lang w:val="en-US"/>
        </w:rPr>
        <w:t>1.</w:t>
      </w:r>
      <w:r w:rsidR="009857B7">
        <w:rPr>
          <w:rFonts w:ascii="Times New Roman" w:hAnsi="Times New Roman" w:cs="Times New Roman"/>
          <w:b/>
          <w:lang w:val="en-US"/>
        </w:rPr>
        <w:t>1</w:t>
      </w:r>
      <w:r w:rsidRPr="00325945">
        <w:rPr>
          <w:rFonts w:ascii="Times New Roman" w:hAnsi="Times New Roman" w:cs="Times New Roman"/>
          <w:b/>
          <w:lang w:val="en-US"/>
        </w:rPr>
        <w:t>.</w:t>
      </w:r>
      <w:r w:rsidR="000767C1">
        <w:rPr>
          <w:rFonts w:ascii="Times New Roman" w:hAnsi="Times New Roman" w:cs="Times New Roman"/>
          <w:b/>
          <w:lang w:val="en-US"/>
        </w:rPr>
        <w:t>3</w:t>
      </w:r>
      <w:r w:rsidR="009857B7">
        <w:rPr>
          <w:rFonts w:ascii="Times New Roman" w:hAnsi="Times New Roman" w:cs="Times New Roman"/>
          <w:b/>
          <w:lang w:val="en-US"/>
        </w:rPr>
        <w:t>.</w:t>
      </w:r>
      <w:r w:rsidRPr="00325945">
        <w:rPr>
          <w:rFonts w:ascii="Times New Roman" w:hAnsi="Times New Roman" w:cs="Times New Roman"/>
          <w:b/>
          <w:lang w:val="en-US"/>
        </w:rPr>
        <w:t xml:space="preserve"> </w:t>
      </w:r>
      <w:r w:rsidR="00035D33">
        <w:rPr>
          <w:rFonts w:ascii="Times New Roman" w:hAnsi="Times New Roman" w:cs="Times New Roman"/>
          <w:b/>
          <w:lang w:val="en-US"/>
        </w:rPr>
        <w:t>Chemotherapy is a Mainstay for DLBCL Treatment</w:t>
      </w:r>
    </w:p>
    <w:p w14:paraId="3ECB6CDA" w14:textId="77777777" w:rsidR="009B1A76" w:rsidRDefault="009B1A76" w:rsidP="0020506C">
      <w:pPr>
        <w:spacing w:line="480" w:lineRule="auto"/>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In more recent years, a new paradigm for the treatment has emerged as a curative third-line treatment for DLBCL patients – the application of the chimeric antigen receptor T cell therapy (CAR-T). However, a major limitation to the effective deployment of CAR-T include life-threatening CAR-T cell-associated toxicities. Particularly, the toxicity profile of CAR-T therapy includes cytokine release syndrome (CRS) and immune effector cell-associated neurotoxicity syndrome (ICANS), a widely reported side effect from DLBCL clinical trials. Furthermore, whether CAR-T is the efficacy of CAR-</w:t>
      </w:r>
      <w:r>
        <w:rPr>
          <w:rFonts w:ascii="Times New Roman" w:hAnsi="Times New Roman" w:cs="Times New Roman"/>
          <w:shd w:val="clear" w:color="auto" w:fill="FFFFFF"/>
        </w:rPr>
        <w:lastRenderedPageBreak/>
        <w:t>T remains to be proven and its high cost and the scarcity of treatment providers are major barriers that render the therapy inaccessible to the general populace While advancements in the domain of immunotherapy are being made, c</w:t>
      </w:r>
      <w:r w:rsidRPr="006D2710">
        <w:rPr>
          <w:rFonts w:ascii="Times New Roman" w:hAnsi="Times New Roman" w:cs="Times New Roman"/>
          <w:shd w:val="clear" w:color="auto" w:fill="FFFFFF"/>
        </w:rPr>
        <w:t>ombination chemo</w:t>
      </w:r>
      <w:r>
        <w:rPr>
          <w:rFonts w:ascii="Times New Roman" w:hAnsi="Times New Roman" w:cs="Times New Roman"/>
          <w:shd w:val="clear" w:color="auto" w:fill="FFFFFF"/>
        </w:rPr>
        <w:t>immuno</w:t>
      </w:r>
      <w:r w:rsidRPr="006D2710">
        <w:rPr>
          <w:rFonts w:ascii="Times New Roman" w:hAnsi="Times New Roman" w:cs="Times New Roman"/>
          <w:shd w:val="clear" w:color="auto" w:fill="FFFFFF"/>
        </w:rPr>
        <w:t xml:space="preserve">therapy </w:t>
      </w:r>
      <w:r>
        <w:rPr>
          <w:rFonts w:ascii="Times New Roman" w:hAnsi="Times New Roman" w:cs="Times New Roman"/>
          <w:shd w:val="clear" w:color="auto" w:fill="FFFFFF"/>
        </w:rPr>
        <w:t>will</w:t>
      </w:r>
      <w:r w:rsidRPr="006D2710">
        <w:rPr>
          <w:rFonts w:ascii="Times New Roman" w:hAnsi="Times New Roman" w:cs="Times New Roman"/>
          <w:shd w:val="clear" w:color="auto" w:fill="FFFFFF"/>
        </w:rPr>
        <w:t xml:space="preserve"> withholds as the standard of care f</w:t>
      </w:r>
      <w:r>
        <w:rPr>
          <w:rFonts w:ascii="Times New Roman" w:hAnsi="Times New Roman" w:cs="Times New Roman"/>
          <w:shd w:val="clear" w:color="auto" w:fill="FFFFFF"/>
        </w:rPr>
        <w:t>or the first and second-line treatment of</w:t>
      </w:r>
      <w:r w:rsidRPr="006D2710">
        <w:rPr>
          <w:rFonts w:ascii="Times New Roman" w:hAnsi="Times New Roman" w:cs="Times New Roman"/>
          <w:shd w:val="clear" w:color="auto" w:fill="FFFFFF"/>
        </w:rPr>
        <w:t xml:space="preserve"> DLBCL</w:t>
      </w:r>
      <w:r>
        <w:rPr>
          <w:rFonts w:ascii="Times New Roman" w:hAnsi="Times New Roman" w:cs="Times New Roman"/>
          <w:shd w:val="clear" w:color="auto" w:fill="FFFFFF"/>
        </w:rPr>
        <w:t xml:space="preserve">. </w:t>
      </w:r>
    </w:p>
    <w:p w14:paraId="08500E05" w14:textId="426A4459" w:rsidR="00793BB7" w:rsidRDefault="00325945" w:rsidP="0020506C">
      <w:pPr>
        <w:spacing w:line="480" w:lineRule="auto"/>
        <w:ind w:firstLine="720"/>
        <w:jc w:val="both"/>
        <w:rPr>
          <w:rFonts w:ascii="Times New Roman" w:hAnsi="Times New Roman" w:cs="Times New Roman"/>
          <w:shd w:val="clear" w:color="auto" w:fill="FFFFFF"/>
        </w:rPr>
      </w:pPr>
      <w:r w:rsidRPr="006D2710">
        <w:rPr>
          <w:rFonts w:ascii="Times New Roman" w:hAnsi="Times New Roman" w:cs="Times New Roman"/>
          <w:shd w:val="clear" w:color="auto" w:fill="FFFFFF"/>
        </w:rPr>
        <w:t xml:space="preserve">R-CHOP, a combination of chimeric monoclonal antibody Rituximab, and chemotherapy </w:t>
      </w:r>
      <w:proofErr w:type="gramStart"/>
      <w:r w:rsidRPr="006D2710">
        <w:rPr>
          <w:rFonts w:ascii="Times New Roman" w:hAnsi="Times New Roman" w:cs="Times New Roman"/>
          <w:shd w:val="clear" w:color="auto" w:fill="FFFFFF"/>
        </w:rPr>
        <w:t>agents</w:t>
      </w:r>
      <w:proofErr w:type="gramEnd"/>
      <w:r w:rsidRPr="006D2710">
        <w:rPr>
          <w:rFonts w:ascii="Times New Roman" w:hAnsi="Times New Roman" w:cs="Times New Roman"/>
          <w:shd w:val="clear" w:color="auto" w:fill="FFFFFF"/>
        </w:rPr>
        <w:t xml:space="preserve"> cyclophosphamide, doxorubicin hydrochloride, vincristine, and prednisone serve as</w:t>
      </w:r>
      <w:r w:rsidR="007F49C6">
        <w:rPr>
          <w:rFonts w:ascii="Times New Roman" w:hAnsi="Times New Roman" w:cs="Times New Roman"/>
          <w:shd w:val="clear" w:color="auto" w:fill="FFFFFF"/>
        </w:rPr>
        <w:t xml:space="preserve"> the</w:t>
      </w:r>
      <w:r w:rsidRPr="006D2710">
        <w:rPr>
          <w:rFonts w:ascii="Times New Roman" w:hAnsi="Times New Roman" w:cs="Times New Roman"/>
          <w:shd w:val="clear" w:color="auto" w:fill="FFFFFF"/>
        </w:rPr>
        <w:t xml:space="preserve"> front-line treatment</w:t>
      </w:r>
      <w:r w:rsidR="007F49C6">
        <w:rPr>
          <w:rFonts w:ascii="Times New Roman" w:hAnsi="Times New Roman" w:cs="Times New Roman"/>
          <w:shd w:val="clear" w:color="auto" w:fill="FFFFFF"/>
        </w:rPr>
        <w:t xml:space="preserve"> for DLBCL</w:t>
      </w:r>
      <w:r w:rsidRPr="006D2710">
        <w:rPr>
          <w:rFonts w:ascii="Times New Roman" w:hAnsi="Times New Roman" w:cs="Times New Roman"/>
          <w:shd w:val="clear" w:color="auto" w:fill="FFFFFF"/>
        </w:rPr>
        <w:t xml:space="preserve">. </w:t>
      </w:r>
      <w:r w:rsidR="00E44ADF">
        <w:rPr>
          <w:rFonts w:ascii="Times New Roman" w:hAnsi="Times New Roman" w:cs="Times New Roman"/>
          <w:shd w:val="clear" w:color="auto" w:fill="FFFFFF"/>
        </w:rPr>
        <w:t>Under the R-CHOP regimen, c</w:t>
      </w:r>
      <w:r w:rsidRPr="006D2710">
        <w:rPr>
          <w:rFonts w:ascii="Times New Roman" w:hAnsi="Times New Roman" w:cs="Times New Roman"/>
          <w:shd w:val="clear" w:color="auto" w:fill="FFFFFF"/>
        </w:rPr>
        <w:t>omplete remission is observed for u</w:t>
      </w:r>
      <w:r w:rsidR="00820AD0">
        <w:rPr>
          <w:rFonts w:ascii="Times New Roman" w:hAnsi="Times New Roman" w:cs="Times New Roman"/>
          <w:shd w:val="clear" w:color="auto" w:fill="FFFFFF"/>
        </w:rPr>
        <w:t>p to 50% of patients</w:t>
      </w:r>
      <w:r w:rsidR="00E44ADF">
        <w:rPr>
          <w:rFonts w:ascii="Times New Roman" w:hAnsi="Times New Roman" w:cs="Times New Roman"/>
          <w:shd w:val="clear" w:color="auto" w:fill="FFFFFF"/>
        </w:rPr>
        <w:t xml:space="preserve"> </w:t>
      </w:r>
      <w:r w:rsidRPr="006D2710">
        <w:rPr>
          <w:rFonts w:ascii="Times New Roman" w:hAnsi="Times New Roman" w:cs="Times New Roman"/>
          <w:shd w:val="clear" w:color="auto" w:fill="FFFFFF"/>
        </w:rPr>
        <w:t xml:space="preserve">while the </w:t>
      </w:r>
      <w:r w:rsidR="007F49C6">
        <w:rPr>
          <w:rFonts w:ascii="Times New Roman" w:hAnsi="Times New Roman" w:cs="Times New Roman"/>
          <w:shd w:val="clear" w:color="auto" w:fill="FFFFFF"/>
        </w:rPr>
        <w:t>remainder of patients</w:t>
      </w:r>
      <w:r w:rsidRPr="006D2710">
        <w:rPr>
          <w:rFonts w:ascii="Times New Roman" w:hAnsi="Times New Roman" w:cs="Times New Roman"/>
          <w:shd w:val="clear" w:color="auto" w:fill="FFFFFF"/>
        </w:rPr>
        <w:t xml:space="preserve"> are</w:t>
      </w:r>
      <w:r w:rsidR="007F49C6">
        <w:rPr>
          <w:rFonts w:ascii="Times New Roman" w:hAnsi="Times New Roman" w:cs="Times New Roman"/>
          <w:shd w:val="clear" w:color="auto" w:fill="FFFFFF"/>
        </w:rPr>
        <w:t xml:space="preserve"> either</w:t>
      </w:r>
      <w:r w:rsidRPr="006D2710">
        <w:rPr>
          <w:rFonts w:ascii="Times New Roman" w:hAnsi="Times New Roman" w:cs="Times New Roman"/>
          <w:shd w:val="clear" w:color="auto" w:fill="FFFFFF"/>
        </w:rPr>
        <w:t xml:space="preserve"> initially refractory or are prone to eventual relapse (R/R) (</w:t>
      </w:r>
      <w:proofErr w:type="spellStart"/>
      <w:r w:rsidRPr="006D2710">
        <w:rPr>
          <w:rFonts w:ascii="Times New Roman" w:hAnsi="Times New Roman" w:cs="Times New Roman"/>
          <w:shd w:val="clear" w:color="auto" w:fill="FFFFFF"/>
        </w:rPr>
        <w:t>Beham</w:t>
      </w:r>
      <w:proofErr w:type="spellEnd"/>
      <w:r w:rsidRPr="006D2710">
        <w:rPr>
          <w:rFonts w:ascii="Times New Roman" w:hAnsi="Times New Roman" w:cs="Times New Roman"/>
          <w:shd w:val="clear" w:color="auto" w:fill="FFFFFF"/>
        </w:rPr>
        <w:t xml:space="preserve">-Schmid, 2017). Where R-CHOP is inefficacious, the second line of care entails the treatment of patients with an assortment of </w:t>
      </w:r>
      <w:r w:rsidR="001E6C8A">
        <w:rPr>
          <w:rFonts w:ascii="Times New Roman" w:hAnsi="Times New Roman" w:cs="Times New Roman"/>
          <w:shd w:val="clear" w:color="auto" w:fill="FFFFFF"/>
        </w:rPr>
        <w:t xml:space="preserve">high-dose </w:t>
      </w:r>
      <w:r w:rsidRPr="006D2710">
        <w:rPr>
          <w:rFonts w:ascii="Times New Roman" w:hAnsi="Times New Roman" w:cs="Times New Roman"/>
          <w:shd w:val="clear" w:color="auto" w:fill="FFFFFF"/>
        </w:rPr>
        <w:t xml:space="preserve">salvage chemotherapy regimens followed by consolidative autologous stem cell transplant (ASCT). Prognosis of these </w:t>
      </w:r>
      <w:proofErr w:type="gramStart"/>
      <w:r w:rsidRPr="006D2710">
        <w:rPr>
          <w:rFonts w:ascii="Times New Roman" w:hAnsi="Times New Roman" w:cs="Times New Roman"/>
          <w:shd w:val="clear" w:color="auto" w:fill="FFFFFF"/>
        </w:rPr>
        <w:t>patients</w:t>
      </w:r>
      <w:proofErr w:type="gramEnd"/>
      <w:r w:rsidRPr="006D2710">
        <w:rPr>
          <w:rFonts w:ascii="Times New Roman" w:hAnsi="Times New Roman" w:cs="Times New Roman"/>
          <w:shd w:val="clear" w:color="auto" w:fill="FFFFFF"/>
        </w:rPr>
        <w:t xml:space="preserve"> however, remain extremely poor with 5 year survival rates of less than 20% (</w:t>
      </w:r>
      <w:proofErr w:type="spellStart"/>
      <w:r w:rsidRPr="006D2710">
        <w:rPr>
          <w:rFonts w:ascii="Times New Roman" w:hAnsi="Times New Roman" w:cs="Times New Roman"/>
          <w:shd w:val="clear" w:color="auto" w:fill="FFFFFF"/>
        </w:rPr>
        <w:t>Nabhan</w:t>
      </w:r>
      <w:proofErr w:type="spellEnd"/>
      <w:r w:rsidRPr="006D2710">
        <w:rPr>
          <w:rFonts w:ascii="Times New Roman" w:hAnsi="Times New Roman" w:cs="Times New Roman"/>
          <w:shd w:val="clear" w:color="auto" w:fill="FFFFFF"/>
        </w:rPr>
        <w:t xml:space="preserve"> et al., 2018). Numerous efforts have been made to improve the efficacy of these chemotherapy regimens, for example, through supplementation with novel agents or dose intensification (He &amp; </w:t>
      </w:r>
      <w:proofErr w:type="spellStart"/>
      <w:r w:rsidRPr="006D2710">
        <w:rPr>
          <w:rFonts w:ascii="Times New Roman" w:hAnsi="Times New Roman" w:cs="Times New Roman"/>
          <w:shd w:val="clear" w:color="auto" w:fill="FFFFFF"/>
        </w:rPr>
        <w:t>Kridel</w:t>
      </w:r>
      <w:proofErr w:type="spellEnd"/>
      <w:r w:rsidRPr="006D2710">
        <w:rPr>
          <w:rFonts w:ascii="Times New Roman" w:hAnsi="Times New Roman" w:cs="Times New Roman"/>
          <w:shd w:val="clear" w:color="auto" w:fill="FFFFFF"/>
        </w:rPr>
        <w:t>, 2021). Results have however, generally failed to demonstrate significant clinical benefits.</w:t>
      </w:r>
    </w:p>
    <w:p w14:paraId="01CCF004" w14:textId="77777777" w:rsidR="0020506C" w:rsidRDefault="0020506C" w:rsidP="0020506C">
      <w:pPr>
        <w:spacing w:line="480" w:lineRule="auto"/>
        <w:ind w:firstLine="720"/>
        <w:jc w:val="both"/>
        <w:rPr>
          <w:rFonts w:ascii="Times New Roman" w:hAnsi="Times New Roman" w:cs="Times New Roman"/>
          <w:shd w:val="clear" w:color="auto" w:fill="FFFFFF"/>
        </w:rPr>
      </w:pPr>
    </w:p>
    <w:p w14:paraId="31A58246" w14:textId="44C4CB84" w:rsidR="000767C1" w:rsidRPr="000767C1" w:rsidRDefault="000767C1" w:rsidP="0020506C">
      <w:pPr>
        <w:spacing w:line="480" w:lineRule="auto"/>
        <w:jc w:val="both"/>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1.1.4. </w:t>
      </w:r>
      <w:r w:rsidR="009B1A76">
        <w:rPr>
          <w:rFonts w:ascii="Times New Roman" w:hAnsi="Times New Roman" w:cs="Times New Roman"/>
          <w:b/>
          <w:bCs/>
          <w:shd w:val="clear" w:color="auto" w:fill="FFFFFF"/>
        </w:rPr>
        <w:t>Chemoresistance and non-sensitivity are major determinants of</w:t>
      </w:r>
      <w:r w:rsidR="001E6C8A">
        <w:rPr>
          <w:rFonts w:ascii="Times New Roman" w:hAnsi="Times New Roman" w:cs="Times New Roman"/>
          <w:b/>
          <w:bCs/>
          <w:shd w:val="clear" w:color="auto" w:fill="FFFFFF"/>
        </w:rPr>
        <w:t xml:space="preserve"> R/R</w:t>
      </w:r>
      <w:r w:rsidR="009B1A76">
        <w:rPr>
          <w:rFonts w:ascii="Times New Roman" w:hAnsi="Times New Roman" w:cs="Times New Roman"/>
          <w:b/>
          <w:bCs/>
          <w:shd w:val="clear" w:color="auto" w:fill="FFFFFF"/>
        </w:rPr>
        <w:t xml:space="preserve"> DLBCL</w:t>
      </w:r>
      <w:r w:rsidR="001E6C8A">
        <w:rPr>
          <w:rFonts w:ascii="Times New Roman" w:hAnsi="Times New Roman" w:cs="Times New Roman"/>
          <w:b/>
          <w:bCs/>
          <w:shd w:val="clear" w:color="auto" w:fill="FFFFFF"/>
        </w:rPr>
        <w:t xml:space="preserve"> </w:t>
      </w:r>
      <w:r w:rsidR="009B1A76">
        <w:rPr>
          <w:rFonts w:ascii="Times New Roman" w:hAnsi="Times New Roman" w:cs="Times New Roman"/>
          <w:b/>
          <w:bCs/>
          <w:shd w:val="clear" w:color="auto" w:fill="FFFFFF"/>
        </w:rPr>
        <w:t>treatment failure</w:t>
      </w:r>
    </w:p>
    <w:p w14:paraId="22E9350A" w14:textId="6223EF95" w:rsidR="007457B1" w:rsidRPr="009B1A76" w:rsidRDefault="007457B1" w:rsidP="0020506C">
      <w:pPr>
        <w:spacing w:line="480" w:lineRule="auto"/>
        <w:ind w:firstLine="720"/>
        <w:jc w:val="both"/>
        <w:rPr>
          <w:rFonts w:ascii="Times New Roman" w:hAnsi="Times New Roman" w:cs="Times New Roman"/>
          <w:shd w:val="clear" w:color="auto" w:fill="FFFFFF"/>
        </w:rPr>
      </w:pPr>
      <w:r w:rsidRPr="006D2710">
        <w:rPr>
          <w:rFonts w:ascii="Times New Roman" w:hAnsi="Times New Roman" w:cs="Times New Roman"/>
          <w:shd w:val="clear" w:color="auto" w:fill="FFFFFF"/>
        </w:rPr>
        <w:t xml:space="preserve">Characteristic of R/R DLBCL, intrinsic chemoresistance or the acquisition of chemoresistance over the cause of treatment </w:t>
      </w:r>
      <w:r w:rsidR="009B1A76">
        <w:rPr>
          <w:rFonts w:ascii="Times New Roman" w:hAnsi="Times New Roman" w:cs="Times New Roman"/>
          <w:shd w:val="clear" w:color="auto" w:fill="FFFFFF"/>
        </w:rPr>
        <w:t>are the most likely determinants of chemotherapy inefficacy. factors responsible for such non-</w:t>
      </w:r>
      <w:proofErr w:type="spellStart"/>
      <w:r w:rsidR="009B1A76">
        <w:rPr>
          <w:rFonts w:ascii="Times New Roman" w:hAnsi="Times New Roman" w:cs="Times New Roman"/>
          <w:shd w:val="clear" w:color="auto" w:fill="FFFFFF"/>
        </w:rPr>
        <w:t>chemosensitive</w:t>
      </w:r>
      <w:proofErr w:type="spellEnd"/>
      <w:r w:rsidR="009B1A76">
        <w:rPr>
          <w:rFonts w:ascii="Times New Roman" w:hAnsi="Times New Roman" w:cs="Times New Roman"/>
          <w:shd w:val="clear" w:color="auto" w:fill="FFFFFF"/>
        </w:rPr>
        <w:t xml:space="preserve"> conditions </w:t>
      </w:r>
      <w:r w:rsidRPr="006D2710">
        <w:rPr>
          <w:rFonts w:ascii="Times New Roman" w:hAnsi="Times New Roman" w:cs="Times New Roman"/>
          <w:shd w:val="clear" w:color="auto" w:fill="FFFFFF"/>
        </w:rPr>
        <w:t xml:space="preserve">render chemotherapy ineffective and remains a major cause of treatment failure and DLBCL mortality (Ramos &amp; </w:t>
      </w:r>
      <w:proofErr w:type="spellStart"/>
      <w:r w:rsidRPr="006D2710">
        <w:rPr>
          <w:rFonts w:ascii="Times New Roman" w:hAnsi="Times New Roman" w:cs="Times New Roman"/>
          <w:shd w:val="clear" w:color="auto" w:fill="FFFFFF"/>
        </w:rPr>
        <w:t>Bentires-Alj</w:t>
      </w:r>
      <w:proofErr w:type="spellEnd"/>
      <w:r w:rsidRPr="006D2710">
        <w:rPr>
          <w:rFonts w:ascii="Times New Roman" w:hAnsi="Times New Roman" w:cs="Times New Roman"/>
          <w:shd w:val="clear" w:color="auto" w:fill="FFFFFF"/>
        </w:rPr>
        <w:t>, 2014). Overcoming chemoresistance therefore remains a perennial challenge to be addressed in the treatment of R/R DLBCL. It is</w:t>
      </w:r>
      <w:r w:rsidR="009B1A76">
        <w:rPr>
          <w:rFonts w:ascii="Times New Roman" w:hAnsi="Times New Roman" w:cs="Times New Roman"/>
          <w:shd w:val="clear" w:color="auto" w:fill="FFFFFF"/>
        </w:rPr>
        <w:t xml:space="preserve"> therefore</w:t>
      </w:r>
      <w:r w:rsidRPr="006D2710">
        <w:rPr>
          <w:rFonts w:ascii="Times New Roman" w:hAnsi="Times New Roman" w:cs="Times New Roman"/>
          <w:shd w:val="clear" w:color="auto" w:fill="FFFFFF"/>
        </w:rPr>
        <w:t xml:space="preserve"> imperative that mechanisms underpinning the vastly varied R/R DLBCL response to </w:t>
      </w:r>
      <w:r w:rsidR="009B1A76">
        <w:rPr>
          <w:rFonts w:ascii="Times New Roman" w:hAnsi="Times New Roman" w:cs="Times New Roman"/>
          <w:shd w:val="clear" w:color="auto" w:fill="FFFFFF"/>
        </w:rPr>
        <w:t>chemotherapeutics</w:t>
      </w:r>
      <w:r w:rsidRPr="006D2710">
        <w:rPr>
          <w:rFonts w:ascii="Times New Roman" w:hAnsi="Times New Roman" w:cs="Times New Roman"/>
          <w:shd w:val="clear" w:color="auto" w:fill="FFFFFF"/>
        </w:rPr>
        <w:t xml:space="preserve"> be</w:t>
      </w:r>
      <w:r w:rsidR="009B1A76">
        <w:rPr>
          <w:rFonts w:ascii="Times New Roman" w:hAnsi="Times New Roman" w:cs="Times New Roman"/>
          <w:shd w:val="clear" w:color="auto" w:fill="FFFFFF"/>
        </w:rPr>
        <w:t xml:space="preserve"> more</w:t>
      </w:r>
      <w:r w:rsidRPr="006D2710">
        <w:rPr>
          <w:rFonts w:ascii="Times New Roman" w:hAnsi="Times New Roman" w:cs="Times New Roman"/>
          <w:shd w:val="clear" w:color="auto" w:fill="FFFFFF"/>
        </w:rPr>
        <w:t xml:space="preserve"> thoroughly investigated.</w:t>
      </w:r>
      <w:r>
        <w:rPr>
          <w:rFonts w:ascii="Times New Roman" w:hAnsi="Times New Roman" w:cs="Times New Roman"/>
          <w:shd w:val="clear" w:color="auto" w:fill="FFFFFF"/>
        </w:rPr>
        <w:t xml:space="preserve"> </w:t>
      </w:r>
      <w:r w:rsidRPr="006D2710">
        <w:rPr>
          <w:rFonts w:ascii="Times New Roman" w:hAnsi="Times New Roman" w:cs="Times New Roman"/>
        </w:rPr>
        <w:t xml:space="preserve">Where gene expression and pathological profiling has enabled the systematic classification of DLBCL, actionable clinical insight </w:t>
      </w:r>
      <w:r w:rsidRPr="006D2710">
        <w:rPr>
          <w:rFonts w:ascii="Times New Roman" w:hAnsi="Times New Roman" w:cs="Times New Roman"/>
        </w:rPr>
        <w:lastRenderedPageBreak/>
        <w:t xml:space="preserve">has yet to </w:t>
      </w:r>
      <w:proofErr w:type="gramStart"/>
      <w:r w:rsidRPr="006D2710">
        <w:rPr>
          <w:rFonts w:ascii="Times New Roman" w:hAnsi="Times New Roman" w:cs="Times New Roman"/>
        </w:rPr>
        <w:t>materialise</w:t>
      </w:r>
      <w:proofErr w:type="gramEnd"/>
      <w:r>
        <w:rPr>
          <w:rFonts w:ascii="Times New Roman" w:hAnsi="Times New Roman" w:cs="Times New Roman"/>
        </w:rPr>
        <w:t xml:space="preserve"> </w:t>
      </w:r>
      <w:r w:rsidRPr="006D2710">
        <w:rPr>
          <w:rFonts w:ascii="Times New Roman" w:hAnsi="Times New Roman" w:cs="Times New Roman"/>
        </w:rPr>
        <w:t>and the</w:t>
      </w:r>
      <w:r>
        <w:rPr>
          <w:rFonts w:ascii="Times New Roman" w:hAnsi="Times New Roman" w:cs="Times New Roman"/>
        </w:rPr>
        <w:t xml:space="preserve"> key molecular</w:t>
      </w:r>
      <w:r w:rsidRPr="006D2710">
        <w:rPr>
          <w:rFonts w:ascii="Times New Roman" w:hAnsi="Times New Roman" w:cs="Times New Roman"/>
        </w:rPr>
        <w:t xml:space="preserve"> features known to contribute to differences in outcomes of clinical course remain limited. </w:t>
      </w:r>
    </w:p>
    <w:p w14:paraId="2CF53AAF" w14:textId="0EC1259B" w:rsidR="003F6D04" w:rsidRDefault="001E6C8A" w:rsidP="001E6E13">
      <w:pPr>
        <w:spacing w:line="480" w:lineRule="auto"/>
        <w:ind w:firstLine="720"/>
        <w:jc w:val="both"/>
        <w:rPr>
          <w:rFonts w:ascii="Times New Roman" w:hAnsi="Times New Roman" w:cs="Times New Roman"/>
          <w:shd w:val="clear" w:color="auto" w:fill="FFFFFF"/>
        </w:rPr>
      </w:pPr>
      <w:r w:rsidRPr="006D2710">
        <w:rPr>
          <w:rFonts w:ascii="Times New Roman" w:hAnsi="Times New Roman" w:cs="Times New Roman"/>
          <w:shd w:val="clear" w:color="auto" w:fill="FFFFFF"/>
        </w:rPr>
        <w:t xml:space="preserve">One reason for our lack of understanding into treatment resistance for regimens used in DLBCL is because many successful combination chemotherapies such as R-CHOP have been developed empirically and are rarely subjected to detailed mechanistic study (He &amp; </w:t>
      </w:r>
      <w:proofErr w:type="spellStart"/>
      <w:r w:rsidRPr="006D2710">
        <w:rPr>
          <w:rFonts w:ascii="Times New Roman" w:hAnsi="Times New Roman" w:cs="Times New Roman"/>
          <w:shd w:val="clear" w:color="auto" w:fill="FFFFFF"/>
        </w:rPr>
        <w:t>Kridel</w:t>
      </w:r>
      <w:proofErr w:type="spellEnd"/>
      <w:r w:rsidRPr="006D2710">
        <w:rPr>
          <w:rFonts w:ascii="Times New Roman" w:hAnsi="Times New Roman" w:cs="Times New Roman"/>
          <w:shd w:val="clear" w:color="auto" w:fill="FFFFFF"/>
        </w:rPr>
        <w:t xml:space="preserve">, 2021). As such, explanation of pharmacological principles underlying treatment resistance to such multi-agent regimens remain largely elusive. Moreover, when it comes to combination chemotherapy, many studies focus on the synergistic effects of drug combinations instead of individual drug effects. For this reason, individual drug effects are poorly distinguished. In the case of R-CHOP, it was found that the five drugs to not show synergistic interactions but instead, very low cross resistance (Palmer, </w:t>
      </w:r>
      <w:proofErr w:type="spellStart"/>
      <w:r w:rsidRPr="006D2710">
        <w:rPr>
          <w:rFonts w:ascii="Times New Roman" w:hAnsi="Times New Roman" w:cs="Times New Roman"/>
          <w:shd w:val="clear" w:color="auto" w:fill="FFFFFF"/>
        </w:rPr>
        <w:t>Chidley</w:t>
      </w:r>
      <w:proofErr w:type="spellEnd"/>
      <w:r w:rsidRPr="006D2710">
        <w:rPr>
          <w:rFonts w:ascii="Times New Roman" w:hAnsi="Times New Roman" w:cs="Times New Roman"/>
          <w:shd w:val="clear" w:color="auto" w:fill="FFFFFF"/>
        </w:rPr>
        <w:t xml:space="preserve"> &amp; </w:t>
      </w:r>
      <w:proofErr w:type="spellStart"/>
      <w:r w:rsidRPr="006D2710">
        <w:rPr>
          <w:rFonts w:ascii="Times New Roman" w:hAnsi="Times New Roman" w:cs="Times New Roman"/>
          <w:shd w:val="clear" w:color="auto" w:fill="FFFFFF"/>
        </w:rPr>
        <w:t>Sorger</w:t>
      </w:r>
      <w:proofErr w:type="spellEnd"/>
      <w:r w:rsidRPr="006D2710">
        <w:rPr>
          <w:rFonts w:ascii="Times New Roman" w:hAnsi="Times New Roman" w:cs="Times New Roman"/>
          <w:shd w:val="clear" w:color="auto" w:fill="FFFFFF"/>
        </w:rPr>
        <w:t>, 2019).</w:t>
      </w:r>
    </w:p>
    <w:p w14:paraId="46EDFD07" w14:textId="2C718A26" w:rsidR="00DB465D" w:rsidRPr="0020506C" w:rsidRDefault="000767C1" w:rsidP="0020506C">
      <w:pPr>
        <w:spacing w:line="480" w:lineRule="auto"/>
        <w:rPr>
          <w:rFonts w:ascii="Times New Roman" w:hAnsi="Times New Roman" w:cs="Times New Roman"/>
          <w:shd w:val="clear" w:color="auto" w:fill="FFFFFF"/>
        </w:rPr>
      </w:pPr>
      <w:r w:rsidRPr="000767C1">
        <w:rPr>
          <w:rFonts w:ascii="Cambria" w:hAnsi="Cambria"/>
          <w:b/>
          <w:bCs/>
        </w:rPr>
        <w:t>1.2. Gemcitabine-based regimens show great promise for treatment of R/R DLBCL</w:t>
      </w:r>
    </w:p>
    <w:p w14:paraId="054652EF" w14:textId="4A40D6C5" w:rsidR="00927F26" w:rsidRPr="00927F26" w:rsidRDefault="00927F26" w:rsidP="0020506C">
      <w:pPr>
        <w:spacing w:line="480" w:lineRule="auto"/>
        <w:ind w:firstLine="720"/>
        <w:jc w:val="both"/>
        <w:rPr>
          <w:rFonts w:ascii="Times New Roman" w:hAnsi="Times New Roman" w:cs="Times New Roman"/>
          <w:shd w:val="clear" w:color="auto" w:fill="FFFFFF"/>
        </w:rPr>
      </w:pPr>
      <w:r w:rsidRPr="00927F26">
        <w:rPr>
          <w:rFonts w:ascii="Times New Roman" w:hAnsi="Times New Roman" w:cs="Times New Roman"/>
          <w:shd w:val="clear" w:color="auto" w:fill="FFFFFF"/>
        </w:rPr>
        <w:t xml:space="preserve">In the context of R/R DLBCL treatment, staple </w:t>
      </w:r>
      <w:r w:rsidR="003F6D04">
        <w:rPr>
          <w:rFonts w:ascii="Times New Roman" w:hAnsi="Times New Roman" w:cs="Times New Roman"/>
          <w:shd w:val="clear" w:color="auto" w:fill="FFFFFF"/>
        </w:rPr>
        <w:t xml:space="preserve">combination </w:t>
      </w:r>
      <w:r w:rsidRPr="00927F26">
        <w:rPr>
          <w:rFonts w:ascii="Times New Roman" w:hAnsi="Times New Roman" w:cs="Times New Roman"/>
          <w:shd w:val="clear" w:color="auto" w:fill="FFFFFF"/>
        </w:rPr>
        <w:t xml:space="preserve">chemotherapy regimens include R-ICE </w:t>
      </w:r>
      <w:r w:rsidR="0020506C">
        <w:rPr>
          <w:rFonts w:ascii="Times New Roman" w:hAnsi="Times New Roman" w:cs="Times New Roman"/>
          <w:shd w:val="clear" w:color="auto" w:fill="FFFFFF"/>
        </w:rPr>
        <w:t xml:space="preserve">Rituximab, </w:t>
      </w:r>
      <w:proofErr w:type="spellStart"/>
      <w:r w:rsidR="0020506C">
        <w:rPr>
          <w:rFonts w:ascii="Times New Roman" w:hAnsi="Times New Roman" w:cs="Times New Roman"/>
          <w:shd w:val="clear" w:color="auto" w:fill="FFFFFF"/>
        </w:rPr>
        <w:t>I</w:t>
      </w:r>
      <w:r w:rsidRPr="00927F26">
        <w:rPr>
          <w:rFonts w:ascii="Times New Roman" w:hAnsi="Times New Roman" w:cs="Times New Roman"/>
          <w:shd w:val="clear" w:color="auto" w:fill="FFFFFF"/>
        </w:rPr>
        <w:t>fosfamide</w:t>
      </w:r>
      <w:proofErr w:type="spellEnd"/>
      <w:r w:rsidRPr="00927F26">
        <w:rPr>
          <w:rFonts w:ascii="Times New Roman" w:hAnsi="Times New Roman" w:cs="Times New Roman"/>
          <w:shd w:val="clear" w:color="auto" w:fill="FFFFFF"/>
        </w:rPr>
        <w:t xml:space="preserve">, </w:t>
      </w:r>
      <w:r w:rsidR="0020506C">
        <w:rPr>
          <w:rFonts w:ascii="Times New Roman" w:hAnsi="Times New Roman" w:cs="Times New Roman"/>
          <w:shd w:val="clear" w:color="auto" w:fill="FFFFFF"/>
        </w:rPr>
        <w:t>C</w:t>
      </w:r>
      <w:r w:rsidRPr="00927F26">
        <w:rPr>
          <w:rFonts w:ascii="Times New Roman" w:hAnsi="Times New Roman" w:cs="Times New Roman"/>
          <w:shd w:val="clear" w:color="auto" w:fill="FFFFFF"/>
        </w:rPr>
        <w:t xml:space="preserve">arboplatin, and </w:t>
      </w:r>
      <w:r w:rsidR="0020506C">
        <w:rPr>
          <w:rFonts w:ascii="Times New Roman" w:hAnsi="Times New Roman" w:cs="Times New Roman"/>
          <w:shd w:val="clear" w:color="auto" w:fill="FFFFFF"/>
        </w:rPr>
        <w:t>E</w:t>
      </w:r>
      <w:r w:rsidRPr="00927F26">
        <w:rPr>
          <w:rFonts w:ascii="Times New Roman" w:hAnsi="Times New Roman" w:cs="Times New Roman"/>
          <w:shd w:val="clear" w:color="auto" w:fill="FFFFFF"/>
        </w:rPr>
        <w:t xml:space="preserve">toposide), R-DHAP </w:t>
      </w:r>
      <w:r w:rsidR="0020506C">
        <w:rPr>
          <w:rFonts w:ascii="Times New Roman" w:hAnsi="Times New Roman" w:cs="Times New Roman"/>
          <w:shd w:val="clear" w:color="auto" w:fill="FFFFFF"/>
        </w:rPr>
        <w:t>(R</w:t>
      </w:r>
      <w:r w:rsidRPr="00927F26">
        <w:rPr>
          <w:rFonts w:ascii="Times New Roman" w:hAnsi="Times New Roman" w:cs="Times New Roman"/>
          <w:shd w:val="clear" w:color="auto" w:fill="FFFFFF"/>
        </w:rPr>
        <w:t xml:space="preserve">ituximab, </w:t>
      </w:r>
      <w:r w:rsidR="0020506C">
        <w:rPr>
          <w:rFonts w:ascii="Times New Roman" w:hAnsi="Times New Roman" w:cs="Times New Roman"/>
          <w:shd w:val="clear" w:color="auto" w:fill="FFFFFF"/>
        </w:rPr>
        <w:t>D</w:t>
      </w:r>
      <w:r w:rsidRPr="00927F26">
        <w:rPr>
          <w:rFonts w:ascii="Times New Roman" w:hAnsi="Times New Roman" w:cs="Times New Roman"/>
          <w:shd w:val="clear" w:color="auto" w:fill="FFFFFF"/>
        </w:rPr>
        <w:t xml:space="preserve">examethasone, </w:t>
      </w:r>
      <w:r w:rsidR="0020506C">
        <w:rPr>
          <w:rFonts w:ascii="Times New Roman" w:hAnsi="Times New Roman" w:cs="Times New Roman"/>
          <w:shd w:val="clear" w:color="auto" w:fill="FFFFFF"/>
        </w:rPr>
        <w:t>C</w:t>
      </w:r>
      <w:r w:rsidRPr="00927F26">
        <w:rPr>
          <w:rFonts w:ascii="Times New Roman" w:hAnsi="Times New Roman" w:cs="Times New Roman"/>
          <w:shd w:val="clear" w:color="auto" w:fill="FFFFFF"/>
        </w:rPr>
        <w:t xml:space="preserve">ytarabine, and </w:t>
      </w:r>
      <w:r w:rsidR="0020506C">
        <w:rPr>
          <w:rFonts w:ascii="Times New Roman" w:hAnsi="Times New Roman" w:cs="Times New Roman"/>
          <w:shd w:val="clear" w:color="auto" w:fill="FFFFFF"/>
        </w:rPr>
        <w:t>C</w:t>
      </w:r>
      <w:r w:rsidRPr="00927F26">
        <w:rPr>
          <w:rFonts w:ascii="Times New Roman" w:hAnsi="Times New Roman" w:cs="Times New Roman"/>
          <w:shd w:val="clear" w:color="auto" w:fill="FFFFFF"/>
        </w:rPr>
        <w:t>isplatin</w:t>
      </w:r>
      <w:proofErr w:type="gramStart"/>
      <w:r w:rsidR="0020506C">
        <w:rPr>
          <w:rFonts w:ascii="Times New Roman" w:hAnsi="Times New Roman" w:cs="Times New Roman"/>
          <w:shd w:val="clear" w:color="auto" w:fill="FFFFFF"/>
        </w:rPr>
        <w:t>)</w:t>
      </w:r>
      <w:r w:rsidRPr="00927F26">
        <w:rPr>
          <w:rFonts w:ascii="Times New Roman" w:hAnsi="Times New Roman" w:cs="Times New Roman"/>
          <w:shd w:val="clear" w:color="auto" w:fill="FFFFFF"/>
        </w:rPr>
        <w:t>,  R</w:t>
      </w:r>
      <w:proofErr w:type="gramEnd"/>
      <w:r w:rsidRPr="00927F26">
        <w:rPr>
          <w:rFonts w:ascii="Times New Roman" w:hAnsi="Times New Roman" w:cs="Times New Roman"/>
          <w:shd w:val="clear" w:color="auto" w:fill="FFFFFF"/>
        </w:rPr>
        <w:t xml:space="preserve">-GDP </w:t>
      </w:r>
      <w:r w:rsidR="0020506C">
        <w:rPr>
          <w:rFonts w:ascii="Times New Roman" w:hAnsi="Times New Roman" w:cs="Times New Roman"/>
          <w:shd w:val="clear" w:color="auto" w:fill="FFFFFF"/>
        </w:rPr>
        <w:t>(</w:t>
      </w:r>
      <w:r w:rsidRPr="00927F26">
        <w:rPr>
          <w:rFonts w:ascii="Times New Roman" w:hAnsi="Times New Roman" w:cs="Times New Roman"/>
          <w:shd w:val="clear" w:color="auto" w:fill="FFFFFF"/>
        </w:rPr>
        <w:t>rituximab, gemcitabine, cisplatin, and dexamethasone</w:t>
      </w:r>
      <w:r w:rsidR="0020506C">
        <w:rPr>
          <w:rFonts w:ascii="Times New Roman" w:hAnsi="Times New Roman" w:cs="Times New Roman"/>
          <w:shd w:val="clear" w:color="auto" w:fill="FFFFFF"/>
        </w:rPr>
        <w:t xml:space="preserve">), or </w:t>
      </w:r>
      <w:r w:rsidR="0020506C" w:rsidRPr="00927267">
        <w:rPr>
          <w:rFonts w:ascii="Times New Roman" w:hAnsi="Times New Roman" w:cs="Times New Roman"/>
          <w:color w:val="192027"/>
        </w:rPr>
        <w:t>R-</w:t>
      </w:r>
      <w:proofErr w:type="spellStart"/>
      <w:r w:rsidR="0020506C" w:rsidRPr="00927267">
        <w:rPr>
          <w:rFonts w:ascii="Times New Roman" w:hAnsi="Times New Roman" w:cs="Times New Roman"/>
          <w:color w:val="192027"/>
        </w:rPr>
        <w:t>GemOx</w:t>
      </w:r>
      <w:proofErr w:type="spellEnd"/>
      <w:r w:rsidR="0020506C" w:rsidRPr="00927267">
        <w:rPr>
          <w:rFonts w:ascii="Times New Roman" w:hAnsi="Times New Roman" w:cs="Times New Roman"/>
          <w:color w:val="192027"/>
        </w:rPr>
        <w:t xml:space="preserve"> (Rituximab, Gemcitabine, Oxaliplatin)</w:t>
      </w:r>
      <w:r>
        <w:rPr>
          <w:rFonts w:ascii="Times New Roman" w:hAnsi="Times New Roman" w:cs="Times New Roman"/>
          <w:shd w:val="clear" w:color="auto" w:fill="FFFFFF"/>
        </w:rPr>
        <w:t>.</w:t>
      </w:r>
      <w:r w:rsidR="0020506C">
        <w:rPr>
          <w:rFonts w:ascii="Times New Roman" w:hAnsi="Times New Roman" w:cs="Times New Roman"/>
          <w:shd w:val="clear" w:color="auto" w:fill="FFFFFF"/>
        </w:rPr>
        <w:t xml:space="preserve"> Of the common agents employed, gemcitabine containing regimens are increasingly being favoured and recognised owing to their more favourable toxicity profiles. </w:t>
      </w:r>
      <w:r w:rsidR="0020506C" w:rsidRPr="00927267">
        <w:rPr>
          <w:rFonts w:ascii="Times New Roman" w:hAnsi="Times New Roman" w:cs="Times New Roman"/>
          <w:color w:val="192027"/>
        </w:rPr>
        <w:t>In fact, R-</w:t>
      </w:r>
      <w:proofErr w:type="spellStart"/>
      <w:r w:rsidR="0020506C" w:rsidRPr="00927267">
        <w:rPr>
          <w:rFonts w:ascii="Times New Roman" w:hAnsi="Times New Roman" w:cs="Times New Roman"/>
          <w:color w:val="192027"/>
        </w:rPr>
        <w:t>GemOx</w:t>
      </w:r>
      <w:proofErr w:type="spellEnd"/>
      <w:r w:rsidR="0020506C" w:rsidRPr="00927267">
        <w:rPr>
          <w:rFonts w:ascii="Times New Roman" w:hAnsi="Times New Roman" w:cs="Times New Roman"/>
          <w:color w:val="192027"/>
        </w:rPr>
        <w:t xml:space="preserve"> is considered one of the most effective salvage regimens for ASCT ineligible patients</w:t>
      </w:r>
    </w:p>
    <w:p w14:paraId="1CEE8685" w14:textId="05AB581D" w:rsidR="00BA13C4" w:rsidRDefault="00927267" w:rsidP="00BA13C4">
      <w:pPr>
        <w:spacing w:line="480" w:lineRule="auto"/>
        <w:ind w:firstLine="720"/>
        <w:jc w:val="both"/>
        <w:rPr>
          <w:rFonts w:ascii="Times New Roman" w:hAnsi="Times New Roman" w:cs="Times New Roman"/>
          <w:color w:val="192027"/>
        </w:rPr>
      </w:pPr>
      <w:r w:rsidRPr="00927267">
        <w:rPr>
          <w:rFonts w:ascii="Times New Roman" w:hAnsi="Times New Roman" w:cs="Times New Roman"/>
        </w:rPr>
        <w:t xml:space="preserve">Gemcitabine is an anti-neoplastic pyrimidine </w:t>
      </w:r>
      <w:proofErr w:type="spellStart"/>
      <w:r w:rsidRPr="00927267">
        <w:rPr>
          <w:rFonts w:ascii="Times New Roman" w:hAnsi="Times New Roman" w:cs="Times New Roman"/>
        </w:rPr>
        <w:t>analog</w:t>
      </w:r>
      <w:proofErr w:type="spellEnd"/>
      <w:r w:rsidRPr="00927267">
        <w:rPr>
          <w:rFonts w:ascii="Times New Roman" w:hAnsi="Times New Roman" w:cs="Times New Roman"/>
        </w:rPr>
        <w:t xml:space="preserve"> that replaces cytidine during DNA replication </w:t>
      </w:r>
      <w:r w:rsidRPr="00927267">
        <w:rPr>
          <w:rFonts w:ascii="Times New Roman" w:hAnsi="Times New Roman" w:cs="Times New Roman"/>
          <w:color w:val="000000"/>
          <w:shd w:val="clear" w:color="auto" w:fill="FFFFFF"/>
        </w:rPr>
        <w:t>(de Sousa Cavalcante &amp; Monteiro, 2014)</w:t>
      </w:r>
      <w:r w:rsidRPr="00927267">
        <w:rPr>
          <w:rFonts w:ascii="Times New Roman" w:hAnsi="Times New Roman" w:cs="Times New Roman"/>
          <w:color w:val="192027"/>
        </w:rPr>
        <w:t>.</w:t>
      </w:r>
      <w:r w:rsidRPr="00927267">
        <w:rPr>
          <w:rFonts w:ascii="Times New Roman" w:hAnsi="Times New Roman" w:cs="Times New Roman"/>
        </w:rPr>
        <w:t xml:space="preserve"> Being a </w:t>
      </w:r>
      <w:proofErr w:type="spellStart"/>
      <w:r w:rsidRPr="00927267">
        <w:rPr>
          <w:rFonts w:ascii="Times New Roman" w:hAnsi="Times New Roman" w:cs="Times New Roman"/>
        </w:rPr>
        <w:t>produg</w:t>
      </w:r>
      <w:proofErr w:type="spellEnd"/>
      <w:r w:rsidRPr="00927267">
        <w:rPr>
          <w:rFonts w:ascii="Times New Roman" w:hAnsi="Times New Roman" w:cs="Times New Roman"/>
        </w:rPr>
        <w:t xml:space="preserve">, gemcitabine must be metabolised into its active phosphorylated form within cells </w:t>
      </w:r>
      <w:proofErr w:type="gramStart"/>
      <w:r w:rsidRPr="00927267">
        <w:rPr>
          <w:rFonts w:ascii="Times New Roman" w:hAnsi="Times New Roman" w:cs="Times New Roman"/>
        </w:rPr>
        <w:t>in order to</w:t>
      </w:r>
      <w:proofErr w:type="gramEnd"/>
      <w:r w:rsidRPr="00927267">
        <w:rPr>
          <w:rFonts w:ascii="Times New Roman" w:hAnsi="Times New Roman" w:cs="Times New Roman"/>
        </w:rPr>
        <w:t xml:space="preserve"> exert its effects. When active, gemcitabine binds DNA to block new nucleosides resulting in growth inhibition of cells. Gemcitabine also depletes dNTP pools by binding to its target ribonucleotide reductase (RRM1) </w:t>
      </w:r>
      <w:r w:rsidRPr="00927267">
        <w:rPr>
          <w:rFonts w:ascii="Times New Roman" w:hAnsi="Times New Roman" w:cs="Times New Roman"/>
          <w:color w:val="000000"/>
          <w:shd w:val="clear" w:color="auto" w:fill="FFFFFF"/>
        </w:rPr>
        <w:t>(de Sousa Cavalcante &amp; Monteiro, 2014)</w:t>
      </w:r>
      <w:r w:rsidRPr="00927267">
        <w:rPr>
          <w:rFonts w:ascii="Times New Roman" w:hAnsi="Times New Roman" w:cs="Times New Roman"/>
        </w:rPr>
        <w:t xml:space="preserve">. Collectively, these processes culminate in apoptosis yet how this happens is unclear and the relative importance of each of these pathways remains to be resolved. Gemcitabine is used in various </w:t>
      </w:r>
      <w:r w:rsidRPr="00927267">
        <w:rPr>
          <w:rFonts w:ascii="Times New Roman" w:hAnsi="Times New Roman" w:cs="Times New Roman"/>
        </w:rPr>
        <w:lastRenderedPageBreak/>
        <w:t xml:space="preserve">other carcinomas including non-small cell lung cancer, pancreatic cancer, bladder cancer and breast cancer and is further being investigated for use in oesophageal cancer </w:t>
      </w:r>
      <w:r w:rsidRPr="00927267">
        <w:rPr>
          <w:rFonts w:ascii="Times New Roman" w:hAnsi="Times New Roman" w:cs="Times New Roman"/>
          <w:shd w:val="clear" w:color="auto" w:fill="FFFFFF"/>
        </w:rPr>
        <w:t>(de Sousa Cavalcante &amp; Monteiro, 2014</w:t>
      </w:r>
      <w:r w:rsidRPr="00927267">
        <w:rPr>
          <w:rFonts w:ascii="Times New Roman" w:hAnsi="Times New Roman" w:cs="Times New Roman"/>
          <w:color w:val="000000"/>
          <w:shd w:val="clear" w:color="auto" w:fill="FFFFFF"/>
        </w:rPr>
        <w:t>)</w:t>
      </w:r>
      <w:r w:rsidRPr="00927267">
        <w:rPr>
          <w:rFonts w:ascii="Times New Roman" w:hAnsi="Times New Roman" w:cs="Times New Roman"/>
        </w:rPr>
        <w:t>. Currently, gemcitabine is being used experimentally in lymphoma and is proving to be efficacious in treatment of DLBCL patients of older age</w:t>
      </w:r>
      <w:r w:rsidR="0020506C">
        <w:rPr>
          <w:rFonts w:ascii="Times New Roman" w:hAnsi="Times New Roman" w:cs="Times New Roman"/>
        </w:rPr>
        <w:t xml:space="preserve"> that may be unable to endure more potent high-dose chemotherapies</w:t>
      </w:r>
      <w:r w:rsidRPr="00927267">
        <w:rPr>
          <w:rFonts w:ascii="Times New Roman" w:hAnsi="Times New Roman" w:cs="Times New Roman"/>
        </w:rPr>
        <w:t>.</w:t>
      </w:r>
      <w:r w:rsidRPr="00927267">
        <w:rPr>
          <w:rFonts w:ascii="Times New Roman" w:hAnsi="Times New Roman" w:cs="Times New Roman"/>
          <w:color w:val="192027"/>
        </w:rPr>
        <w:t xml:space="preserve"> In fact, R-</w:t>
      </w:r>
      <w:proofErr w:type="spellStart"/>
      <w:r w:rsidRPr="00927267">
        <w:rPr>
          <w:rFonts w:ascii="Times New Roman" w:hAnsi="Times New Roman" w:cs="Times New Roman"/>
          <w:color w:val="192027"/>
        </w:rPr>
        <w:t>GemOx</w:t>
      </w:r>
      <w:proofErr w:type="spellEnd"/>
      <w:r w:rsidRPr="00927267">
        <w:rPr>
          <w:rFonts w:ascii="Times New Roman" w:hAnsi="Times New Roman" w:cs="Times New Roman"/>
          <w:color w:val="192027"/>
        </w:rPr>
        <w:t xml:space="preserve"> </w:t>
      </w:r>
      <w:proofErr w:type="gramStart"/>
      <w:r w:rsidRPr="00927267">
        <w:rPr>
          <w:rFonts w:ascii="Times New Roman" w:hAnsi="Times New Roman" w:cs="Times New Roman"/>
          <w:color w:val="192027"/>
        </w:rPr>
        <w:t>is considered to be</w:t>
      </w:r>
      <w:proofErr w:type="gramEnd"/>
      <w:r w:rsidRPr="00927267">
        <w:rPr>
          <w:rFonts w:ascii="Times New Roman" w:hAnsi="Times New Roman" w:cs="Times New Roman"/>
          <w:color w:val="192027"/>
        </w:rPr>
        <w:t xml:space="preserve"> one of the most effective salvage regimens for ASCT ineligible patients. Why gemcitabine is effective for DLBCL has not yet been well characterised and its mechanisms of resistance in DLBCL is even less well understood. Furthering our understanding of gemcitabine responses will be necessary in guiding therapeutic use of th</w:t>
      </w:r>
      <w:r w:rsidR="00554CB1">
        <w:rPr>
          <w:rFonts w:ascii="Times New Roman" w:hAnsi="Times New Roman" w:cs="Times New Roman"/>
          <w:color w:val="192027"/>
        </w:rPr>
        <w:t>is</w:t>
      </w:r>
      <w:r w:rsidRPr="00927267">
        <w:rPr>
          <w:rFonts w:ascii="Times New Roman" w:hAnsi="Times New Roman" w:cs="Times New Roman"/>
          <w:color w:val="192027"/>
        </w:rPr>
        <w:t xml:space="preserve"> drug for DLBCL treatment</w:t>
      </w:r>
      <w:r w:rsidR="003F6D04">
        <w:rPr>
          <w:rFonts w:ascii="Times New Roman" w:hAnsi="Times New Roman" w:cs="Times New Roman"/>
          <w:color w:val="192027"/>
        </w:rPr>
        <w:t xml:space="preserve"> in the R/R setting</w:t>
      </w:r>
      <w:r w:rsidRPr="00927267">
        <w:rPr>
          <w:rFonts w:ascii="Times New Roman" w:hAnsi="Times New Roman" w:cs="Times New Roman"/>
          <w:color w:val="192027"/>
        </w:rPr>
        <w:t>.</w:t>
      </w:r>
    </w:p>
    <w:p w14:paraId="2F1390CE" w14:textId="27E772E3" w:rsidR="00BA13C4" w:rsidRDefault="00BA13C4" w:rsidP="00BA13C4">
      <w:pPr>
        <w:spacing w:line="480" w:lineRule="auto"/>
        <w:jc w:val="both"/>
        <w:rPr>
          <w:rFonts w:ascii="Times New Roman" w:hAnsi="Times New Roman" w:cs="Times New Roman"/>
          <w:color w:val="192027"/>
        </w:rPr>
      </w:pPr>
      <w:r w:rsidRPr="00807366">
        <w:rPr>
          <w:rFonts w:ascii="Times New Roman" w:hAnsi="Times New Roman" w:cs="Times New Roman"/>
          <w:b/>
          <w:noProof/>
          <w:sz w:val="32"/>
          <w:szCs w:val="32"/>
        </w:rPr>
        <w:drawing>
          <wp:anchor distT="0" distB="0" distL="114300" distR="114300" simplePos="0" relativeHeight="251667456" behindDoc="0" locked="0" layoutInCell="1" allowOverlap="1" wp14:anchorId="0581B9B9" wp14:editId="054C89CF">
            <wp:simplePos x="0" y="0"/>
            <wp:positionH relativeFrom="margin">
              <wp:posOffset>660903</wp:posOffset>
            </wp:positionH>
            <wp:positionV relativeFrom="paragraph">
              <wp:posOffset>16510</wp:posOffset>
            </wp:positionV>
            <wp:extent cx="4257675" cy="4768850"/>
            <wp:effectExtent l="0" t="0" r="9525" b="0"/>
            <wp:wrapSquare wrapText="bothSides"/>
            <wp:docPr id="1028" name="Picture 4" descr="Ijms 20 04504 g002 550">
              <a:extLst xmlns:a="http://schemas.openxmlformats.org/drawingml/2006/main">
                <a:ext uri="{FF2B5EF4-FFF2-40B4-BE49-F238E27FC236}">
                  <a16:creationId xmlns:a16="http://schemas.microsoft.com/office/drawing/2014/main" id="{6721F9DB-4DBF-5E49-9240-6586B9A88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jms 20 04504 g002 550">
                      <a:extLst>
                        <a:ext uri="{FF2B5EF4-FFF2-40B4-BE49-F238E27FC236}">
                          <a16:creationId xmlns:a16="http://schemas.microsoft.com/office/drawing/2014/main" id="{6721F9DB-4DBF-5E49-9240-6586B9A884C9}"/>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4768850"/>
                    </a:xfrm>
                    <a:prstGeom prst="rect">
                      <a:avLst/>
                    </a:prstGeom>
                    <a:noFill/>
                  </pic:spPr>
                </pic:pic>
              </a:graphicData>
            </a:graphic>
          </wp:anchor>
        </w:drawing>
      </w:r>
    </w:p>
    <w:p w14:paraId="52B4B963" w14:textId="58C74F93" w:rsidR="00BA13C4" w:rsidRDefault="00BA13C4" w:rsidP="0020506C">
      <w:pPr>
        <w:spacing w:line="480" w:lineRule="auto"/>
        <w:ind w:firstLine="720"/>
        <w:jc w:val="both"/>
        <w:rPr>
          <w:rFonts w:ascii="Times New Roman" w:hAnsi="Times New Roman" w:cs="Times New Roman"/>
          <w:color w:val="192027"/>
        </w:rPr>
      </w:pPr>
    </w:p>
    <w:p w14:paraId="7AB143FB" w14:textId="7D89E193" w:rsidR="00807366" w:rsidRDefault="00807366" w:rsidP="0020506C">
      <w:pPr>
        <w:spacing w:line="480" w:lineRule="auto"/>
        <w:ind w:firstLine="720"/>
        <w:jc w:val="both"/>
        <w:rPr>
          <w:rFonts w:ascii="Times New Roman" w:hAnsi="Times New Roman" w:cs="Times New Roman"/>
          <w:color w:val="192027"/>
        </w:rPr>
      </w:pPr>
    </w:p>
    <w:p w14:paraId="2D9FCC19" w14:textId="71186DD6" w:rsidR="00807366" w:rsidRDefault="00807366" w:rsidP="0020506C">
      <w:pPr>
        <w:spacing w:line="480" w:lineRule="auto"/>
        <w:ind w:firstLine="720"/>
        <w:jc w:val="both"/>
        <w:rPr>
          <w:rFonts w:ascii="Times New Roman" w:hAnsi="Times New Roman" w:cs="Times New Roman"/>
          <w:color w:val="192027"/>
        </w:rPr>
      </w:pPr>
    </w:p>
    <w:p w14:paraId="66959682" w14:textId="13BBE8CC" w:rsidR="00807366" w:rsidRDefault="00807366" w:rsidP="0020506C">
      <w:pPr>
        <w:spacing w:line="480" w:lineRule="auto"/>
        <w:ind w:firstLine="720"/>
        <w:jc w:val="both"/>
        <w:rPr>
          <w:rFonts w:ascii="Times New Roman" w:hAnsi="Times New Roman" w:cs="Times New Roman"/>
          <w:color w:val="192027"/>
        </w:rPr>
      </w:pPr>
    </w:p>
    <w:p w14:paraId="2ADE9F58" w14:textId="3993C684" w:rsidR="00807366" w:rsidRDefault="00807366" w:rsidP="0020506C">
      <w:pPr>
        <w:spacing w:line="480" w:lineRule="auto"/>
        <w:ind w:firstLine="720"/>
        <w:jc w:val="both"/>
        <w:rPr>
          <w:rFonts w:ascii="Times New Roman" w:hAnsi="Times New Roman" w:cs="Times New Roman"/>
          <w:color w:val="192027"/>
        </w:rPr>
      </w:pPr>
    </w:p>
    <w:p w14:paraId="5BA4A2AF" w14:textId="752F4980" w:rsidR="00807366" w:rsidRDefault="00BA13C4" w:rsidP="00807366">
      <w:pPr>
        <w:rPr>
          <w:rFonts w:ascii="Times New Roman" w:hAnsi="Times New Roman" w:cs="Times New Roman"/>
          <w:color w:val="192027"/>
        </w:rPr>
      </w:pPr>
      <w:r>
        <w:rPr>
          <w:noProof/>
        </w:rPr>
        <mc:AlternateContent>
          <mc:Choice Requires="wps">
            <w:drawing>
              <wp:anchor distT="0" distB="0" distL="114300" distR="114300" simplePos="0" relativeHeight="251669504" behindDoc="0" locked="0" layoutInCell="1" allowOverlap="1" wp14:anchorId="0D8422B5" wp14:editId="1E4B84D7">
                <wp:simplePos x="0" y="0"/>
                <wp:positionH relativeFrom="margin">
                  <wp:align>right</wp:align>
                </wp:positionH>
                <wp:positionV relativeFrom="paragraph">
                  <wp:posOffset>2376805</wp:posOffset>
                </wp:positionV>
                <wp:extent cx="5735320" cy="9531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5782" cy="953135"/>
                        </a:xfrm>
                        <a:prstGeom prst="rect">
                          <a:avLst/>
                        </a:prstGeom>
                        <a:solidFill>
                          <a:prstClr val="white"/>
                        </a:solidFill>
                        <a:ln>
                          <a:noFill/>
                        </a:ln>
                      </wps:spPr>
                      <wps:txbx>
                        <w:txbxContent>
                          <w:p w14:paraId="0A2DC2F9" w14:textId="5233F5FC" w:rsidR="00BA13C4" w:rsidRPr="00BA13C4" w:rsidRDefault="00BA13C4" w:rsidP="00BA13C4">
                            <w:pPr>
                              <w:pStyle w:val="Caption"/>
                              <w:jc w:val="both"/>
                            </w:pPr>
                            <w:r>
                              <w:rPr>
                                <w:b/>
                                <w:bCs/>
                              </w:rPr>
                              <w:t xml:space="preserve">Fig.1. Gemcitabine Metabolism and Mechanisms. </w:t>
                            </w:r>
                            <w:r>
                              <w:t>Gemcitabine</w:t>
                            </w:r>
                            <w:r w:rsidRPr="00BA13C4">
                              <w:t xml:space="preserve"> is a prodrug that requires cellular uptake and intracellular phosphorylation </w:t>
                            </w:r>
                            <w:proofErr w:type="gramStart"/>
                            <w:r w:rsidRPr="00BA13C4">
                              <w:t>in order to</w:t>
                            </w:r>
                            <w:proofErr w:type="gramEnd"/>
                            <w:r w:rsidRPr="00BA13C4">
                              <w:t xml:space="preserve"> exert its action</w:t>
                            </w:r>
                            <w:r>
                              <w:t xml:space="preserve">. </w:t>
                            </w:r>
                            <w:r w:rsidRPr="00BA13C4">
                              <w:t>Once administered, gemcitabine is transported into cells by nucleoside transporters. Gemcitabine is then phosphorylated into gemcitabine monophosphate, diphosphate, and triphosphate</w:t>
                            </w:r>
                            <w:r>
                              <w:t xml:space="preserve">. </w:t>
                            </w:r>
                            <w:r w:rsidRPr="00BA13C4">
                              <w:t>In its triphosphate form, gemcitabine binds DNA and inhibits DNA synthesis</w:t>
                            </w:r>
                            <w:r>
                              <w:t>. I</w:t>
                            </w:r>
                            <w:r w:rsidRPr="00BA13C4">
                              <w:t>n its diphosphate form, gemcitabine potently inhibits ribonucleotide reductase, resulting in a reduction of deoxyribonucleotide pools necessary for DNA synthesis.</w:t>
                            </w:r>
                          </w:p>
                          <w:p w14:paraId="0508015F" w14:textId="586A899A" w:rsidR="00BA13C4" w:rsidRPr="00836741" w:rsidRDefault="00BA13C4" w:rsidP="00BA13C4">
                            <w:pPr>
                              <w:pStyle w:val="Caption"/>
                              <w:rPr>
                                <w:rFonts w:ascii="Times New Roman" w:hAnsi="Times New Roman" w:cs="Times New Roman"/>
                                <w:b/>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422B5" id="_x0000_t202" coordsize="21600,21600" o:spt="202" path="m,l,21600r21600,l21600,xe">
                <v:stroke joinstyle="miter"/>
                <v:path gradientshapeok="t" o:connecttype="rect"/>
              </v:shapetype>
              <v:shape id="Text Box 11" o:spid="_x0000_s1026" type="#_x0000_t202" style="position:absolute;margin-left:400.4pt;margin-top:187.15pt;width:451.6pt;height:75.0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" stroked="f">
                <v:textbox inset="0,0,0,0">
                  <w:txbxContent>
                    <w:p w14:paraId="0A2DC2F9" w14:textId="5233F5FC" w:rsidR="00BA13C4" w:rsidRPr="00BA13C4" w:rsidRDefault="00BA13C4" w:rsidP="00BA13C4">
                      <w:pPr>
                        <w:pStyle w:val="Caption"/>
                        <w:jc w:val="both"/>
                      </w:pPr>
                      <w:r>
                        <w:rPr>
                          <w:b/>
                          <w:bCs/>
                        </w:rPr>
                        <w:t xml:space="preserve">Fig.1. Gemcitabine Metabolism and Mechanisms. </w:t>
                      </w:r>
                      <w:r>
                        <w:t>Gemcitabine</w:t>
                      </w:r>
                      <w:r w:rsidRPr="00BA13C4">
                        <w:t xml:space="preserve"> is a prodrug that requires cellular uptake and intracellular phosphorylation </w:t>
                      </w:r>
                      <w:proofErr w:type="gramStart"/>
                      <w:r w:rsidRPr="00BA13C4">
                        <w:t>in order to</w:t>
                      </w:r>
                      <w:proofErr w:type="gramEnd"/>
                      <w:r w:rsidRPr="00BA13C4">
                        <w:t xml:space="preserve"> exert its action</w:t>
                      </w:r>
                      <w:r>
                        <w:t xml:space="preserve">. </w:t>
                      </w:r>
                      <w:r w:rsidRPr="00BA13C4">
                        <w:t>Once administered, gemcitabine is transported into cells by nucleoside transporters. Gemcitabine is then phosphorylated into gemcitabine monophosphate, diphosphate, and triphosphate</w:t>
                      </w:r>
                      <w:r>
                        <w:t xml:space="preserve">. </w:t>
                      </w:r>
                      <w:r w:rsidRPr="00BA13C4">
                        <w:t>In its triphosphate form, gemcitabine binds DNA and inhibits DNA synthesis</w:t>
                      </w:r>
                      <w:r>
                        <w:t>. I</w:t>
                      </w:r>
                      <w:r w:rsidRPr="00BA13C4">
                        <w:t>n its diphosphate form, gemcitabine potently inhibits ribonucleotide reductase, resulting in a reduction of deoxyribonucleotide pools necessary for DNA synthesis.</w:t>
                      </w:r>
                    </w:p>
                    <w:p w14:paraId="0508015F" w14:textId="586A899A" w:rsidR="00BA13C4" w:rsidRPr="00836741" w:rsidRDefault="00BA13C4" w:rsidP="00BA13C4">
                      <w:pPr>
                        <w:pStyle w:val="Caption"/>
                        <w:rPr>
                          <w:rFonts w:ascii="Times New Roman" w:hAnsi="Times New Roman" w:cs="Times New Roman"/>
                          <w:b/>
                          <w:sz w:val="32"/>
                          <w:szCs w:val="32"/>
                        </w:rPr>
                      </w:pPr>
                    </w:p>
                  </w:txbxContent>
                </v:textbox>
                <w10:wrap type="square" anchorx="margin"/>
              </v:shape>
            </w:pict>
          </mc:Fallback>
        </mc:AlternateContent>
      </w:r>
      <w:r w:rsidR="00807366">
        <w:rPr>
          <w:rFonts w:ascii="Times New Roman" w:hAnsi="Times New Roman" w:cs="Times New Roman"/>
          <w:color w:val="192027"/>
        </w:rPr>
        <w:br w:type="page"/>
      </w:r>
    </w:p>
    <w:p w14:paraId="31248DFC" w14:textId="14242DEC" w:rsidR="003F6D04" w:rsidRPr="00001223" w:rsidRDefault="00A9307D" w:rsidP="00001223">
      <w:pPr>
        <w:spacing w:line="480" w:lineRule="auto"/>
        <w:jc w:val="both"/>
        <w:rPr>
          <w:rFonts w:ascii="Times New Roman" w:hAnsi="Times New Roman" w:cs="Times New Roman"/>
          <w:b/>
          <w:bCs/>
          <w:color w:val="192027"/>
        </w:rPr>
      </w:pPr>
      <w:r>
        <w:rPr>
          <w:rFonts w:ascii="Times New Roman" w:hAnsi="Times New Roman" w:cs="Times New Roman"/>
          <w:b/>
          <w:bCs/>
          <w:color w:val="192027"/>
        </w:rPr>
        <w:lastRenderedPageBreak/>
        <w:t>Summary</w:t>
      </w:r>
    </w:p>
    <w:p w14:paraId="5F161398" w14:textId="7C828A52" w:rsidR="003F6D04" w:rsidRPr="00001223" w:rsidRDefault="003F6D04" w:rsidP="009E2DB3">
      <w:pPr>
        <w:spacing w:line="480" w:lineRule="auto"/>
        <w:ind w:firstLine="720"/>
        <w:jc w:val="both"/>
        <w:rPr>
          <w:rFonts w:ascii="Times New Roman" w:hAnsi="Times New Roman" w:cs="Times New Roman"/>
        </w:rPr>
      </w:pPr>
      <w:r w:rsidRPr="00001223">
        <w:rPr>
          <w:rFonts w:ascii="Times New Roman" w:hAnsi="Times New Roman" w:cs="Times New Roman"/>
          <w:shd w:val="clear" w:color="auto" w:fill="FFFFFF"/>
        </w:rPr>
        <w:t xml:space="preserve">Challenges in DLBCL management </w:t>
      </w:r>
      <w:r w:rsidR="00001223" w:rsidRPr="00001223">
        <w:rPr>
          <w:rFonts w:ascii="Times New Roman" w:hAnsi="Times New Roman" w:cs="Times New Roman"/>
          <w:shd w:val="clear" w:color="auto" w:fill="FFFFFF"/>
        </w:rPr>
        <w:t xml:space="preserve">remain </w:t>
      </w:r>
      <w:r w:rsidR="00554CB1">
        <w:rPr>
          <w:rFonts w:ascii="Times New Roman" w:hAnsi="Times New Roman" w:cs="Times New Roman"/>
          <w:shd w:val="clear" w:color="auto" w:fill="FFFFFF"/>
        </w:rPr>
        <w:t>in attempting to</w:t>
      </w:r>
      <w:r w:rsidRPr="00001223">
        <w:rPr>
          <w:rFonts w:ascii="Times New Roman" w:hAnsi="Times New Roman" w:cs="Times New Roman"/>
          <w:shd w:val="clear" w:color="auto" w:fill="FFFFFF"/>
        </w:rPr>
        <w:t xml:space="preserve"> reduce toxicity</w:t>
      </w:r>
      <w:r w:rsidR="00001223" w:rsidRPr="00001223">
        <w:rPr>
          <w:rFonts w:ascii="Times New Roman" w:hAnsi="Times New Roman" w:cs="Times New Roman"/>
          <w:shd w:val="clear" w:color="auto" w:fill="FFFFFF"/>
        </w:rPr>
        <w:t xml:space="preserve"> of treatments</w:t>
      </w:r>
      <w:r w:rsidRPr="00001223">
        <w:rPr>
          <w:rFonts w:ascii="Times New Roman" w:hAnsi="Times New Roman" w:cs="Times New Roman"/>
          <w:shd w:val="clear" w:color="auto" w:fill="FFFFFF"/>
        </w:rPr>
        <w:t xml:space="preserve">, prolong disease-free survival, and </w:t>
      </w:r>
      <w:r w:rsidR="00554CB1">
        <w:rPr>
          <w:rFonts w:ascii="Times New Roman" w:hAnsi="Times New Roman" w:cs="Times New Roman"/>
          <w:shd w:val="clear" w:color="auto" w:fill="FFFFFF"/>
        </w:rPr>
        <w:t xml:space="preserve">in the </w:t>
      </w:r>
      <w:r w:rsidRPr="00001223">
        <w:rPr>
          <w:rFonts w:ascii="Times New Roman" w:hAnsi="Times New Roman" w:cs="Times New Roman"/>
          <w:shd w:val="clear" w:color="auto" w:fill="FFFFFF"/>
        </w:rPr>
        <w:t>determin</w:t>
      </w:r>
      <w:r w:rsidR="00554CB1">
        <w:rPr>
          <w:rFonts w:ascii="Times New Roman" w:hAnsi="Times New Roman" w:cs="Times New Roman"/>
          <w:shd w:val="clear" w:color="auto" w:fill="FFFFFF"/>
        </w:rPr>
        <w:t>ation of</w:t>
      </w:r>
      <w:r w:rsidRPr="00001223">
        <w:rPr>
          <w:rFonts w:ascii="Times New Roman" w:hAnsi="Times New Roman" w:cs="Times New Roman"/>
          <w:shd w:val="clear" w:color="auto" w:fill="FFFFFF"/>
        </w:rPr>
        <w:t xml:space="preserve"> </w:t>
      </w:r>
      <w:r w:rsidR="00554CB1">
        <w:rPr>
          <w:rFonts w:ascii="Times New Roman" w:hAnsi="Times New Roman" w:cs="Times New Roman"/>
          <w:shd w:val="clear" w:color="auto" w:fill="FFFFFF"/>
        </w:rPr>
        <w:t>biomarkers</w:t>
      </w:r>
      <w:r w:rsidRPr="00001223">
        <w:rPr>
          <w:rFonts w:ascii="Times New Roman" w:hAnsi="Times New Roman" w:cs="Times New Roman"/>
          <w:shd w:val="clear" w:color="auto" w:fill="FFFFFF"/>
        </w:rPr>
        <w:t xml:space="preserve"> that can predict patient outcomes or responsiveness to the assortment of DLBCL treatments available.</w:t>
      </w:r>
      <w:r w:rsidRPr="00001223">
        <w:rPr>
          <w:rFonts w:ascii="Times New Roman" w:hAnsi="Times New Roman" w:cs="Times New Roman"/>
          <w:b/>
        </w:rPr>
        <w:t xml:space="preserve"> </w:t>
      </w:r>
      <w:r w:rsidRPr="00001223">
        <w:rPr>
          <w:rFonts w:ascii="Times New Roman" w:hAnsi="Times New Roman" w:cs="Times New Roman"/>
        </w:rPr>
        <w:t>Optimization of DLBCL treatment thereby necessitates the</w:t>
      </w:r>
      <w:r w:rsidR="00554CB1">
        <w:rPr>
          <w:rFonts w:ascii="Times New Roman" w:hAnsi="Times New Roman" w:cs="Times New Roman"/>
        </w:rPr>
        <w:t xml:space="preserve"> continual optimization of</w:t>
      </w:r>
      <w:r w:rsidRPr="00001223">
        <w:rPr>
          <w:rFonts w:ascii="Times New Roman" w:hAnsi="Times New Roman" w:cs="Times New Roman"/>
        </w:rPr>
        <w:t xml:space="preserve"> </w:t>
      </w:r>
      <w:r w:rsidR="00554CB1">
        <w:rPr>
          <w:rFonts w:ascii="Times New Roman" w:hAnsi="Times New Roman" w:cs="Times New Roman"/>
        </w:rPr>
        <w:t>combinatorial chemotherapy regimens</w:t>
      </w:r>
      <w:r w:rsidR="009E2DB3">
        <w:rPr>
          <w:rFonts w:ascii="Times New Roman" w:hAnsi="Times New Roman" w:cs="Times New Roman"/>
        </w:rPr>
        <w:t xml:space="preserve"> to make them more efficacious</w:t>
      </w:r>
      <w:r w:rsidR="00554CB1">
        <w:rPr>
          <w:rFonts w:ascii="Times New Roman" w:hAnsi="Times New Roman" w:cs="Times New Roman"/>
        </w:rPr>
        <w:t xml:space="preserve"> alongside further stratification of patients in accordance with their </w:t>
      </w:r>
      <w:r w:rsidR="0027182F">
        <w:rPr>
          <w:rFonts w:ascii="Times New Roman" w:hAnsi="Times New Roman" w:cs="Times New Roman"/>
        </w:rPr>
        <w:t xml:space="preserve">responses </w:t>
      </w:r>
      <w:r w:rsidR="0027182F" w:rsidRPr="00001223">
        <w:rPr>
          <w:rFonts w:ascii="Times New Roman" w:hAnsi="Times New Roman" w:cs="Times New Roman"/>
        </w:rPr>
        <w:t>(</w:t>
      </w:r>
      <w:proofErr w:type="spellStart"/>
      <w:r w:rsidRPr="00001223">
        <w:rPr>
          <w:rFonts w:ascii="Times New Roman" w:hAnsi="Times New Roman" w:cs="Times New Roman"/>
          <w:shd w:val="clear" w:color="auto" w:fill="FFFFFF"/>
        </w:rPr>
        <w:t>Beham</w:t>
      </w:r>
      <w:proofErr w:type="spellEnd"/>
      <w:r w:rsidRPr="00001223">
        <w:rPr>
          <w:rFonts w:ascii="Times New Roman" w:hAnsi="Times New Roman" w:cs="Times New Roman"/>
          <w:shd w:val="clear" w:color="auto" w:fill="FFFFFF"/>
        </w:rPr>
        <w:t>-Schmid, 2017)</w:t>
      </w:r>
      <w:r w:rsidR="00554CB1">
        <w:rPr>
          <w:rFonts w:ascii="Times New Roman" w:hAnsi="Times New Roman" w:cs="Times New Roman"/>
          <w:shd w:val="clear" w:color="auto" w:fill="FFFFFF"/>
        </w:rPr>
        <w:t xml:space="preserve">. </w:t>
      </w:r>
      <w:r w:rsidR="00554CB1" w:rsidRPr="00001223">
        <w:rPr>
          <w:rFonts w:ascii="Times New Roman" w:hAnsi="Times New Roman" w:cs="Times New Roman"/>
          <w:shd w:val="clear" w:color="auto" w:fill="FFFFFF"/>
        </w:rPr>
        <w:t xml:space="preserve">Toward that end it is therefore pertinent that </w:t>
      </w:r>
      <w:r w:rsidR="009E2DB3">
        <w:rPr>
          <w:rFonts w:ascii="Times New Roman" w:hAnsi="Times New Roman" w:cs="Times New Roman"/>
          <w:shd w:val="clear" w:color="auto" w:fill="FFFFFF"/>
        </w:rPr>
        <w:t>efforts</w:t>
      </w:r>
      <w:r w:rsidR="00554CB1" w:rsidRPr="00001223">
        <w:rPr>
          <w:rFonts w:ascii="Times New Roman" w:hAnsi="Times New Roman" w:cs="Times New Roman"/>
          <w:shd w:val="clear" w:color="auto" w:fill="FFFFFF"/>
        </w:rPr>
        <w:t xml:space="preserve"> be put into interrogation of individual chemotherapy components</w:t>
      </w:r>
      <w:r w:rsidR="00554CB1">
        <w:rPr>
          <w:rFonts w:ascii="Times New Roman" w:hAnsi="Times New Roman" w:cs="Times New Roman"/>
          <w:shd w:val="clear" w:color="auto" w:fill="FFFFFF"/>
        </w:rPr>
        <w:t xml:space="preserve"> such as gemcitabine</w:t>
      </w:r>
      <w:r w:rsidR="00554CB1" w:rsidRPr="00001223">
        <w:rPr>
          <w:rFonts w:ascii="Times New Roman" w:hAnsi="Times New Roman" w:cs="Times New Roman"/>
          <w:shd w:val="clear" w:color="auto" w:fill="FFFFFF"/>
        </w:rPr>
        <w:t xml:space="preserve"> for the evaluation of </w:t>
      </w:r>
      <w:r w:rsidR="00554CB1">
        <w:rPr>
          <w:rFonts w:ascii="Times New Roman" w:hAnsi="Times New Roman" w:cs="Times New Roman"/>
          <w:shd w:val="clear" w:color="auto" w:fill="FFFFFF"/>
        </w:rPr>
        <w:t>cellular responses</w:t>
      </w:r>
      <w:r w:rsidR="009E2DB3">
        <w:rPr>
          <w:rFonts w:ascii="Times New Roman" w:hAnsi="Times New Roman" w:cs="Times New Roman"/>
          <w:shd w:val="clear" w:color="auto" w:fill="FFFFFF"/>
        </w:rPr>
        <w:t xml:space="preserve"> upon treatment </w:t>
      </w:r>
      <w:proofErr w:type="gramStart"/>
      <w:r w:rsidR="009E2DB3">
        <w:rPr>
          <w:rFonts w:ascii="Times New Roman" w:hAnsi="Times New Roman" w:cs="Times New Roman"/>
          <w:shd w:val="clear" w:color="auto" w:fill="FFFFFF"/>
        </w:rPr>
        <w:t>in order to</w:t>
      </w:r>
      <w:proofErr w:type="gramEnd"/>
      <w:r w:rsidR="009E2DB3">
        <w:rPr>
          <w:rFonts w:ascii="Times New Roman" w:hAnsi="Times New Roman" w:cs="Times New Roman"/>
          <w:shd w:val="clear" w:color="auto" w:fill="FFFFFF"/>
        </w:rPr>
        <w:t xml:space="preserve"> </w:t>
      </w:r>
      <w:r w:rsidR="009E2DB3">
        <w:rPr>
          <w:rFonts w:ascii="Times New Roman" w:hAnsi="Times New Roman" w:cs="Times New Roman"/>
        </w:rPr>
        <w:t xml:space="preserve">glean actionable </w:t>
      </w:r>
      <w:proofErr w:type="spellStart"/>
      <w:r w:rsidR="009E2DB3">
        <w:rPr>
          <w:rFonts w:ascii="Times New Roman" w:hAnsi="Times New Roman" w:cs="Times New Roman"/>
        </w:rPr>
        <w:t>clinight</w:t>
      </w:r>
      <w:proofErr w:type="spellEnd"/>
      <w:r w:rsidR="009E2DB3">
        <w:rPr>
          <w:rFonts w:ascii="Times New Roman" w:hAnsi="Times New Roman" w:cs="Times New Roman"/>
        </w:rPr>
        <w:t xml:space="preserve"> insights</w:t>
      </w:r>
      <w:r w:rsidR="009E2DB3" w:rsidRPr="00001223">
        <w:rPr>
          <w:rFonts w:ascii="Times New Roman" w:hAnsi="Times New Roman" w:cs="Times New Roman"/>
        </w:rPr>
        <w:t xml:space="preserve"> </w:t>
      </w:r>
      <w:r w:rsidR="009E2DB3">
        <w:rPr>
          <w:rFonts w:ascii="Times New Roman" w:hAnsi="Times New Roman" w:cs="Times New Roman"/>
        </w:rPr>
        <w:t>for</w:t>
      </w:r>
      <w:r w:rsidR="009E2DB3" w:rsidRPr="00001223">
        <w:rPr>
          <w:rFonts w:ascii="Times New Roman" w:hAnsi="Times New Roman" w:cs="Times New Roman"/>
        </w:rPr>
        <w:t xml:space="preserve"> overcoming treatment resistance in R/R DLBCL</w:t>
      </w:r>
      <w:r w:rsidR="009E2DB3">
        <w:rPr>
          <w:rFonts w:ascii="Times New Roman" w:hAnsi="Times New Roman" w:cs="Times New Roman"/>
        </w:rPr>
        <w:t xml:space="preserve">. </w:t>
      </w:r>
      <w:r w:rsidR="009E2DB3">
        <w:rPr>
          <w:rFonts w:ascii="Times New Roman" w:hAnsi="Times New Roman" w:cs="Times New Roman"/>
          <w:shd w:val="clear" w:color="auto" w:fill="FFFFFF"/>
        </w:rPr>
        <w:t xml:space="preserve">My project therefore seeks to investigate and evaluate the cellular responses of DLBCL </w:t>
      </w:r>
      <w:proofErr w:type="spellStart"/>
      <w:r w:rsidR="009E2DB3">
        <w:rPr>
          <w:rFonts w:ascii="Times New Roman" w:hAnsi="Times New Roman" w:cs="Times New Roman"/>
          <w:shd w:val="clear" w:color="auto" w:fill="FFFFFF"/>
        </w:rPr>
        <w:t>elicted</w:t>
      </w:r>
      <w:proofErr w:type="spellEnd"/>
      <w:r w:rsidR="009E2DB3">
        <w:rPr>
          <w:rFonts w:ascii="Times New Roman" w:hAnsi="Times New Roman" w:cs="Times New Roman"/>
          <w:shd w:val="clear" w:color="auto" w:fill="FFFFFF"/>
        </w:rPr>
        <w:t xml:space="preserve"> by gemcitabine treatment </w:t>
      </w:r>
      <w:proofErr w:type="gramStart"/>
      <w:r w:rsidR="00001223" w:rsidRPr="00001223">
        <w:rPr>
          <w:rFonts w:ascii="Times New Roman" w:hAnsi="Times New Roman" w:cs="Times New Roman"/>
          <w:shd w:val="clear" w:color="auto" w:fill="FFFFFF"/>
        </w:rPr>
        <w:t>in order to</w:t>
      </w:r>
      <w:proofErr w:type="gramEnd"/>
      <w:r w:rsidR="00001223" w:rsidRPr="00001223">
        <w:rPr>
          <w:rFonts w:ascii="Times New Roman" w:hAnsi="Times New Roman" w:cs="Times New Roman"/>
          <w:shd w:val="clear" w:color="auto" w:fill="FFFFFF"/>
        </w:rPr>
        <w:t xml:space="preserve"> </w:t>
      </w:r>
      <w:r w:rsidR="00001223" w:rsidRPr="00001223">
        <w:rPr>
          <w:rFonts w:ascii="Times New Roman" w:hAnsi="Times New Roman" w:cs="Times New Roman"/>
        </w:rPr>
        <w:t>identify factors responsible for sensitivity and non-sensitivity alike</w:t>
      </w:r>
      <w:r w:rsidR="009E2DB3">
        <w:rPr>
          <w:rFonts w:ascii="Times New Roman" w:hAnsi="Times New Roman" w:cs="Times New Roman"/>
        </w:rPr>
        <w:t>.</w:t>
      </w:r>
      <w:r w:rsidR="00001223" w:rsidRPr="00001223">
        <w:rPr>
          <w:rFonts w:ascii="Times New Roman" w:hAnsi="Times New Roman" w:cs="Times New Roman"/>
        </w:rPr>
        <w:t xml:space="preserve"> </w:t>
      </w:r>
    </w:p>
    <w:p w14:paraId="41B886BF" w14:textId="77777777" w:rsidR="003F6D04" w:rsidRPr="0020506C" w:rsidRDefault="003F6D04" w:rsidP="0020506C">
      <w:pPr>
        <w:spacing w:line="480" w:lineRule="auto"/>
        <w:ind w:firstLine="720"/>
        <w:jc w:val="both"/>
        <w:rPr>
          <w:rFonts w:ascii="Times New Roman" w:hAnsi="Times New Roman" w:cs="Times New Roman"/>
          <w:b/>
        </w:rPr>
      </w:pPr>
    </w:p>
    <w:p w14:paraId="67214BFA" w14:textId="77777777" w:rsidR="009B1A76" w:rsidRPr="00470380" w:rsidRDefault="009B1A76" w:rsidP="0020506C">
      <w:pPr>
        <w:spacing w:line="480" w:lineRule="auto"/>
        <w:rPr>
          <w:rFonts w:ascii="Times New Roman" w:hAnsi="Times New Roman" w:cs="Times New Roman"/>
        </w:rPr>
      </w:pPr>
    </w:p>
    <w:p w14:paraId="0787C7F4" w14:textId="38A4FF7D" w:rsidR="00807366" w:rsidRPr="00AB32CD" w:rsidRDefault="00325945" w:rsidP="00AB32CD">
      <w:pPr>
        <w:spacing w:line="480" w:lineRule="auto"/>
        <w:rPr>
          <w:rFonts w:ascii="Times New Roman" w:hAnsi="Times New Roman" w:cs="Times New Roman"/>
        </w:rPr>
      </w:pPr>
      <w:r>
        <w:rPr>
          <w:rFonts w:ascii="Times New Roman" w:hAnsi="Times New Roman" w:cs="Times New Roman"/>
        </w:rPr>
        <w:br w:type="page"/>
      </w:r>
    </w:p>
    <w:p w14:paraId="3C1756D4" w14:textId="0D58020A" w:rsidR="00DB465D" w:rsidRDefault="001033C9" w:rsidP="00A9307D">
      <w:pPr>
        <w:jc w:val="both"/>
        <w:rPr>
          <w:rFonts w:ascii="Times New Roman" w:hAnsi="Times New Roman" w:cs="Times New Roman"/>
          <w:b/>
          <w:sz w:val="32"/>
          <w:szCs w:val="32"/>
        </w:rPr>
      </w:pPr>
      <w:r w:rsidRPr="00BA369B">
        <w:rPr>
          <w:rFonts w:ascii="Times New Roman" w:hAnsi="Times New Roman" w:cs="Times New Roman"/>
          <w:b/>
          <w:sz w:val="32"/>
          <w:szCs w:val="32"/>
        </w:rPr>
        <w:lastRenderedPageBreak/>
        <w:t>2. Application of IMPRINTS-CETSA for</w:t>
      </w:r>
      <w:r w:rsidR="0027182F">
        <w:rPr>
          <w:rFonts w:ascii="Times New Roman" w:hAnsi="Times New Roman" w:cs="Times New Roman"/>
          <w:b/>
          <w:sz w:val="32"/>
          <w:szCs w:val="32"/>
        </w:rPr>
        <w:t xml:space="preserve"> </w:t>
      </w:r>
      <w:r w:rsidRPr="00BA369B">
        <w:rPr>
          <w:rFonts w:ascii="Times New Roman" w:hAnsi="Times New Roman" w:cs="Times New Roman"/>
          <w:b/>
          <w:sz w:val="32"/>
          <w:szCs w:val="32"/>
        </w:rPr>
        <w:t>Uncovering Novel Protein Nodes Contributing to Gemcitabine Resistance and Sensitivity in DLBCL</w:t>
      </w:r>
    </w:p>
    <w:p w14:paraId="4DE911D0" w14:textId="1EEA0648" w:rsidR="0027182F" w:rsidRPr="00DB465D" w:rsidRDefault="0027182F" w:rsidP="00A9307D">
      <w:pPr>
        <w:jc w:val="both"/>
        <w:rPr>
          <w:rFonts w:ascii="Times New Roman" w:hAnsi="Times New Roman" w:cs="Times New Roman"/>
          <w:b/>
          <w:sz w:val="32"/>
          <w:szCs w:val="32"/>
        </w:rPr>
      </w:pPr>
    </w:p>
    <w:p w14:paraId="35A9E078" w14:textId="71AEFB20" w:rsidR="00E22D15" w:rsidRDefault="0027182F" w:rsidP="0027182F">
      <w:pPr>
        <w:spacing w:line="480" w:lineRule="auto"/>
        <w:ind w:firstLine="720"/>
        <w:jc w:val="both"/>
        <w:rPr>
          <w:rFonts w:ascii="Times New Roman" w:hAnsi="Times New Roman" w:cs="Times New Roman"/>
        </w:rPr>
      </w:pPr>
      <w:r>
        <w:rPr>
          <w:rFonts w:ascii="Times New Roman" w:hAnsi="Times New Roman" w:cs="Times New Roman"/>
        </w:rPr>
        <w:t xml:space="preserve">Much of our knowledge pertaining to the genetic lesions and molecular features characteristic of DLBCL hail from </w:t>
      </w:r>
      <w:r w:rsidR="009E2DB3">
        <w:rPr>
          <w:rFonts w:ascii="Times New Roman" w:hAnsi="Times New Roman" w:cs="Times New Roman"/>
        </w:rPr>
        <w:t xml:space="preserve">methods </w:t>
      </w:r>
      <w:r>
        <w:rPr>
          <w:rFonts w:ascii="Times New Roman" w:hAnsi="Times New Roman" w:cs="Times New Roman"/>
        </w:rPr>
        <w:t>that are</w:t>
      </w:r>
      <w:r w:rsidR="009E2DB3">
        <w:rPr>
          <w:rFonts w:ascii="Times New Roman" w:hAnsi="Times New Roman" w:cs="Times New Roman"/>
        </w:rPr>
        <w:t xml:space="preserve"> genome-centr</w:t>
      </w:r>
      <w:r>
        <w:rPr>
          <w:rFonts w:ascii="Times New Roman" w:hAnsi="Times New Roman" w:cs="Times New Roman"/>
        </w:rPr>
        <w:t xml:space="preserve">ic such as whole exome sequencing and gene expression profiling. </w:t>
      </w:r>
    </w:p>
    <w:p w14:paraId="60E4E938" w14:textId="0FBB5AC1" w:rsidR="00E22D15" w:rsidRDefault="00E22D15" w:rsidP="0027182F">
      <w:pPr>
        <w:spacing w:line="480" w:lineRule="auto"/>
        <w:ind w:firstLine="720"/>
        <w:jc w:val="both"/>
        <w:rPr>
          <w:rFonts w:ascii="Times New Roman" w:hAnsi="Times New Roman" w:cs="Times New Roman"/>
        </w:rPr>
      </w:pPr>
      <w:r>
        <w:rPr>
          <w:rFonts w:ascii="Times New Roman" w:hAnsi="Times New Roman" w:cs="Times New Roman"/>
        </w:rPr>
        <w:t xml:space="preserve">Why study proteome </w:t>
      </w:r>
      <w:proofErr w:type="spellStart"/>
      <w:r>
        <w:rPr>
          <w:rFonts w:ascii="Times New Roman" w:hAnsi="Times New Roman" w:cs="Times New Roman"/>
        </w:rPr>
        <w:t>blabla</w:t>
      </w:r>
      <w:proofErr w:type="spellEnd"/>
    </w:p>
    <w:p w14:paraId="21954A06" w14:textId="240E9065" w:rsidR="00E22D15" w:rsidRDefault="00E22D15" w:rsidP="0027182F">
      <w:pPr>
        <w:spacing w:line="480" w:lineRule="auto"/>
        <w:ind w:firstLine="720"/>
        <w:jc w:val="both"/>
        <w:rPr>
          <w:rFonts w:ascii="Times New Roman" w:hAnsi="Times New Roman" w:cs="Times New Roman"/>
          <w:color w:val="FF0000"/>
        </w:rPr>
      </w:pPr>
      <w:r w:rsidRPr="00E22D15">
        <w:rPr>
          <w:rFonts w:ascii="Times New Roman" w:hAnsi="Times New Roman" w:cs="Times New Roman"/>
          <w:color w:val="FF0000"/>
        </w:rPr>
        <w:t>how entire cellular proteomes respond and what functional protein-protein interaction could contribute to different pharmacological mechanisms of drug outcomes is poorly understood.</w:t>
      </w:r>
    </w:p>
    <w:p w14:paraId="5DC6269D" w14:textId="15C45085" w:rsidR="00C4560F" w:rsidRDefault="00C4560F" w:rsidP="0027182F">
      <w:pPr>
        <w:spacing w:line="480" w:lineRule="auto"/>
        <w:ind w:firstLine="720"/>
        <w:jc w:val="both"/>
        <w:rPr>
          <w:rFonts w:ascii="Times New Roman" w:hAnsi="Times New Roman" w:cs="Times New Roman"/>
          <w:color w:val="FF0000"/>
        </w:rPr>
      </w:pPr>
    </w:p>
    <w:p w14:paraId="061873A9" w14:textId="77777777" w:rsidR="00C4560F" w:rsidRDefault="00C4560F" w:rsidP="00C4560F">
      <w:pPr>
        <w:ind w:firstLine="720"/>
        <w:jc w:val="both"/>
        <w:rPr>
          <w:color w:val="000000"/>
          <w:shd w:val="clear" w:color="auto" w:fill="FFFFFF"/>
        </w:rPr>
      </w:pPr>
      <w:r w:rsidRPr="00BF316C">
        <w:rPr>
          <w:color w:val="000000"/>
          <w:shd w:val="clear" w:color="auto" w:fill="FFFFFF"/>
        </w:rPr>
        <w:t xml:space="preserve">Many types of information cannot be obtained from the study of genes alone. For example, proteins, not genes, are responsible for the phenotypes of cells. It is impossible to elucidate mechanisms of disease, aging, and effects of the environment solely by studying the genome. Only through the study of proteins can protein modifications be </w:t>
      </w:r>
      <w:proofErr w:type="gramStart"/>
      <w:r w:rsidRPr="00BF316C">
        <w:rPr>
          <w:color w:val="000000"/>
          <w:shd w:val="clear" w:color="auto" w:fill="FFFFFF"/>
        </w:rPr>
        <w:t>characterized</w:t>
      </w:r>
      <w:proofErr w:type="gramEnd"/>
      <w:r w:rsidRPr="00BF316C">
        <w:rPr>
          <w:color w:val="000000"/>
          <w:shd w:val="clear" w:color="auto" w:fill="FFFFFF"/>
        </w:rPr>
        <w:t xml:space="preserve"> and the targets of drugs identified.</w:t>
      </w:r>
    </w:p>
    <w:p w14:paraId="7319D104" w14:textId="77777777" w:rsidR="00C4560F" w:rsidRDefault="00C4560F" w:rsidP="00C4560F">
      <w:pPr>
        <w:jc w:val="both"/>
        <w:rPr>
          <w:color w:val="000000"/>
          <w:shd w:val="clear" w:color="auto" w:fill="FFFFFF"/>
        </w:rPr>
      </w:pPr>
      <w:r>
        <w:rPr>
          <w:color w:val="000000"/>
          <w:shd w:val="clear" w:color="auto" w:fill="FFFFFF"/>
        </w:rPr>
        <w:t xml:space="preserve">Proteins are essential molecules in nearly all biological processes. They provide the structural scaffolding in cells and function in myriad processes such as metabolism, </w:t>
      </w:r>
      <w:proofErr w:type="spellStart"/>
      <w:r>
        <w:rPr>
          <w:color w:val="000000"/>
          <w:shd w:val="clear" w:color="auto" w:fill="FFFFFF"/>
        </w:rPr>
        <w:t>biosignalling</w:t>
      </w:r>
      <w:proofErr w:type="spellEnd"/>
      <w:r>
        <w:rPr>
          <w:color w:val="000000"/>
          <w:shd w:val="clear" w:color="auto" w:fill="FFFFFF"/>
        </w:rPr>
        <w:t xml:space="preserve">, gene regulation, </w:t>
      </w:r>
      <w:proofErr w:type="spellStart"/>
      <w:r>
        <w:rPr>
          <w:color w:val="000000"/>
          <w:shd w:val="clear" w:color="auto" w:fill="FFFFFF"/>
        </w:rPr>
        <w:t>etcetc</w:t>
      </w:r>
      <w:proofErr w:type="spellEnd"/>
      <w:r>
        <w:rPr>
          <w:color w:val="000000"/>
          <w:shd w:val="clear" w:color="auto" w:fill="FFFFFF"/>
        </w:rPr>
        <w:t xml:space="preserve">. Abnormal regulation of protein function is one of the most </w:t>
      </w:r>
      <w:proofErr w:type="spellStart"/>
      <w:r>
        <w:rPr>
          <w:color w:val="000000"/>
          <w:shd w:val="clear" w:color="auto" w:fill="FFFFFF"/>
        </w:rPr>
        <w:t>promiment</w:t>
      </w:r>
      <w:proofErr w:type="spellEnd"/>
      <w:r>
        <w:rPr>
          <w:color w:val="000000"/>
          <w:shd w:val="clear" w:color="auto" w:fill="FFFFFF"/>
        </w:rPr>
        <w:t xml:space="preserve"> factors in disease pathologies.</w:t>
      </w:r>
    </w:p>
    <w:p w14:paraId="2751BEFB" w14:textId="40747041" w:rsidR="00C4560F" w:rsidRDefault="00C4560F" w:rsidP="00C4560F">
      <w:pPr>
        <w:spacing w:line="480" w:lineRule="auto"/>
        <w:ind w:firstLine="720"/>
        <w:jc w:val="both"/>
        <w:rPr>
          <w:rFonts w:ascii="Times New Roman" w:hAnsi="Times New Roman" w:cs="Times New Roman"/>
        </w:rPr>
      </w:pPr>
      <w:proofErr w:type="spellStart"/>
      <w:r>
        <w:rPr>
          <w:color w:val="000000"/>
          <w:shd w:val="clear" w:color="auto" w:fill="FFFFFF"/>
        </w:rPr>
        <w:t>RNAseq</w:t>
      </w:r>
      <w:proofErr w:type="spellEnd"/>
      <w:r>
        <w:rPr>
          <w:color w:val="000000"/>
          <w:shd w:val="clear" w:color="auto" w:fill="FFFFFF"/>
        </w:rPr>
        <w:t xml:space="preserve"> etc is insufficient to infer protein abundance</w:t>
      </w:r>
    </w:p>
    <w:p w14:paraId="2BB33A3A" w14:textId="77777777" w:rsidR="00DB465D" w:rsidRDefault="00DB465D" w:rsidP="0020506C">
      <w:pPr>
        <w:spacing w:line="480" w:lineRule="auto"/>
        <w:rPr>
          <w:rFonts w:ascii="Times New Roman" w:hAnsi="Times New Roman" w:cs="Times New Roman"/>
        </w:rPr>
      </w:pPr>
      <w:r>
        <w:rPr>
          <w:rFonts w:ascii="Times New Roman" w:hAnsi="Times New Roman" w:cs="Times New Roman"/>
        </w:rPr>
        <w:br w:type="page"/>
      </w:r>
    </w:p>
    <w:p w14:paraId="15CD7B1F" w14:textId="77777777" w:rsidR="00DB465D" w:rsidRPr="00DB465D" w:rsidRDefault="00DB465D" w:rsidP="0020506C">
      <w:pPr>
        <w:spacing w:line="480" w:lineRule="auto"/>
        <w:jc w:val="both"/>
        <w:rPr>
          <w:rFonts w:ascii="Times New Roman" w:hAnsi="Times New Roman" w:cs="Times New Roman"/>
          <w:b/>
          <w:shd w:val="clear" w:color="auto" w:fill="FFFFFF"/>
        </w:rPr>
      </w:pPr>
      <w:bookmarkStart w:id="0" w:name="_Hlk84090052"/>
      <w:r w:rsidRPr="00DB465D">
        <w:rPr>
          <w:rFonts w:ascii="Times New Roman" w:hAnsi="Times New Roman" w:cs="Times New Roman"/>
          <w:b/>
          <w:shd w:val="clear" w:color="auto" w:fill="FFFFFF"/>
        </w:rPr>
        <w:lastRenderedPageBreak/>
        <w:t xml:space="preserve">2.1. Functional Protein Interactions Provide Unprecedented Insight </w:t>
      </w:r>
      <w:proofErr w:type="gramStart"/>
      <w:r w:rsidRPr="00DB465D">
        <w:rPr>
          <w:rFonts w:ascii="Times New Roman" w:hAnsi="Times New Roman" w:cs="Times New Roman"/>
          <w:b/>
          <w:shd w:val="clear" w:color="auto" w:fill="FFFFFF"/>
        </w:rPr>
        <w:t>Into</w:t>
      </w:r>
      <w:proofErr w:type="gramEnd"/>
      <w:r w:rsidRPr="00DB465D">
        <w:rPr>
          <w:rFonts w:ascii="Times New Roman" w:hAnsi="Times New Roman" w:cs="Times New Roman"/>
          <w:b/>
          <w:shd w:val="clear" w:color="auto" w:fill="FFFFFF"/>
        </w:rPr>
        <w:t xml:space="preserve"> Drug Response</w:t>
      </w:r>
    </w:p>
    <w:bookmarkEnd w:id="0"/>
    <w:p w14:paraId="06F902A5" w14:textId="1841B3AE" w:rsidR="00DB465D" w:rsidRDefault="00DB465D" w:rsidP="0020506C">
      <w:pPr>
        <w:spacing w:line="480" w:lineRule="auto"/>
        <w:ind w:firstLine="720"/>
        <w:jc w:val="both"/>
        <w:rPr>
          <w:rFonts w:ascii="Times New Roman" w:hAnsi="Times New Roman" w:cs="Times New Roman"/>
          <w:shd w:val="clear" w:color="auto" w:fill="FFFFFF"/>
        </w:rPr>
      </w:pPr>
      <w:proofErr w:type="gramStart"/>
      <w:r w:rsidRPr="00DB465D">
        <w:rPr>
          <w:rFonts w:ascii="Times New Roman" w:hAnsi="Times New Roman" w:cs="Times New Roman"/>
          <w:shd w:val="clear" w:color="auto" w:fill="FFFFFF"/>
        </w:rPr>
        <w:t>A large number of</w:t>
      </w:r>
      <w:proofErr w:type="gramEnd"/>
      <w:r w:rsidRPr="00DB465D">
        <w:rPr>
          <w:rFonts w:ascii="Times New Roman" w:hAnsi="Times New Roman" w:cs="Times New Roman"/>
          <w:shd w:val="clear" w:color="auto" w:fill="FFFFFF"/>
        </w:rPr>
        <w:t xml:space="preserve"> drug candidates have failed in clinical trials because of insufficient interpretation into their functional pharmacological principles </w:t>
      </w:r>
      <w:r w:rsidRPr="00DB465D">
        <w:rPr>
          <w:rFonts w:ascii="Times New Roman" w:hAnsi="Times New Roman" w:cs="Times New Roman"/>
          <w:color w:val="000000"/>
          <w:shd w:val="clear" w:color="auto" w:fill="FFFFFF"/>
        </w:rPr>
        <w:t>(Morgan et al., 2012)</w:t>
      </w:r>
      <w:r w:rsidRPr="00DB465D">
        <w:rPr>
          <w:rFonts w:ascii="Times New Roman" w:hAnsi="Times New Roman" w:cs="Times New Roman"/>
          <w:shd w:val="clear" w:color="auto" w:fill="FFFFFF"/>
        </w:rPr>
        <w:t xml:space="preserve">. This holds true for many chemotherapy agents currently undergoing clinical trials for the treatment of R/R DLBCL. For their effective application toward combination chemotherapy regimens, it is imperative that parameters such as target engagement and the functional pharmacological response of each chemotherapy agent be properly verified </w:t>
      </w:r>
      <w:proofErr w:type="gramStart"/>
      <w:r w:rsidRPr="00DB465D">
        <w:rPr>
          <w:rFonts w:ascii="Times New Roman" w:hAnsi="Times New Roman" w:cs="Times New Roman"/>
          <w:shd w:val="clear" w:color="auto" w:fill="FFFFFF"/>
        </w:rPr>
        <w:t>in order for</w:t>
      </w:r>
      <w:proofErr w:type="gramEnd"/>
      <w:r w:rsidRPr="00DB465D">
        <w:rPr>
          <w:rFonts w:ascii="Times New Roman" w:hAnsi="Times New Roman" w:cs="Times New Roman"/>
          <w:shd w:val="clear" w:color="auto" w:fill="FFFFFF"/>
        </w:rPr>
        <w:t xml:space="preserve"> their efficacy and toxicity to be properly assessed.</w:t>
      </w:r>
    </w:p>
    <w:p w14:paraId="19E73821" w14:textId="41630B75" w:rsidR="00DB465D" w:rsidRDefault="00DB465D" w:rsidP="0020506C">
      <w:pPr>
        <w:spacing w:line="480" w:lineRule="auto"/>
        <w:ind w:firstLine="720"/>
        <w:jc w:val="both"/>
        <w:rPr>
          <w:rFonts w:ascii="Times New Roman" w:hAnsi="Times New Roman" w:cs="Times New Roman"/>
        </w:rPr>
      </w:pPr>
      <w:r w:rsidRPr="00DB465D">
        <w:rPr>
          <w:rFonts w:ascii="Times New Roman" w:hAnsi="Times New Roman" w:cs="Times New Roman"/>
          <w:shd w:val="clear" w:color="auto" w:fill="FFFFFF"/>
        </w:rPr>
        <w:t xml:space="preserve">Beginning with target engagement with primary and/or off-targets, </w:t>
      </w:r>
      <w:r w:rsidRPr="00DB465D">
        <w:rPr>
          <w:rFonts w:ascii="Times New Roman" w:hAnsi="Times New Roman" w:cs="Times New Roman"/>
        </w:rPr>
        <w:t xml:space="preserve">many drugs, through indirect measure, can elicit various inconspicuous downstream effects through the functional modulation of protein-protein interactions. Interactions between proteins and other molecules within cells are therefore major determinants of their function and activity. These interactions are responsible for execution of protein activity, recognition of substrates, determination of protein localization, membership in protein complexes, and even nucleic acid/metabolite recognition </w:t>
      </w:r>
      <w:r w:rsidRPr="00DB465D">
        <w:rPr>
          <w:rFonts w:ascii="Times New Roman" w:hAnsi="Times New Roman" w:cs="Times New Roman"/>
          <w:color w:val="000000"/>
          <w:shd w:val="clear" w:color="auto" w:fill="FFFFFF"/>
        </w:rPr>
        <w:t>(Dai et al., 2019)</w:t>
      </w:r>
      <w:r w:rsidRPr="00DB465D">
        <w:rPr>
          <w:rFonts w:ascii="Times New Roman" w:hAnsi="Times New Roman" w:cs="Times New Roman"/>
        </w:rPr>
        <w:t xml:space="preserve">. The term protein interaction states (PRINTs) </w:t>
      </w:r>
      <w:proofErr w:type="gramStart"/>
      <w:r w:rsidRPr="00DB465D">
        <w:rPr>
          <w:rFonts w:ascii="Times New Roman" w:hAnsi="Times New Roman" w:cs="Times New Roman"/>
        </w:rPr>
        <w:t>has</w:t>
      </w:r>
      <w:proofErr w:type="gramEnd"/>
      <w:r w:rsidRPr="00DB465D">
        <w:rPr>
          <w:rFonts w:ascii="Times New Roman" w:hAnsi="Times New Roman" w:cs="Times New Roman"/>
        </w:rPr>
        <w:t xml:space="preserve"> thus been used to describe the profile of interactions between proteins and their principle partners </w:t>
      </w:r>
      <w:r w:rsidRPr="00DB465D">
        <w:rPr>
          <w:rFonts w:ascii="Times New Roman" w:hAnsi="Times New Roman" w:cs="Times New Roman"/>
          <w:color w:val="000000"/>
          <w:shd w:val="clear" w:color="auto" w:fill="FFFFFF"/>
        </w:rPr>
        <w:t>(Dai et al., 2019)</w:t>
      </w:r>
      <w:r w:rsidRPr="00DB465D">
        <w:rPr>
          <w:rFonts w:ascii="Times New Roman" w:hAnsi="Times New Roman" w:cs="Times New Roman"/>
        </w:rPr>
        <w:t xml:space="preserve">. The PRINTs of any given protein are context-dependent and can be dynamically rewritten as dictated by the physiology of the cell (Fig. </w:t>
      </w:r>
      <w:r w:rsidR="004142B9">
        <w:rPr>
          <w:rFonts w:ascii="Times New Roman" w:hAnsi="Times New Roman" w:cs="Times New Roman"/>
        </w:rPr>
        <w:t>2</w:t>
      </w:r>
      <w:r w:rsidRPr="00DB465D">
        <w:rPr>
          <w:rFonts w:ascii="Times New Roman" w:hAnsi="Times New Roman" w:cs="Times New Roman"/>
        </w:rPr>
        <w:t xml:space="preserve">) </w:t>
      </w:r>
      <w:r w:rsidRPr="00DB465D">
        <w:rPr>
          <w:rFonts w:ascii="Times New Roman" w:hAnsi="Times New Roman" w:cs="Times New Roman"/>
          <w:shd w:val="clear" w:color="auto" w:fill="FFFFFF"/>
        </w:rPr>
        <w:t>(Dai et al., 2019)</w:t>
      </w:r>
      <w:r w:rsidRPr="00DB465D">
        <w:rPr>
          <w:rFonts w:ascii="Times New Roman" w:hAnsi="Times New Roman" w:cs="Times New Roman"/>
        </w:rPr>
        <w:t xml:space="preserve">. The functional modulation of PRINTs within DLBCL proteomes in response to </w:t>
      </w:r>
      <w:r w:rsidR="009E2DB3">
        <w:rPr>
          <w:rFonts w:ascii="Times New Roman" w:hAnsi="Times New Roman" w:cs="Times New Roman"/>
        </w:rPr>
        <w:t>gemcitabine</w:t>
      </w:r>
      <w:r w:rsidRPr="00DB465D">
        <w:rPr>
          <w:rFonts w:ascii="Times New Roman" w:hAnsi="Times New Roman" w:cs="Times New Roman"/>
        </w:rPr>
        <w:t xml:space="preserve"> could th</w:t>
      </w:r>
      <w:r w:rsidR="009E2DB3">
        <w:rPr>
          <w:rFonts w:ascii="Times New Roman" w:hAnsi="Times New Roman" w:cs="Times New Roman"/>
        </w:rPr>
        <w:t>erefore</w:t>
      </w:r>
      <w:r w:rsidRPr="00DB465D">
        <w:rPr>
          <w:rFonts w:ascii="Times New Roman" w:hAnsi="Times New Roman" w:cs="Times New Roman"/>
        </w:rPr>
        <w:t xml:space="preserve"> provide unprecedented insights into the </w:t>
      </w:r>
      <w:proofErr w:type="gramStart"/>
      <w:r w:rsidR="004142B9">
        <w:rPr>
          <w:rFonts w:ascii="Times New Roman" w:hAnsi="Times New Roman" w:cs="Times New Roman"/>
        </w:rPr>
        <w:t>inner-</w:t>
      </w:r>
      <w:r w:rsidRPr="00DB465D">
        <w:rPr>
          <w:rFonts w:ascii="Times New Roman" w:hAnsi="Times New Roman" w:cs="Times New Roman"/>
        </w:rPr>
        <w:t>workings</w:t>
      </w:r>
      <w:proofErr w:type="gramEnd"/>
      <w:r w:rsidRPr="00DB465D">
        <w:rPr>
          <w:rFonts w:ascii="Times New Roman" w:hAnsi="Times New Roman" w:cs="Times New Roman"/>
        </w:rPr>
        <w:t xml:space="preserve"> of drug resistance and sensitivity </w:t>
      </w:r>
      <w:r w:rsidRPr="00DB465D">
        <w:rPr>
          <w:rFonts w:ascii="Times New Roman" w:hAnsi="Times New Roman" w:cs="Times New Roman"/>
          <w:color w:val="000000"/>
          <w:shd w:val="clear" w:color="auto" w:fill="FFFFFF"/>
        </w:rPr>
        <w:t>(Dai et al., 2019)</w:t>
      </w:r>
      <w:r w:rsidRPr="00DB465D">
        <w:rPr>
          <w:rFonts w:ascii="Times New Roman" w:hAnsi="Times New Roman" w:cs="Times New Roman"/>
        </w:rPr>
        <w:t>.</w:t>
      </w:r>
      <w:r w:rsidR="004142B9">
        <w:rPr>
          <w:rFonts w:ascii="Times New Roman" w:hAnsi="Times New Roman" w:cs="Times New Roman"/>
        </w:rPr>
        <w:t xml:space="preserve"> </w:t>
      </w:r>
    </w:p>
    <w:p w14:paraId="5FA0A5DE" w14:textId="422F507A" w:rsidR="004142B9" w:rsidRPr="00DB465D" w:rsidRDefault="004142B9" w:rsidP="0020506C">
      <w:pPr>
        <w:spacing w:line="480" w:lineRule="auto"/>
        <w:ind w:firstLine="720"/>
        <w:jc w:val="both"/>
        <w:rPr>
          <w:rFonts w:ascii="Times New Roman" w:hAnsi="Times New Roman" w:cs="Times New Roman"/>
        </w:rPr>
      </w:pPr>
      <w:r>
        <w:rPr>
          <w:rFonts w:ascii="Times New Roman" w:hAnsi="Times New Roman" w:cs="Times New Roman"/>
        </w:rPr>
        <w:t>Changes in PRINTs are usually accompanied by a change in the melting temperature of a protein</w:t>
      </w:r>
      <w:r w:rsidR="00E22D15">
        <w:rPr>
          <w:rFonts w:ascii="Times New Roman" w:hAnsi="Times New Roman" w:cs="Times New Roman"/>
        </w:rPr>
        <w:t xml:space="preserve"> thereby resulting in detectable thermal shifts. These thermal shifts can be detected by a powerful and novel biophysical technique known as the Cellular Thermal Shift Assay (CETSA).</w:t>
      </w:r>
    </w:p>
    <w:p w14:paraId="0D2E2CAB" w14:textId="3F744302" w:rsidR="00DB465D" w:rsidRPr="00BA369B" w:rsidRDefault="009E2DB3" w:rsidP="009E2DB3">
      <w:pPr>
        <w:rPr>
          <w:rFonts w:ascii="Times New Roman" w:hAnsi="Times New Roman" w:cs="Times New Roman"/>
        </w:rPr>
      </w:pPr>
      <w:r>
        <w:rPr>
          <w:rFonts w:ascii="Times New Roman" w:hAnsi="Times New Roman" w:cs="Times New Roman"/>
        </w:rPr>
        <w:br w:type="page"/>
      </w:r>
    </w:p>
    <w:p w14:paraId="6DF5E064" w14:textId="739452CA" w:rsidR="00E22D15" w:rsidRDefault="00E22D15" w:rsidP="0020506C">
      <w:pPr>
        <w:spacing w:line="480" w:lineRule="auto"/>
        <w:rPr>
          <w:rFonts w:ascii="Times New Roman" w:hAnsi="Times New Roman" w:cs="Times New Roman"/>
          <w:b/>
        </w:rPr>
      </w:pPr>
      <w:r>
        <w:rPr>
          <w:noProof/>
        </w:rPr>
        <w:lastRenderedPageBreak/>
        <mc:AlternateContent>
          <mc:Choice Requires="wps">
            <w:drawing>
              <wp:anchor distT="0" distB="0" distL="114300" distR="114300" simplePos="0" relativeHeight="251660288" behindDoc="0" locked="0" layoutInCell="1" allowOverlap="1" wp14:anchorId="12C8C731" wp14:editId="5EAD1276">
                <wp:simplePos x="0" y="0"/>
                <wp:positionH relativeFrom="column">
                  <wp:posOffset>-2540</wp:posOffset>
                </wp:positionH>
                <wp:positionV relativeFrom="paragraph">
                  <wp:posOffset>3629025</wp:posOffset>
                </wp:positionV>
                <wp:extent cx="57245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52610E0" w14:textId="7924A196" w:rsidR="00E22D15" w:rsidRPr="00FF1046" w:rsidRDefault="00E22D15" w:rsidP="00E22D15">
                            <w:pPr>
                              <w:pStyle w:val="Caption"/>
                              <w:jc w:val="both"/>
                              <w:rPr>
                                <w:rFonts w:ascii="Times New Roman" w:hAnsi="Times New Roman" w:cs="Times New Roman"/>
                                <w:b/>
                                <w:noProof/>
                              </w:rPr>
                            </w:pPr>
                            <w:proofErr w:type="gramStart"/>
                            <w:r>
                              <w:t>Fig. .</w:t>
                            </w:r>
                            <w:proofErr w:type="gramEnd"/>
                            <w:r>
                              <w:t xml:space="preserve"> </w:t>
                            </w:r>
                            <w:r w:rsidRPr="00383AB4">
                              <w:rPr>
                                <w:rFonts w:cstheme="minorHAnsi"/>
                              </w:rPr>
                              <w:t>PRINTs describe the current state of a protein through its interactions with other molecules.</w:t>
                            </w:r>
                            <w:r>
                              <w:rPr>
                                <w:rFonts w:cstheme="minorHAnsi"/>
                              </w:rPr>
                              <w:t xml:space="preserve"> Figure adapted from (Dai et al., 2019). Physiological processes such as p</w:t>
                            </w:r>
                            <w:r w:rsidRPr="00E22D15">
                              <w:rPr>
                                <w:rFonts w:cstheme="minorHAnsi"/>
                              </w:rPr>
                              <w:t xml:space="preserve">rotein drug interaction, </w:t>
                            </w:r>
                            <w:r>
                              <w:rPr>
                                <w:rFonts w:cstheme="minorHAnsi"/>
                              </w:rPr>
                              <w:t>post-translational modifications</w:t>
                            </w:r>
                            <w:r w:rsidRPr="00E22D15">
                              <w:rPr>
                                <w:rFonts w:cstheme="minorHAnsi"/>
                              </w:rPr>
                              <w:t>,</w:t>
                            </w:r>
                            <w:r>
                              <w:rPr>
                                <w:rFonts w:cstheme="minorHAnsi"/>
                              </w:rPr>
                              <w:t xml:space="preserve"> gain or loss of</w:t>
                            </w:r>
                            <w:r w:rsidRPr="00E22D15">
                              <w:rPr>
                                <w:rFonts w:cstheme="minorHAnsi"/>
                              </w:rPr>
                              <w:t xml:space="preserve"> membership </w:t>
                            </w:r>
                            <w:r>
                              <w:rPr>
                                <w:rFonts w:cstheme="minorHAnsi"/>
                              </w:rPr>
                              <w:t>within</w:t>
                            </w:r>
                            <w:r w:rsidRPr="00E22D15">
                              <w:rPr>
                                <w:rFonts w:cstheme="minorHAnsi"/>
                              </w:rPr>
                              <w:t xml:space="preserve"> protein complexes, simpl</w:t>
                            </w:r>
                            <w:r>
                              <w:rPr>
                                <w:rFonts w:cstheme="minorHAnsi"/>
                              </w:rPr>
                              <w:t>e</w:t>
                            </w:r>
                            <w:r w:rsidRPr="00E22D15">
                              <w:rPr>
                                <w:rFonts w:cstheme="minorHAnsi"/>
                              </w:rPr>
                              <w:t xml:space="preserve"> protein-protein interactions, cofactor binding, and nucleic acid binding</w:t>
                            </w:r>
                            <w:r>
                              <w:rPr>
                                <w:rFonts w:cstheme="minorHAnsi"/>
                              </w:rPr>
                              <w:t>. Changes in PRINTs are accompanied by detectable changes in the melting temperature of a protein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C731" id="Text Box 1" o:spid="_x0000_s1027" type="#_x0000_t202" style="position:absolute;margin-left:-.2pt;margin-top:285.75pt;width:45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" stroked="f">
                <v:textbox style="mso-fit-shape-to-text:t" inset="0,0,0,0">
                  <w:txbxContent>
                    <w:p w14:paraId="252610E0" w14:textId="7924A196" w:rsidR="00E22D15" w:rsidRPr="00FF1046" w:rsidRDefault="00E22D15" w:rsidP="00E22D15">
                      <w:pPr>
                        <w:pStyle w:val="Caption"/>
                        <w:jc w:val="both"/>
                        <w:rPr>
                          <w:rFonts w:ascii="Times New Roman" w:hAnsi="Times New Roman" w:cs="Times New Roman"/>
                          <w:b/>
                          <w:noProof/>
                        </w:rPr>
                      </w:pPr>
                      <w:proofErr w:type="gramStart"/>
                      <w:r>
                        <w:t>Fig. .</w:t>
                      </w:r>
                      <w:proofErr w:type="gramEnd"/>
                      <w:r>
                        <w:t xml:space="preserve"> </w:t>
                      </w:r>
                      <w:r w:rsidRPr="00383AB4">
                        <w:rPr>
                          <w:rFonts w:cstheme="minorHAnsi"/>
                        </w:rPr>
                        <w:t>PRINTs describe the current state of a protein through its interactions with other molecules.</w:t>
                      </w:r>
                      <w:r>
                        <w:rPr>
                          <w:rFonts w:cstheme="minorHAnsi"/>
                        </w:rPr>
                        <w:t xml:space="preserve"> Figure adapted from (Dai et al., 2019). Physiological processes such as p</w:t>
                      </w:r>
                      <w:r w:rsidRPr="00E22D15">
                        <w:rPr>
                          <w:rFonts w:cstheme="minorHAnsi"/>
                        </w:rPr>
                        <w:t xml:space="preserve">rotein drug interaction, </w:t>
                      </w:r>
                      <w:r>
                        <w:rPr>
                          <w:rFonts w:cstheme="minorHAnsi"/>
                        </w:rPr>
                        <w:t>post-translational modifications</w:t>
                      </w:r>
                      <w:r w:rsidRPr="00E22D15">
                        <w:rPr>
                          <w:rFonts w:cstheme="minorHAnsi"/>
                        </w:rPr>
                        <w:t>,</w:t>
                      </w:r>
                      <w:r>
                        <w:rPr>
                          <w:rFonts w:cstheme="minorHAnsi"/>
                        </w:rPr>
                        <w:t xml:space="preserve"> gain or loss of</w:t>
                      </w:r>
                      <w:r w:rsidRPr="00E22D15">
                        <w:rPr>
                          <w:rFonts w:cstheme="minorHAnsi"/>
                        </w:rPr>
                        <w:t xml:space="preserve"> membership </w:t>
                      </w:r>
                      <w:r>
                        <w:rPr>
                          <w:rFonts w:cstheme="minorHAnsi"/>
                        </w:rPr>
                        <w:t>within</w:t>
                      </w:r>
                      <w:r w:rsidRPr="00E22D15">
                        <w:rPr>
                          <w:rFonts w:cstheme="minorHAnsi"/>
                        </w:rPr>
                        <w:t xml:space="preserve"> protein complexes, simpl</w:t>
                      </w:r>
                      <w:r>
                        <w:rPr>
                          <w:rFonts w:cstheme="minorHAnsi"/>
                        </w:rPr>
                        <w:t>e</w:t>
                      </w:r>
                      <w:r w:rsidRPr="00E22D15">
                        <w:rPr>
                          <w:rFonts w:cstheme="minorHAnsi"/>
                        </w:rPr>
                        <w:t xml:space="preserve"> protein-protein interactions, cofactor binding, and nucleic acid binding</w:t>
                      </w:r>
                      <w:r>
                        <w:rPr>
                          <w:rFonts w:cstheme="minorHAnsi"/>
                        </w:rPr>
                        <w:t>. Changes in PRINTs are accompanied by detectable changes in the melting temperature of a protein</w:t>
                      </w:r>
                    </w:p>
                  </w:txbxContent>
                </v:textbox>
                <w10:wrap type="square"/>
              </v:shape>
            </w:pict>
          </mc:Fallback>
        </mc:AlternateContent>
      </w:r>
      <w:r>
        <w:rPr>
          <w:rFonts w:ascii="Times New Roman" w:hAnsi="Times New Roman" w:cs="Times New Roman"/>
          <w:b/>
          <w:noProof/>
        </w:rPr>
        <w:drawing>
          <wp:anchor distT="0" distB="0" distL="114300" distR="114300" simplePos="0" relativeHeight="251658240" behindDoc="0" locked="0" layoutInCell="1" allowOverlap="1" wp14:anchorId="3900630B" wp14:editId="43FD4462">
            <wp:simplePos x="0" y="0"/>
            <wp:positionH relativeFrom="margin">
              <wp:align>right</wp:align>
            </wp:positionH>
            <wp:positionV relativeFrom="paragraph">
              <wp:posOffset>0</wp:posOffset>
            </wp:positionV>
            <wp:extent cx="5724525" cy="357187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7BC80" w14:textId="47427C34" w:rsidR="001033C9" w:rsidRPr="00BA369B" w:rsidRDefault="001033C9" w:rsidP="0020506C">
      <w:pPr>
        <w:spacing w:line="480" w:lineRule="auto"/>
        <w:rPr>
          <w:rFonts w:ascii="Times New Roman" w:hAnsi="Times New Roman" w:cs="Times New Roman"/>
          <w:b/>
        </w:rPr>
      </w:pPr>
      <w:r w:rsidRPr="00BA369B">
        <w:rPr>
          <w:rFonts w:ascii="Times New Roman" w:hAnsi="Times New Roman" w:cs="Times New Roman"/>
          <w:b/>
        </w:rPr>
        <w:t>2.</w:t>
      </w:r>
      <w:r w:rsidR="004142B9">
        <w:rPr>
          <w:rFonts w:ascii="Times New Roman" w:hAnsi="Times New Roman" w:cs="Times New Roman"/>
          <w:b/>
        </w:rPr>
        <w:t>2</w:t>
      </w:r>
      <w:r w:rsidRPr="00BA369B">
        <w:rPr>
          <w:rFonts w:ascii="Times New Roman" w:hAnsi="Times New Roman" w:cs="Times New Roman"/>
          <w:b/>
        </w:rPr>
        <w:t>. CETSA Enables the Interrogation of Protein-Ligand Interactions</w:t>
      </w:r>
      <w:r w:rsidR="005A41A0">
        <w:rPr>
          <w:rFonts w:ascii="Times New Roman" w:hAnsi="Times New Roman" w:cs="Times New Roman"/>
          <w:b/>
        </w:rPr>
        <w:t xml:space="preserve"> by </w:t>
      </w:r>
    </w:p>
    <w:p w14:paraId="51FDA88B" w14:textId="77777777" w:rsidR="005A41A0" w:rsidRDefault="001033C9" w:rsidP="005A41A0">
      <w:pPr>
        <w:spacing w:line="480" w:lineRule="auto"/>
        <w:ind w:firstLine="720"/>
        <w:jc w:val="both"/>
        <w:rPr>
          <w:rFonts w:ascii="Times New Roman" w:hAnsi="Times New Roman" w:cs="Times New Roman"/>
        </w:rPr>
      </w:pPr>
      <w:r w:rsidRPr="00BA369B">
        <w:rPr>
          <w:rFonts w:ascii="Times New Roman" w:hAnsi="Times New Roman" w:cs="Times New Roman"/>
        </w:rPr>
        <w:t xml:space="preserve">Initially designed for the study of drug-protein interactions, the Cellular Thermal Shift Assay (CETSA) technique has thus emerged as the first technology that has made possible the </w:t>
      </w:r>
      <w:proofErr w:type="gramStart"/>
      <w:r w:rsidRPr="00BA369B">
        <w:rPr>
          <w:rFonts w:ascii="Times New Roman" w:hAnsi="Times New Roman" w:cs="Times New Roman"/>
          <w:i/>
        </w:rPr>
        <w:t>in situ</w:t>
      </w:r>
      <w:proofErr w:type="gramEnd"/>
      <w:r w:rsidRPr="00BA369B">
        <w:rPr>
          <w:rFonts w:ascii="Times New Roman" w:hAnsi="Times New Roman" w:cs="Times New Roman"/>
        </w:rPr>
        <w:t xml:space="preserve"> monitoring of the modulation of PRINTs. The CETSA technique capitalises on the principle of ligand induced thermal stabilisation where the effective engagement of a protein with its cognate targets increases its melting temperature thereby rendering it increasingly stable </w:t>
      </w:r>
      <w:r w:rsidRPr="00BA369B">
        <w:rPr>
          <w:rFonts w:ascii="Times New Roman" w:hAnsi="Times New Roman" w:cs="Times New Roman"/>
          <w:color w:val="000000"/>
          <w:shd w:val="clear" w:color="auto" w:fill="FFFFFF"/>
        </w:rPr>
        <w:t>(Molina et al., 2013)</w:t>
      </w:r>
      <w:r w:rsidRPr="00BA369B">
        <w:rPr>
          <w:rFonts w:ascii="Times New Roman" w:hAnsi="Times New Roman" w:cs="Times New Roman"/>
        </w:rPr>
        <w:t xml:space="preserve">. With CETSA, experiments are modelled to obtain a </w:t>
      </w:r>
      <w:proofErr w:type="gramStart"/>
      <w:r w:rsidRPr="00BA369B">
        <w:rPr>
          <w:rFonts w:ascii="Times New Roman" w:hAnsi="Times New Roman" w:cs="Times New Roman"/>
        </w:rPr>
        <w:t>proteins</w:t>
      </w:r>
      <w:proofErr w:type="gramEnd"/>
      <w:r w:rsidRPr="00BA369B">
        <w:rPr>
          <w:rFonts w:ascii="Times New Roman" w:hAnsi="Times New Roman" w:cs="Times New Roman"/>
        </w:rPr>
        <w:t xml:space="preserve"> melting curve or isothermal dose response fingerprint (ITDRF), both of which can be employed for the direct measurement of intracellular target engagement</w:t>
      </w:r>
      <w:r w:rsidRPr="00BA369B">
        <w:rPr>
          <w:rFonts w:ascii="Times New Roman" w:hAnsi="Times New Roman" w:cs="Times New Roman"/>
          <w:color w:val="FF0000"/>
        </w:rPr>
        <w:t xml:space="preserve"> </w:t>
      </w:r>
      <w:r w:rsidRPr="00BA369B">
        <w:rPr>
          <w:rFonts w:ascii="Times New Roman" w:hAnsi="Times New Roman" w:cs="Times New Roman"/>
          <w:color w:val="000000"/>
          <w:shd w:val="clear" w:color="auto" w:fill="FFFFFF"/>
        </w:rPr>
        <w:t>(Molina et al., 2013)</w:t>
      </w:r>
      <w:r w:rsidRPr="00BA369B">
        <w:rPr>
          <w:rFonts w:ascii="Times New Roman" w:hAnsi="Times New Roman" w:cs="Times New Roman"/>
        </w:rPr>
        <w:t xml:space="preserve">. Where lysate CETSA experiments provide information about direct target engagement, intact-cell CETSA protocols provides more expansive information beyond direct target engagement and reports on indirect cellular processes that could affect target the thermal stability of proteins under physiological conditions such as but not limited to, protein-protein interactions, post translational modifications, and sub-cellular </w:t>
      </w:r>
      <w:proofErr w:type="spellStart"/>
      <w:r w:rsidRPr="00BA369B">
        <w:rPr>
          <w:rFonts w:ascii="Times New Roman" w:hAnsi="Times New Roman" w:cs="Times New Roman"/>
        </w:rPr>
        <w:t>relocalisations</w:t>
      </w:r>
      <w:proofErr w:type="spellEnd"/>
      <w:r w:rsidRPr="00BA369B">
        <w:rPr>
          <w:rFonts w:ascii="Times New Roman" w:hAnsi="Times New Roman" w:cs="Times New Roman"/>
        </w:rPr>
        <w:t xml:space="preserve">. </w:t>
      </w:r>
    </w:p>
    <w:p w14:paraId="29B082BD" w14:textId="63FBE7EF" w:rsidR="005A41A0" w:rsidRDefault="005A41A0" w:rsidP="005A41A0">
      <w:pPr>
        <w:spacing w:line="48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66432" behindDoc="0" locked="0" layoutInCell="1" allowOverlap="1" wp14:anchorId="540188AB" wp14:editId="53A2F01D">
                <wp:simplePos x="0" y="0"/>
                <wp:positionH relativeFrom="column">
                  <wp:posOffset>-309245</wp:posOffset>
                </wp:positionH>
                <wp:positionV relativeFrom="paragraph">
                  <wp:posOffset>3209925</wp:posOffset>
                </wp:positionV>
                <wp:extent cx="63055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14:paraId="0C061B96" w14:textId="77777777" w:rsidR="005A41A0" w:rsidRPr="005A41A0" w:rsidRDefault="005A41A0" w:rsidP="005A41A0">
                            <w:pPr>
                              <w:pStyle w:val="Caption"/>
                            </w:pPr>
                            <w:r>
                              <w:rPr>
                                <w:b/>
                                <w:bCs/>
                                <w:lang w:val="en-US"/>
                              </w:rPr>
                              <w:t xml:space="preserve">Fig. 2. Principles of the Thermal Shift Assay. </w:t>
                            </w:r>
                            <w:r w:rsidRPr="005A41A0">
                              <w:t>Thermal shift assays measure the change in a protein melting behaviour in the presence of a ligand – a small molecule that binds to the protein.</w:t>
                            </w:r>
                            <w:r>
                              <w:t xml:space="preserve"> </w:t>
                            </w:r>
                            <w:r w:rsidRPr="005A41A0">
                              <w:t xml:space="preserve">Proteins are normally well folded and organised </w:t>
                            </w:r>
                            <w:proofErr w:type="gramStart"/>
                            <w:r w:rsidRPr="005A41A0">
                              <w:t>in order to</w:t>
                            </w:r>
                            <w:proofErr w:type="gramEnd"/>
                            <w:r w:rsidRPr="005A41A0">
                              <w:t xml:space="preserve"> perform their function. When heat is applied, they begin to denature, aggregate, and precipitate. The ligand can delay/accelerate or have no effect on the denaturation process. If it delays the process, the melt curve shifts toward the right.</w:t>
                            </w:r>
                          </w:p>
                          <w:p w14:paraId="243C756E" w14:textId="615CEDE8" w:rsidR="005A41A0" w:rsidRPr="005A41A0" w:rsidRDefault="005A41A0" w:rsidP="005A41A0">
                            <w:pPr>
                              <w:pStyle w:val="Caption"/>
                              <w:rPr>
                                <w:rFonts w:ascii="Times New Roman" w:hAnsi="Times New Roman" w:cs="Times New Roman"/>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88AB" id="Text Box 9" o:spid="_x0000_s1028" type="#_x0000_t202" style="position:absolute;left:0;text-align:left;margin-left:-24.35pt;margin-top:252.75pt;width:49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xWLgIAAGQ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" stroked="f">
                <v:textbox style="mso-fit-shape-to-text:t" inset="0,0,0,0">
                  <w:txbxContent>
                    <w:p w14:paraId="0C061B96" w14:textId="77777777" w:rsidR="005A41A0" w:rsidRPr="005A41A0" w:rsidRDefault="005A41A0" w:rsidP="005A41A0">
                      <w:pPr>
                        <w:pStyle w:val="Caption"/>
                      </w:pPr>
                      <w:r>
                        <w:rPr>
                          <w:b/>
                          <w:bCs/>
                          <w:lang w:val="en-US"/>
                        </w:rPr>
                        <w:t xml:space="preserve">Fig. 2. Principles of the Thermal Shift Assay. </w:t>
                      </w:r>
                      <w:r w:rsidRPr="005A41A0">
                        <w:t>Thermal shift assays measure the change in a protein melting behaviour in the presence of a ligand – a small molecule that binds to the protein.</w:t>
                      </w:r>
                      <w:r>
                        <w:t xml:space="preserve"> </w:t>
                      </w:r>
                      <w:r w:rsidRPr="005A41A0">
                        <w:t xml:space="preserve">Proteins are normally well folded and organised </w:t>
                      </w:r>
                      <w:proofErr w:type="gramStart"/>
                      <w:r w:rsidRPr="005A41A0">
                        <w:t>in order to</w:t>
                      </w:r>
                      <w:proofErr w:type="gramEnd"/>
                      <w:r w:rsidRPr="005A41A0">
                        <w:t xml:space="preserve"> perform their function. When heat is applied, they begin to denature, aggregate, and precipitate. The ligand can delay/accelerate or have no effect on the denaturation process. If it delays the process, the melt curve shifts toward the right.</w:t>
                      </w:r>
                    </w:p>
                    <w:p w14:paraId="243C756E" w14:textId="615CEDE8" w:rsidR="005A41A0" w:rsidRPr="005A41A0" w:rsidRDefault="005A41A0" w:rsidP="005A41A0">
                      <w:pPr>
                        <w:pStyle w:val="Caption"/>
                        <w:rPr>
                          <w:rFonts w:ascii="Times New Roman" w:hAnsi="Times New Roman" w:cs="Times New Roman"/>
                          <w:lang w:val="en-US"/>
                        </w:rPr>
                      </w:pPr>
                    </w:p>
                  </w:txbxContent>
                </v:textbox>
                <w10:wrap type="square"/>
              </v:shape>
            </w:pict>
          </mc:Fallback>
        </mc:AlternateContent>
      </w:r>
      <w:r w:rsidRPr="005A41A0">
        <w:rPr>
          <w:rFonts w:ascii="Times New Roman" w:hAnsi="Times New Roman" w:cs="Times New Roman"/>
          <w:noProof/>
        </w:rPr>
        <w:drawing>
          <wp:anchor distT="0" distB="0" distL="114300" distR="114300" simplePos="0" relativeHeight="251664384" behindDoc="0" locked="0" layoutInCell="1" allowOverlap="1" wp14:anchorId="1D59A2F6" wp14:editId="151FD816">
            <wp:simplePos x="0" y="0"/>
            <wp:positionH relativeFrom="margin">
              <wp:posOffset>-309245</wp:posOffset>
            </wp:positionH>
            <wp:positionV relativeFrom="paragraph">
              <wp:posOffset>0</wp:posOffset>
            </wp:positionV>
            <wp:extent cx="6305550" cy="3152775"/>
            <wp:effectExtent l="0" t="0" r="0" b="9525"/>
            <wp:wrapSquare wrapText="bothSides"/>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5550" cy="3152775"/>
                    </a:xfrm>
                    <a:prstGeom prst="rect">
                      <a:avLst/>
                    </a:prstGeom>
                  </pic:spPr>
                </pic:pic>
              </a:graphicData>
            </a:graphic>
            <wp14:sizeRelH relativeFrom="margin">
              <wp14:pctWidth>0</wp14:pctWidth>
            </wp14:sizeRelH>
            <wp14:sizeRelV relativeFrom="margin">
              <wp14:pctHeight>0</wp14:pctHeight>
            </wp14:sizeRelV>
          </wp:anchor>
        </w:drawing>
      </w:r>
    </w:p>
    <w:p w14:paraId="561A0BA7" w14:textId="24B9619A" w:rsidR="004142B9" w:rsidRPr="004142B9" w:rsidRDefault="001033C9" w:rsidP="004142B9">
      <w:pPr>
        <w:rPr>
          <w:rFonts w:ascii="Times New Roman" w:hAnsi="Times New Roman" w:cs="Times New Roman"/>
          <w:b/>
        </w:rPr>
      </w:pPr>
      <w:r>
        <w:rPr>
          <w:rFonts w:ascii="Times New Roman" w:hAnsi="Times New Roman" w:cs="Times New Roman"/>
          <w:b/>
        </w:rPr>
        <w:t>2.</w:t>
      </w:r>
      <w:r w:rsidR="004142B9">
        <w:rPr>
          <w:rFonts w:ascii="Times New Roman" w:hAnsi="Times New Roman" w:cs="Times New Roman"/>
          <w:b/>
        </w:rPr>
        <w:t>2.1</w:t>
      </w:r>
      <w:r>
        <w:rPr>
          <w:rFonts w:ascii="Times New Roman" w:hAnsi="Times New Roman" w:cs="Times New Roman"/>
          <w:b/>
        </w:rPr>
        <w:t>. IMPRINTs-CETSA Enables the Study of Proteomes in a Proteome-Wide Format</w:t>
      </w:r>
      <w:r w:rsidR="004142B9">
        <w:rPr>
          <w:rFonts w:ascii="Times New Roman" w:hAnsi="Times New Roman" w:cs="Times New Roman"/>
          <w:b/>
        </w:rPr>
        <w:br/>
      </w:r>
    </w:p>
    <w:p w14:paraId="201C4F34" w14:textId="77777777" w:rsidR="001033C9" w:rsidRPr="001033C9" w:rsidRDefault="001033C9" w:rsidP="0020506C">
      <w:pPr>
        <w:spacing w:line="480" w:lineRule="auto"/>
        <w:ind w:firstLine="720"/>
        <w:jc w:val="both"/>
        <w:rPr>
          <w:rFonts w:ascii="Times New Roman" w:hAnsi="Times New Roman" w:cs="Times New Roman"/>
        </w:rPr>
      </w:pPr>
      <w:r w:rsidRPr="001033C9">
        <w:rPr>
          <w:rFonts w:ascii="Times New Roman" w:hAnsi="Times New Roman" w:cs="Times New Roman"/>
        </w:rPr>
        <w:t xml:space="preserve">More recently, CETSA has been expanded to enable the profiling of protein stability changes </w:t>
      </w:r>
      <w:r w:rsidRPr="001033C9">
        <w:rPr>
          <w:rFonts w:ascii="Times New Roman" w:hAnsi="Times New Roman" w:cs="Times New Roman"/>
          <w:color w:val="191919"/>
          <w:shd w:val="clear" w:color="auto" w:fill="FFFFFF"/>
        </w:rPr>
        <w:t xml:space="preserve">in </w:t>
      </w:r>
      <w:r w:rsidRPr="001033C9">
        <w:rPr>
          <w:rFonts w:ascii="Times New Roman" w:hAnsi="Times New Roman" w:cs="Times New Roman"/>
        </w:rPr>
        <w:t xml:space="preserve">a proteome-wide format through its integration with quantitative mass-spectrometry based technologies for a variety of different applications </w:t>
      </w:r>
      <w:r w:rsidRPr="001033C9">
        <w:rPr>
          <w:rFonts w:ascii="Times New Roman" w:hAnsi="Times New Roman" w:cs="Times New Roman"/>
          <w:color w:val="000000"/>
          <w:shd w:val="clear" w:color="auto" w:fill="FFFFFF"/>
        </w:rPr>
        <w:t>(</w:t>
      </w:r>
      <w:proofErr w:type="spellStart"/>
      <w:r w:rsidRPr="001033C9">
        <w:rPr>
          <w:rFonts w:ascii="Times New Roman" w:hAnsi="Times New Roman" w:cs="Times New Roman"/>
          <w:color w:val="000000"/>
          <w:shd w:val="clear" w:color="auto" w:fill="FFFFFF"/>
        </w:rPr>
        <w:t>Friman</w:t>
      </w:r>
      <w:proofErr w:type="spellEnd"/>
      <w:r w:rsidRPr="001033C9">
        <w:rPr>
          <w:rFonts w:ascii="Times New Roman" w:hAnsi="Times New Roman" w:cs="Times New Roman"/>
          <w:color w:val="000000"/>
          <w:shd w:val="clear" w:color="auto" w:fill="FFFFFF"/>
        </w:rPr>
        <w:t>, 2020)</w:t>
      </w:r>
      <w:r w:rsidRPr="001033C9">
        <w:rPr>
          <w:rFonts w:ascii="Times New Roman" w:hAnsi="Times New Roman" w:cs="Times New Roman"/>
        </w:rPr>
        <w:t xml:space="preserve">. The first instance of the technology was used in the study of global protein stabilities under a single condition of drug treatment. From it, a novel off-target was found for HDAC inhibitor Panobinostat </w:t>
      </w:r>
      <w:r w:rsidRPr="001033C9">
        <w:rPr>
          <w:rFonts w:ascii="Times New Roman" w:hAnsi="Times New Roman" w:cs="Times New Roman"/>
          <w:color w:val="000000"/>
          <w:shd w:val="clear" w:color="auto" w:fill="FFFFFF"/>
        </w:rPr>
        <w:t>(Becher et al., 2016)</w:t>
      </w:r>
      <w:r w:rsidRPr="001033C9">
        <w:rPr>
          <w:rFonts w:ascii="Times New Roman" w:hAnsi="Times New Roman" w:cs="Times New Roman"/>
        </w:rPr>
        <w:t xml:space="preserve">. The technology has since rapidly expanded to enable the interrogation of proteomes across multiple contexts where PRINT profiles are comparatively integrated. The comparative modulation of PRINTs and their thermal profiles between different cellular states and contexts is thus referred to as IMPRINTs (Fig. 1d) and this multidimensional technology has come to be known as IMPRINTs-CETSA. From the IMPRINTs profile of a protein, information pertaining to its </w:t>
      </w:r>
      <w:r w:rsidRPr="004142B9">
        <w:rPr>
          <w:rFonts w:ascii="Times New Roman" w:hAnsi="Times New Roman" w:cs="Times New Roman"/>
          <w:b/>
          <w:bCs/>
          <w:u w:val="single"/>
        </w:rPr>
        <w:t>abundance</w:t>
      </w:r>
      <w:r w:rsidRPr="001033C9">
        <w:rPr>
          <w:rFonts w:ascii="Times New Roman" w:hAnsi="Times New Roman" w:cs="Times New Roman"/>
        </w:rPr>
        <w:t xml:space="preserve"> and </w:t>
      </w:r>
      <w:r w:rsidRPr="004142B9">
        <w:rPr>
          <w:rFonts w:ascii="Times New Roman" w:hAnsi="Times New Roman" w:cs="Times New Roman"/>
          <w:b/>
          <w:bCs/>
          <w:u w:val="single"/>
        </w:rPr>
        <w:t>thermal stability</w:t>
      </w:r>
      <w:r w:rsidRPr="001033C9">
        <w:rPr>
          <w:rFonts w:ascii="Times New Roman" w:hAnsi="Times New Roman" w:cs="Times New Roman"/>
        </w:rPr>
        <w:t xml:space="preserve"> can be gleaned on a proteome-wide level and meaningfully interpreted across different conditions and cell states </w:t>
      </w:r>
      <w:r w:rsidRPr="001033C9">
        <w:rPr>
          <w:rFonts w:ascii="Times New Roman" w:hAnsi="Times New Roman" w:cs="Times New Roman"/>
          <w:color w:val="000000"/>
          <w:shd w:val="clear" w:color="auto" w:fill="FFFFFF"/>
        </w:rPr>
        <w:t>(Dai et al., 2019)</w:t>
      </w:r>
      <w:r w:rsidRPr="001033C9">
        <w:rPr>
          <w:rFonts w:ascii="Times New Roman" w:hAnsi="Times New Roman" w:cs="Times New Roman"/>
        </w:rPr>
        <w:t xml:space="preserve">. </w:t>
      </w:r>
    </w:p>
    <w:p w14:paraId="79173423" w14:textId="4A8BE996" w:rsidR="001033C9" w:rsidRDefault="001033C9" w:rsidP="0020506C">
      <w:pPr>
        <w:spacing w:line="480" w:lineRule="auto"/>
        <w:ind w:firstLine="720"/>
        <w:jc w:val="both"/>
        <w:rPr>
          <w:rFonts w:ascii="Times New Roman" w:hAnsi="Times New Roman" w:cs="Times New Roman"/>
        </w:rPr>
      </w:pPr>
      <w:r w:rsidRPr="001033C9">
        <w:rPr>
          <w:rFonts w:ascii="Times New Roman" w:hAnsi="Times New Roman" w:cs="Times New Roman"/>
        </w:rPr>
        <w:lastRenderedPageBreak/>
        <w:t xml:space="preserve">IMPRINTs may provide novel perspectives into drug action. One advantage of studying drug action through IMPRINTs is that early proteomic response can be effectively detected. After all, proteins are the key targets of </w:t>
      </w:r>
      <w:proofErr w:type="gramStart"/>
      <w:r w:rsidRPr="001033C9">
        <w:rPr>
          <w:rFonts w:ascii="Times New Roman" w:hAnsi="Times New Roman" w:cs="Times New Roman"/>
        </w:rPr>
        <w:t>drugs</w:t>
      </w:r>
      <w:proofErr w:type="gramEnd"/>
      <w:r w:rsidRPr="001033C9">
        <w:rPr>
          <w:rFonts w:ascii="Times New Roman" w:hAnsi="Times New Roman" w:cs="Times New Roman"/>
        </w:rPr>
        <w:t xml:space="preserve"> and it is the cellular proteome that first responds to drug treatments where changes in transcriptomic programs are yet to execute. In addition, even if the primary targets of a drug are known, further light can be shed unto its pharmacological mechanisms of action, including any effects on its primary, downstream, and off-targets to therefore provide new perspectives into the mechanistic underpinnings of drug action, especially in the context of cancer where the operative function of PRINTs could vary considerably between resistant and sensitive cell types. </w:t>
      </w:r>
      <w:r w:rsidR="001F72F3" w:rsidRPr="001F72F3">
        <w:rPr>
          <w:color w:val="FF0000"/>
        </w:rPr>
        <w:t>PRINTs for the action of drugs at early or late time points will reveal a myriad of novel modulations of interactions in the cell, some of which might serve as biomarkers for efficacy or resistance development or constitute novel therapeutic targets</w:t>
      </w:r>
      <w:r w:rsidR="001F72F3">
        <w:rPr>
          <w:color w:val="FF0000"/>
        </w:rPr>
        <w:t xml:space="preserve"> (rephrase)</w:t>
      </w:r>
      <w:r w:rsidR="001F72F3" w:rsidRPr="001F72F3">
        <w:rPr>
          <w:color w:val="FF0000"/>
        </w:rPr>
        <w:t>.</w:t>
      </w:r>
    </w:p>
    <w:p w14:paraId="136647E4" w14:textId="77777777" w:rsidR="00F70952" w:rsidRPr="001033C9" w:rsidRDefault="00F70952" w:rsidP="0020506C">
      <w:pPr>
        <w:spacing w:line="480" w:lineRule="auto"/>
        <w:ind w:firstLine="720"/>
        <w:jc w:val="both"/>
        <w:rPr>
          <w:rFonts w:ascii="Times New Roman" w:hAnsi="Times New Roman" w:cs="Times New Roman"/>
        </w:rPr>
      </w:pPr>
    </w:p>
    <w:p w14:paraId="0A38100A" w14:textId="77777777" w:rsidR="001033C9" w:rsidRDefault="001033C9" w:rsidP="0020506C">
      <w:pPr>
        <w:spacing w:line="480" w:lineRule="auto"/>
        <w:rPr>
          <w:rFonts w:ascii="Times New Roman" w:hAnsi="Times New Roman" w:cs="Times New Roman"/>
        </w:rPr>
      </w:pPr>
    </w:p>
    <w:p w14:paraId="23CC03B6" w14:textId="77777777" w:rsidR="00E57A28" w:rsidRDefault="00E57A28" w:rsidP="0020506C">
      <w:pPr>
        <w:spacing w:line="480" w:lineRule="auto"/>
        <w:rPr>
          <w:rFonts w:ascii="Times New Roman" w:hAnsi="Times New Roman" w:cs="Times New Roman"/>
        </w:rPr>
      </w:pPr>
      <w:r>
        <w:rPr>
          <w:rFonts w:ascii="Times New Roman" w:hAnsi="Times New Roman" w:cs="Times New Roman"/>
        </w:rPr>
        <w:br w:type="page"/>
      </w:r>
    </w:p>
    <w:p w14:paraId="25CA0341" w14:textId="6EC11689" w:rsidR="0026273D" w:rsidRPr="00AB32CD" w:rsidRDefault="005A41A0">
      <w:pPr>
        <w:rPr>
          <w:rFonts w:ascii="Times New Roman" w:hAnsi="Times New Roman" w:cs="Times New Roman"/>
          <w:b/>
          <w:bCs/>
        </w:rPr>
      </w:pPr>
      <w:r>
        <w:rPr>
          <w:noProof/>
        </w:rPr>
        <w:lastRenderedPageBreak/>
        <mc:AlternateContent>
          <mc:Choice Requires="wps">
            <w:drawing>
              <wp:anchor distT="0" distB="0" distL="114300" distR="114300" simplePos="0" relativeHeight="251663360" behindDoc="0" locked="0" layoutInCell="1" allowOverlap="1" wp14:anchorId="60F5D50C" wp14:editId="225D0A54">
                <wp:simplePos x="0" y="0"/>
                <wp:positionH relativeFrom="column">
                  <wp:posOffset>-258445</wp:posOffset>
                </wp:positionH>
                <wp:positionV relativeFrom="paragraph">
                  <wp:posOffset>5175885</wp:posOffset>
                </wp:positionV>
                <wp:extent cx="62458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245860" cy="635"/>
                        </a:xfrm>
                        <a:prstGeom prst="rect">
                          <a:avLst/>
                        </a:prstGeom>
                        <a:solidFill>
                          <a:prstClr val="white"/>
                        </a:solidFill>
                        <a:ln>
                          <a:noFill/>
                        </a:ln>
                      </wps:spPr>
                      <wps:txbx>
                        <w:txbxContent>
                          <w:p w14:paraId="53391BD8" w14:textId="6AE9AD9C" w:rsidR="005A41A0" w:rsidRPr="005A41A0" w:rsidRDefault="005A41A0" w:rsidP="005A41A0">
                            <w:pPr>
                              <w:pStyle w:val="Caption"/>
                              <w:rPr>
                                <w:b/>
                                <w:bCs/>
                              </w:rPr>
                            </w:pPr>
                            <w:r w:rsidRPr="005A41A0">
                              <w:rPr>
                                <w:b/>
                                <w:bCs/>
                              </w:rPr>
                              <w:t>Fig. 3.</w:t>
                            </w:r>
                            <w:r>
                              <w:t xml:space="preserve"> </w:t>
                            </w:r>
                            <w:proofErr w:type="gramStart"/>
                            <w:r>
                              <w:rPr>
                                <w:b/>
                                <w:bCs/>
                              </w:rPr>
                              <w:t>CETSA</w:t>
                            </w:r>
                            <w:r>
                              <w:t xml:space="preserve">  </w:t>
                            </w:r>
                            <w:r>
                              <w:rPr>
                                <w:b/>
                                <w:bCs/>
                              </w:rPr>
                              <w:t>(</w:t>
                            </w:r>
                            <w:proofErr w:type="gramEnd"/>
                            <w:r>
                              <w:rPr>
                                <w:b/>
                                <w:bCs/>
                              </w:rPr>
                              <w:t xml:space="preserve">a) </w:t>
                            </w:r>
                            <w:r w:rsidRPr="005A41A0">
                              <w:t xml:space="preserve">Within a cell, there are mixed population of proteins with different melting profiles. When cells are subject to heating, soluble fractions obtained after lysis can be similarly assayed for detection of a thermal shift. </w:t>
                            </w:r>
                            <w:r>
                              <w:rPr>
                                <w:b/>
                                <w:bCs/>
                              </w:rPr>
                              <w:t xml:space="preserve">(b) </w:t>
                            </w:r>
                            <w:r w:rsidRPr="005A41A0">
                              <w:t xml:space="preserve">By coupling CETSA with mass spectrometry, thermal shifts can be surveyed in a proteome wide format. </w:t>
                            </w:r>
                          </w:p>
                          <w:p w14:paraId="5474B760" w14:textId="50EE0429" w:rsidR="005A41A0" w:rsidRPr="005A41A0" w:rsidRDefault="005A41A0" w:rsidP="005A41A0">
                            <w:pPr>
                              <w:pStyle w:val="Caption"/>
                              <w:rPr>
                                <w:rFonts w:ascii="Times New Roman" w:hAnsi="Times New Roman" w:cs="Times New Roman"/>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5D50C" id="Text Box 8" o:spid="_x0000_s1029" type="#_x0000_t202" style="position:absolute;margin-left:-20.35pt;margin-top:407.55pt;width:491.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" stroked="f">
                <v:textbox style="mso-fit-shape-to-text:t" inset="0,0,0,0">
                  <w:txbxContent>
                    <w:p w14:paraId="53391BD8" w14:textId="6AE9AD9C" w:rsidR="005A41A0" w:rsidRPr="005A41A0" w:rsidRDefault="005A41A0" w:rsidP="005A41A0">
                      <w:pPr>
                        <w:pStyle w:val="Caption"/>
                        <w:rPr>
                          <w:b/>
                          <w:bCs/>
                        </w:rPr>
                      </w:pPr>
                      <w:r w:rsidRPr="005A41A0">
                        <w:rPr>
                          <w:b/>
                          <w:bCs/>
                        </w:rPr>
                        <w:t>Fig. 3.</w:t>
                      </w:r>
                      <w:r>
                        <w:t xml:space="preserve"> </w:t>
                      </w:r>
                      <w:proofErr w:type="gramStart"/>
                      <w:r>
                        <w:rPr>
                          <w:b/>
                          <w:bCs/>
                        </w:rPr>
                        <w:t>CETSA</w:t>
                      </w:r>
                      <w:r>
                        <w:t xml:space="preserve">  </w:t>
                      </w:r>
                      <w:r>
                        <w:rPr>
                          <w:b/>
                          <w:bCs/>
                        </w:rPr>
                        <w:t>(</w:t>
                      </w:r>
                      <w:proofErr w:type="gramEnd"/>
                      <w:r>
                        <w:rPr>
                          <w:b/>
                          <w:bCs/>
                        </w:rPr>
                        <w:t xml:space="preserve">a) </w:t>
                      </w:r>
                      <w:r w:rsidRPr="005A41A0">
                        <w:t xml:space="preserve">Within a cell, there are mixed population of proteins with different melting profiles. When cells are subject to heating, soluble fractions obtained after lysis can be similarly assayed for detection of a thermal shift. </w:t>
                      </w:r>
                      <w:r>
                        <w:rPr>
                          <w:b/>
                          <w:bCs/>
                        </w:rPr>
                        <w:t xml:space="preserve">(b) </w:t>
                      </w:r>
                      <w:r w:rsidRPr="005A41A0">
                        <w:t xml:space="preserve">By coupling CETSA with mass spectrometry, thermal shifts can be surveyed in a proteome wide format. </w:t>
                      </w:r>
                    </w:p>
                    <w:p w14:paraId="5474B760" w14:textId="50EE0429" w:rsidR="005A41A0" w:rsidRPr="005A41A0" w:rsidRDefault="005A41A0" w:rsidP="005A41A0">
                      <w:pPr>
                        <w:pStyle w:val="Caption"/>
                        <w:rPr>
                          <w:rFonts w:ascii="Times New Roman" w:hAnsi="Times New Roman" w:cs="Times New Roman"/>
                          <w:b/>
                          <w:bCs/>
                          <w:noProof/>
                        </w:rPr>
                      </w:pPr>
                    </w:p>
                  </w:txbxContent>
                </v:textbox>
                <w10:wrap type="square"/>
              </v:shape>
            </w:pict>
          </mc:Fallback>
        </mc:AlternateContent>
      </w:r>
      <w:r>
        <w:rPr>
          <w:rFonts w:ascii="Times New Roman" w:hAnsi="Times New Roman" w:cs="Times New Roman"/>
          <w:b/>
          <w:bCs/>
          <w:noProof/>
        </w:rPr>
        <w:drawing>
          <wp:anchor distT="0" distB="0" distL="114300" distR="114300" simplePos="0" relativeHeight="251661312" behindDoc="0" locked="0" layoutInCell="1" allowOverlap="1" wp14:anchorId="07F417A3" wp14:editId="1AE1C9AC">
            <wp:simplePos x="0" y="0"/>
            <wp:positionH relativeFrom="margin">
              <wp:align>center</wp:align>
            </wp:positionH>
            <wp:positionV relativeFrom="paragraph">
              <wp:posOffset>0</wp:posOffset>
            </wp:positionV>
            <wp:extent cx="6245860" cy="5118735"/>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5860" cy="5118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br w:type="page"/>
      </w:r>
    </w:p>
    <w:p w14:paraId="475B22F9" w14:textId="6B639A3F" w:rsidR="00CF3A1A" w:rsidRDefault="0026273D" w:rsidP="00CF3A1A">
      <w:pPr>
        <w:spacing w:line="480" w:lineRule="auto"/>
        <w:jc w:val="both"/>
        <w:rPr>
          <w:rFonts w:ascii="Times New Roman" w:hAnsi="Times New Roman" w:cs="Times New Roman"/>
          <w:b/>
          <w:bCs/>
        </w:rPr>
      </w:pPr>
      <w:r>
        <w:rPr>
          <w:rFonts w:ascii="Times New Roman" w:hAnsi="Times New Roman" w:cs="Times New Roman"/>
          <w:b/>
          <w:bCs/>
        </w:rPr>
        <w:lastRenderedPageBreak/>
        <w:t>2.3. IMPRINTs-CETSA Screen</w:t>
      </w:r>
    </w:p>
    <w:p w14:paraId="672144BE" w14:textId="25E37E5B" w:rsidR="00EA69B1" w:rsidRDefault="00AB32CD" w:rsidP="00AB32CD">
      <w:pPr>
        <w:spacing w:line="480" w:lineRule="auto"/>
        <w:ind w:firstLine="720"/>
        <w:jc w:val="both"/>
        <w:rPr>
          <w:rFonts w:ascii="Times New Roman" w:hAnsi="Times New Roman" w:cs="Times New Roman"/>
        </w:rPr>
      </w:pPr>
      <w:r w:rsidRPr="00BA369B">
        <w:rPr>
          <w:rFonts w:ascii="Times New Roman" w:hAnsi="Times New Roman" w:cs="Times New Roman"/>
        </w:rPr>
        <w:t>We hence aim to study drug response of individual chemotherapy agents through the application of IMPRINTs-CETSA</w:t>
      </w:r>
      <w:r>
        <w:rPr>
          <w:rFonts w:ascii="Times New Roman" w:hAnsi="Times New Roman" w:cs="Times New Roman"/>
        </w:rPr>
        <w:t xml:space="preserve"> that will enable the interrogation of cellular proteomes of DLBCL and how they respond to gemcitabine</w:t>
      </w:r>
      <w:r w:rsidRPr="00BA369B">
        <w:rPr>
          <w:rFonts w:ascii="Times New Roman" w:hAnsi="Times New Roman" w:cs="Times New Roman"/>
        </w:rPr>
        <w:t xml:space="preserve">. We seek to interrogate cellular proteomes of DLBCL </w:t>
      </w:r>
      <w:proofErr w:type="gramStart"/>
      <w:r w:rsidRPr="00BA369B">
        <w:rPr>
          <w:rFonts w:ascii="Times New Roman" w:hAnsi="Times New Roman" w:cs="Times New Roman"/>
        </w:rPr>
        <w:t>in order to</w:t>
      </w:r>
      <w:proofErr w:type="gramEnd"/>
      <w:r w:rsidRPr="00BA369B">
        <w:rPr>
          <w:rFonts w:ascii="Times New Roman" w:hAnsi="Times New Roman" w:cs="Times New Roman"/>
        </w:rPr>
        <w:t xml:space="preserve"> identify key protein nodes that could suggest core differences in mechanisms of drug resistance and sensitivity</w:t>
      </w:r>
      <w:r>
        <w:rPr>
          <w:rFonts w:ascii="Times New Roman" w:hAnsi="Times New Roman" w:cs="Times New Roman"/>
        </w:rPr>
        <w:t xml:space="preserve">. </w:t>
      </w:r>
      <w:r w:rsidRPr="00BA369B">
        <w:rPr>
          <w:rFonts w:ascii="Times New Roman" w:hAnsi="Times New Roman" w:cs="Times New Roman"/>
        </w:rPr>
        <w:t xml:space="preserve">We envisage that discrepancies in IMPRINTs profiles between conditions of chemosensitivity and chemoresistance will enable the </w:t>
      </w:r>
      <w:r w:rsidRPr="00BA369B">
        <w:rPr>
          <w:rFonts w:ascii="Times New Roman" w:hAnsi="Times New Roman" w:cs="Times New Roman"/>
          <w:u w:val="single"/>
        </w:rPr>
        <w:t>identification of novel pathway vulnerabilities that can be specifically targeted to enhance anti-tumour responses in DLBCL.</w:t>
      </w:r>
      <w:r w:rsidRPr="00BA369B">
        <w:rPr>
          <w:rFonts w:ascii="Times New Roman" w:hAnsi="Times New Roman" w:cs="Times New Roman"/>
        </w:rPr>
        <w:t xml:space="preserve"> Our work with IMPRINTs will therefore provide meaningful inroads towards furthering our understanding of molecular pathways implicated in</w:t>
      </w:r>
      <w:r>
        <w:rPr>
          <w:rFonts w:ascii="Times New Roman" w:hAnsi="Times New Roman" w:cs="Times New Roman"/>
        </w:rPr>
        <w:t xml:space="preserve"> gemcitabine-related</w:t>
      </w:r>
      <w:r w:rsidRPr="00BA369B">
        <w:rPr>
          <w:rFonts w:ascii="Times New Roman" w:hAnsi="Times New Roman" w:cs="Times New Roman"/>
        </w:rPr>
        <w:t xml:space="preserve"> drug resistance and sensitivity. A better understanding of individual drug action within these contexts is paramount for effectively guiding patient treatment. Furthermore, IMPRINTs may reveal proteins that could serve as novel biomarkers or therapeutic targets. The wider implications of our work will be the Improvement of treatment for R/R DLBCL patients by aiding in identification of patients that will benefit from different combinations of chemotherapy. </w:t>
      </w:r>
    </w:p>
    <w:p w14:paraId="4D789470" w14:textId="15C52C99" w:rsidR="0026273D" w:rsidRPr="00AB32CD" w:rsidRDefault="00EA69B1" w:rsidP="00EA69B1">
      <w:pPr>
        <w:rPr>
          <w:rFonts w:ascii="Times New Roman" w:hAnsi="Times New Roman" w:cs="Times New Roman"/>
        </w:rPr>
      </w:pPr>
      <w:r>
        <w:rPr>
          <w:rFonts w:ascii="Times New Roman" w:hAnsi="Times New Roman" w:cs="Times New Roman"/>
        </w:rPr>
        <w:br w:type="page"/>
      </w:r>
    </w:p>
    <w:p w14:paraId="1B91C3CC" w14:textId="708A39C3" w:rsidR="00EA69B1" w:rsidRDefault="00AB32CD" w:rsidP="00EA69B1">
      <w:pPr>
        <w:jc w:val="both"/>
        <w:rPr>
          <w:rFonts w:ascii="Times New Roman" w:hAnsi="Times New Roman" w:cs="Times New Roman"/>
          <w:b/>
          <w:bCs/>
        </w:rPr>
      </w:pPr>
      <w:r w:rsidRPr="00AB32CD">
        <w:rPr>
          <w:rFonts w:ascii="Times New Roman" w:hAnsi="Times New Roman" w:cs="Times New Roman"/>
          <w:b/>
          <w:bCs/>
        </w:rPr>
        <w:lastRenderedPageBreak/>
        <w:t xml:space="preserve">2.3.1. </w:t>
      </w:r>
      <w:r w:rsidR="00EA69B1">
        <w:rPr>
          <w:rFonts w:ascii="Times New Roman" w:hAnsi="Times New Roman" w:cs="Times New Roman"/>
          <w:b/>
          <w:bCs/>
        </w:rPr>
        <w:t>A preliminary chemotherapy screen identified gemcitabine sensitive and resistant DLBCL lines</w:t>
      </w:r>
    </w:p>
    <w:p w14:paraId="61FBFA53" w14:textId="795EBD7D" w:rsidR="00EA69B1" w:rsidRPr="00EA69B1" w:rsidRDefault="00EA69B1" w:rsidP="00EA69B1">
      <w:pPr>
        <w:spacing w:line="480" w:lineRule="auto"/>
        <w:ind w:firstLine="720"/>
        <w:jc w:val="both"/>
        <w:rPr>
          <w:rFonts w:ascii="Times New Roman" w:hAnsi="Times New Roman" w:cs="Times New Roman"/>
          <w:color w:val="192027"/>
        </w:rPr>
      </w:pPr>
      <w:r w:rsidRPr="00EA69B1">
        <w:rPr>
          <w:rFonts w:ascii="Times New Roman" w:hAnsi="Times New Roman" w:cs="Times New Roman"/>
        </w:rPr>
        <w:t xml:space="preserve">From an initial viability screen of several DLBCL cell lines subject to treatment with single chemotherapy agents, </w:t>
      </w:r>
      <w:r>
        <w:rPr>
          <w:rFonts w:ascii="Times New Roman" w:hAnsi="Times New Roman" w:cs="Times New Roman"/>
        </w:rPr>
        <w:t>g</w:t>
      </w:r>
      <w:r w:rsidRPr="00EA69B1">
        <w:rPr>
          <w:rFonts w:ascii="Times New Roman" w:hAnsi="Times New Roman" w:cs="Times New Roman"/>
        </w:rPr>
        <w:t xml:space="preserve">emcitabine response </w:t>
      </w:r>
      <w:r>
        <w:rPr>
          <w:rFonts w:ascii="Times New Roman" w:hAnsi="Times New Roman" w:cs="Times New Roman"/>
        </w:rPr>
        <w:t>was found to be</w:t>
      </w:r>
      <w:r w:rsidRPr="00EA69B1">
        <w:rPr>
          <w:rFonts w:ascii="Times New Roman" w:hAnsi="Times New Roman" w:cs="Times New Roman"/>
        </w:rPr>
        <w:t xml:space="preserve"> variable across the cell lines with </w:t>
      </w:r>
      <w:r w:rsidRPr="00EA69B1">
        <w:rPr>
          <w:rFonts w:ascii="Times New Roman" w:hAnsi="Times New Roman" w:cs="Times New Roman"/>
          <w:color w:val="192027"/>
        </w:rPr>
        <w:t xml:space="preserve">5 out of 14 lines observed to be highly resistant to gemcitabine with half maximal inhibitory concentrations (IC50) of more than 100uM (Fig. </w:t>
      </w:r>
      <w:r>
        <w:rPr>
          <w:rFonts w:ascii="Times New Roman" w:hAnsi="Times New Roman" w:cs="Times New Roman"/>
          <w:color w:val="192027"/>
        </w:rPr>
        <w:t>x</w:t>
      </w:r>
      <w:r w:rsidRPr="00EA69B1">
        <w:rPr>
          <w:rFonts w:ascii="Times New Roman" w:hAnsi="Times New Roman" w:cs="Times New Roman"/>
          <w:color w:val="192027"/>
        </w:rPr>
        <w:t>). From the screen, 2 sensitive cell lines (OCI-LY19 and OCI-LY3) and 2 resistant cell lines (SUDHL4 and HT) were chosen for IMPRINTs-CETSA</w:t>
      </w:r>
      <w:r>
        <w:rPr>
          <w:rFonts w:ascii="Times New Roman" w:hAnsi="Times New Roman" w:cs="Times New Roman"/>
          <w:color w:val="192027"/>
        </w:rPr>
        <w:t xml:space="preserve"> with considerations into their subtyping (Fig. </w:t>
      </w:r>
      <w:proofErr w:type="spellStart"/>
      <w:r>
        <w:rPr>
          <w:rFonts w:ascii="Times New Roman" w:hAnsi="Times New Roman" w:cs="Times New Roman"/>
          <w:color w:val="192027"/>
        </w:rPr>
        <w:t>sx</w:t>
      </w:r>
      <w:proofErr w:type="spellEnd"/>
      <w:r>
        <w:rPr>
          <w:rFonts w:ascii="Times New Roman" w:hAnsi="Times New Roman" w:cs="Times New Roman"/>
          <w:color w:val="192027"/>
        </w:rPr>
        <w:t>)</w:t>
      </w:r>
      <w:r w:rsidRPr="00EA69B1">
        <w:rPr>
          <w:rFonts w:ascii="Times New Roman" w:hAnsi="Times New Roman" w:cs="Times New Roman"/>
          <w:color w:val="192027"/>
        </w:rPr>
        <w:t>.</w:t>
      </w:r>
      <w:r>
        <w:rPr>
          <w:rFonts w:ascii="Times New Roman" w:hAnsi="Times New Roman" w:cs="Times New Roman"/>
          <w:color w:val="192027"/>
        </w:rPr>
        <w:t xml:space="preserve"> The dose response curves of the chosen 4 cell lines </w:t>
      </w:r>
      <w:proofErr w:type="gramStart"/>
      <w:r>
        <w:rPr>
          <w:rFonts w:ascii="Times New Roman" w:hAnsi="Times New Roman" w:cs="Times New Roman"/>
          <w:color w:val="192027"/>
        </w:rPr>
        <w:t>is</w:t>
      </w:r>
      <w:proofErr w:type="gramEnd"/>
      <w:r>
        <w:rPr>
          <w:rFonts w:ascii="Times New Roman" w:hAnsi="Times New Roman" w:cs="Times New Roman"/>
          <w:color w:val="192027"/>
        </w:rPr>
        <w:t xml:space="preserve"> illustrated in Fig. x. For the IMPRINTs-CETSA screen, it was determined that a factor of 20X the 48h IC50 would be used for treatment. This gemcitabine concentration used for the IMPRINTs-CETSA screen will henceforth be referred to as the CETSA concentration. </w:t>
      </w:r>
    </w:p>
    <w:p w14:paraId="2805FF39" w14:textId="77777777" w:rsidR="00EA69B1" w:rsidRDefault="00EA69B1">
      <w:pPr>
        <w:rPr>
          <w:rFonts w:ascii="Times New Roman" w:hAnsi="Times New Roman" w:cs="Times New Roman"/>
          <w:b/>
          <w:bCs/>
        </w:rPr>
      </w:pPr>
    </w:p>
    <w:p w14:paraId="7D04C713" w14:textId="13C0C488" w:rsidR="006900BE" w:rsidRDefault="00FE2E92" w:rsidP="006900BE">
      <w:pPr>
        <w:keepNext/>
      </w:pPr>
      <w:r>
        <w:rPr>
          <w:noProof/>
        </w:rPr>
        <w:drawing>
          <wp:inline distT="0" distB="0" distL="0" distR="0" wp14:anchorId="68363D04" wp14:editId="21995981">
            <wp:extent cx="5731510" cy="305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7D0BF6FC" w14:textId="322A5E6B" w:rsidR="00EA69B1" w:rsidRPr="006900BE" w:rsidRDefault="006900BE" w:rsidP="006900BE">
      <w:pPr>
        <w:pStyle w:val="Caption"/>
        <w:rPr>
          <w:rFonts w:ascii="Times New Roman" w:hAnsi="Times New Roman" w:cs="Times New Roman"/>
        </w:rPr>
      </w:pPr>
      <w:r>
        <w:rPr>
          <w:b/>
          <w:bCs/>
        </w:rPr>
        <w:t xml:space="preserve">Fig. x. </w:t>
      </w:r>
      <w:r w:rsidRPr="006557A3">
        <w:rPr>
          <w:rFonts w:cstheme="minorHAnsi"/>
        </w:rPr>
        <w:t>General sensitivity of cell lines in the ADJ lab to common chemotherapy agents. Cell lines subject to 48h of treatment with single chemotherapy agents and cell viability</w:t>
      </w:r>
      <w:r>
        <w:rPr>
          <w:rFonts w:cstheme="minorHAnsi"/>
        </w:rPr>
        <w:t xml:space="preserve"> was assayed. </w:t>
      </w:r>
      <w:r w:rsidRPr="006557A3">
        <w:rPr>
          <w:rFonts w:cstheme="minorHAnsi"/>
        </w:rPr>
        <w:t>IC50 values were</w:t>
      </w:r>
      <w:r>
        <w:rPr>
          <w:rFonts w:cstheme="minorHAnsi"/>
        </w:rPr>
        <w:t xml:space="preserve"> </w:t>
      </w:r>
      <w:r w:rsidRPr="006557A3">
        <w:rPr>
          <w:rFonts w:cstheme="minorHAnsi"/>
        </w:rPr>
        <w:t>generated and plot as a heat map. IC50 values ln(x+1) transformed. Euclidean clustering of cell lines</w:t>
      </w:r>
      <w:r>
        <w:rPr>
          <w:rFonts w:cstheme="minorHAnsi"/>
        </w:rPr>
        <w:t xml:space="preserve"> was carried out</w:t>
      </w:r>
      <w:r w:rsidRPr="006557A3">
        <w:rPr>
          <w:rFonts w:cstheme="minorHAnsi"/>
        </w:rPr>
        <w:t xml:space="preserve"> using their IC50 values. Fold change indicated in the legend. </w:t>
      </w:r>
      <w:r w:rsidRPr="006557A3">
        <w:rPr>
          <w:rFonts w:cstheme="minorHAnsi"/>
          <w:b/>
        </w:rPr>
        <w:t>(b)</w:t>
      </w:r>
      <w:r>
        <w:rPr>
          <w:rFonts w:cstheme="minorHAnsi"/>
          <w:b/>
        </w:rPr>
        <w:t xml:space="preserve"> </w:t>
      </w:r>
      <w:r>
        <w:rPr>
          <w:rFonts w:cstheme="minorHAnsi"/>
          <w:bCs/>
        </w:rPr>
        <w:t>Gemcitabine dose response curves and</w:t>
      </w:r>
      <w:r w:rsidRPr="006557A3">
        <w:rPr>
          <w:rFonts w:cstheme="minorHAnsi"/>
          <w:b/>
        </w:rPr>
        <w:t xml:space="preserve"> </w:t>
      </w:r>
      <w:r>
        <w:rPr>
          <w:rFonts w:cstheme="minorHAnsi"/>
        </w:rPr>
        <w:t xml:space="preserve">IC50 values </w:t>
      </w:r>
      <w:r w:rsidRPr="006557A3">
        <w:rPr>
          <w:rFonts w:cstheme="minorHAnsi"/>
        </w:rPr>
        <w:t xml:space="preserve">of our 4 chosen lines </w:t>
      </w:r>
      <w:r>
        <w:rPr>
          <w:rFonts w:cstheme="minorHAnsi"/>
        </w:rPr>
        <w:t>at 48h of treatment.</w:t>
      </w:r>
    </w:p>
    <w:p w14:paraId="12DF10E1" w14:textId="77777777" w:rsidR="00EA69B1" w:rsidRDefault="00EA69B1">
      <w:pPr>
        <w:rPr>
          <w:rFonts w:ascii="Times New Roman" w:hAnsi="Times New Roman" w:cs="Times New Roman"/>
          <w:b/>
          <w:bCs/>
        </w:rPr>
      </w:pPr>
    </w:p>
    <w:p w14:paraId="529D1672" w14:textId="77777777" w:rsidR="00CD6F81" w:rsidRDefault="00CD6F81">
      <w:pPr>
        <w:rPr>
          <w:rFonts w:ascii="Times New Roman" w:hAnsi="Times New Roman" w:cs="Times New Roman"/>
          <w:b/>
          <w:bCs/>
        </w:rPr>
      </w:pPr>
      <w:r>
        <w:rPr>
          <w:rFonts w:ascii="Times New Roman" w:hAnsi="Times New Roman" w:cs="Times New Roman"/>
          <w:b/>
          <w:bCs/>
        </w:rPr>
        <w:br w:type="page"/>
      </w:r>
    </w:p>
    <w:p w14:paraId="3E6B17AE" w14:textId="6FDDB68D" w:rsidR="006900BE" w:rsidRDefault="00EA69B1">
      <w:pPr>
        <w:rPr>
          <w:rFonts w:ascii="Times New Roman" w:hAnsi="Times New Roman" w:cs="Times New Roman"/>
          <w:b/>
          <w:bCs/>
        </w:rPr>
      </w:pPr>
      <w:r>
        <w:rPr>
          <w:rFonts w:ascii="Times New Roman" w:hAnsi="Times New Roman" w:cs="Times New Roman"/>
          <w:b/>
          <w:bCs/>
        </w:rPr>
        <w:lastRenderedPageBreak/>
        <w:t xml:space="preserve">2.3.2. </w:t>
      </w:r>
      <w:r w:rsidR="00CD6F81">
        <w:rPr>
          <w:rFonts w:ascii="Times New Roman" w:hAnsi="Times New Roman" w:cs="Times New Roman"/>
          <w:b/>
          <w:bCs/>
        </w:rPr>
        <w:t>Experimental design of the IMPRINTs-CETSA screen</w:t>
      </w:r>
      <w:r w:rsidR="00B01BF1">
        <w:rPr>
          <w:rFonts w:ascii="Times New Roman" w:hAnsi="Times New Roman" w:cs="Times New Roman"/>
          <w:b/>
          <w:bCs/>
        </w:rPr>
        <w:br/>
      </w:r>
    </w:p>
    <w:p w14:paraId="024BECBD" w14:textId="35C5AEF5" w:rsidR="00B01BF1" w:rsidRDefault="00B01BF1" w:rsidP="00B01BF1">
      <w:pPr>
        <w:spacing w:line="480" w:lineRule="auto"/>
        <w:ind w:firstLine="720"/>
        <w:jc w:val="both"/>
        <w:rPr>
          <w:rFonts w:ascii="Times New Roman" w:hAnsi="Times New Roman" w:cs="Times New Roman"/>
          <w:b/>
          <w:bCs/>
        </w:rPr>
      </w:pPr>
      <w:proofErr w:type="gramStart"/>
      <w:r w:rsidRPr="00FE2E92">
        <w:rPr>
          <w:rFonts w:ascii="Times New Roman" w:hAnsi="Times New Roman" w:cs="Times New Roman"/>
        </w:rPr>
        <w:t>In order for</w:t>
      </w:r>
      <w:proofErr w:type="gramEnd"/>
      <w:r w:rsidRPr="00FE2E92">
        <w:rPr>
          <w:rFonts w:ascii="Times New Roman" w:hAnsi="Times New Roman" w:cs="Times New Roman"/>
        </w:rPr>
        <w:t xml:space="preserve"> thermal stability changes to be accurately detected in response to perturbations by drug treatment, it is necessary for the drug to accumulate within cells. This ensures that biochemically, there will be a maximum occupancy of all intended drug targets, as well as off-targets, such that related downstream processes are elicited and their accompanying thermal shifts captured.</w:t>
      </w:r>
    </w:p>
    <w:p w14:paraId="776BAF2E" w14:textId="77777777" w:rsidR="006900BE" w:rsidRDefault="006900BE">
      <w:pPr>
        <w:rPr>
          <w:rFonts w:ascii="Times New Roman" w:hAnsi="Times New Roman" w:cs="Times New Roman"/>
          <w:b/>
          <w:bCs/>
        </w:rPr>
      </w:pPr>
    </w:p>
    <w:p w14:paraId="7593D520" w14:textId="77777777" w:rsidR="00FE2E92" w:rsidRDefault="006900BE" w:rsidP="00FE2E92">
      <w:pPr>
        <w:keepNext/>
      </w:pPr>
      <w:r>
        <w:rPr>
          <w:rFonts w:ascii="Times New Roman" w:hAnsi="Times New Roman" w:cs="Times New Roman"/>
          <w:b/>
          <w:bCs/>
          <w:noProof/>
        </w:rPr>
        <w:drawing>
          <wp:inline distT="0" distB="0" distL="0" distR="0" wp14:anchorId="2979D5AF" wp14:editId="6EBEDCA2">
            <wp:extent cx="5934075" cy="3702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930" cy="3704407"/>
                    </a:xfrm>
                    <a:prstGeom prst="rect">
                      <a:avLst/>
                    </a:prstGeom>
                    <a:noFill/>
                    <a:ln>
                      <a:noFill/>
                    </a:ln>
                  </pic:spPr>
                </pic:pic>
              </a:graphicData>
            </a:graphic>
          </wp:inline>
        </w:drawing>
      </w:r>
    </w:p>
    <w:p w14:paraId="43642855" w14:textId="2B233813" w:rsidR="00FE2E92" w:rsidRPr="00FE2E92" w:rsidRDefault="00FE2E92" w:rsidP="00FE2E92">
      <w:pPr>
        <w:pStyle w:val="Caption"/>
        <w:jc w:val="both"/>
        <w:rPr>
          <w:b/>
          <w:bCs/>
        </w:rPr>
      </w:pPr>
      <w:r w:rsidRPr="00FE2E92">
        <w:rPr>
          <w:b/>
          <w:bCs/>
        </w:rPr>
        <w:t xml:space="preserve">Fig. </w:t>
      </w:r>
      <w:proofErr w:type="gramStart"/>
      <w:r w:rsidRPr="00FE2E92">
        <w:rPr>
          <w:b/>
          <w:bCs/>
        </w:rPr>
        <w:t>x.</w:t>
      </w:r>
      <w:r>
        <w:rPr>
          <w:b/>
          <w:bCs/>
        </w:rPr>
        <w:t xml:space="preserve"> </w:t>
      </w:r>
      <w:r w:rsidRPr="00881286">
        <w:rPr>
          <w:rFonts w:cstheme="minorHAnsi"/>
        </w:rPr>
        <w:t>.</w:t>
      </w:r>
      <w:proofErr w:type="gramEnd"/>
      <w:r w:rsidRPr="00881286">
        <w:rPr>
          <w:rFonts w:cstheme="minorHAnsi"/>
        </w:rPr>
        <w:t xml:space="preserve"> The four cell lines were treated </w:t>
      </w:r>
      <w:r>
        <w:rPr>
          <w:rFonts w:cstheme="minorHAnsi"/>
        </w:rPr>
        <w:t xml:space="preserve">with CETSA concentration of gemcitabine. </w:t>
      </w:r>
      <w:r w:rsidRPr="00881286">
        <w:rPr>
          <w:rFonts w:cstheme="minorHAnsi"/>
        </w:rPr>
        <w:t xml:space="preserve">The high drug concentration is necessary for saturation of target engagement by the drug. </w:t>
      </w:r>
      <w:r w:rsidRPr="00881286">
        <w:rPr>
          <w:rFonts w:cstheme="minorHAnsi"/>
          <w:lang w:val="en-US"/>
        </w:rPr>
        <w:t>Cells were treated with gemcitabine at an early 1h timepoint and 8h timepoint after an initial 24h of conditioning in low serum. The low serum conditioning was necessary to prevent serum proteins from interfering with the max occupancy of gemcitabine to its targets. N=3 for each cell line.</w:t>
      </w:r>
    </w:p>
    <w:p w14:paraId="1DB8FA14" w14:textId="65F9EC9D" w:rsidR="00CF3A1A" w:rsidRDefault="00CF3A1A" w:rsidP="00FE2E92">
      <w:pPr>
        <w:rPr>
          <w:rFonts w:ascii="Times New Roman" w:hAnsi="Times New Roman" w:cs="Times New Roman"/>
          <w:b/>
          <w:bCs/>
        </w:rPr>
      </w:pPr>
      <w:r w:rsidRPr="00AB32CD">
        <w:rPr>
          <w:rFonts w:ascii="Times New Roman" w:hAnsi="Times New Roman" w:cs="Times New Roman"/>
          <w:b/>
          <w:bCs/>
        </w:rPr>
        <w:br w:type="page"/>
      </w:r>
    </w:p>
    <w:p w14:paraId="38308C68" w14:textId="135F079D" w:rsidR="00B01BF1" w:rsidRDefault="00FE2E92" w:rsidP="00FE2E92">
      <w:pPr>
        <w:rPr>
          <w:rFonts w:ascii="Times New Roman" w:hAnsi="Times New Roman" w:cs="Times New Roman"/>
          <w:b/>
          <w:bCs/>
        </w:rPr>
      </w:pPr>
      <w:r>
        <w:rPr>
          <w:rFonts w:ascii="Times New Roman" w:hAnsi="Times New Roman" w:cs="Times New Roman"/>
          <w:b/>
          <w:bCs/>
        </w:rPr>
        <w:lastRenderedPageBreak/>
        <w:t>2.3.3. Thermal shifts in RRM1 following gemcitabine treatment validates IMPRINTs-CETSA</w:t>
      </w:r>
      <w:r w:rsidR="00B01BF1">
        <w:rPr>
          <w:rFonts w:ascii="Times New Roman" w:hAnsi="Times New Roman" w:cs="Times New Roman"/>
          <w:b/>
          <w:bCs/>
        </w:rPr>
        <w:br/>
      </w:r>
    </w:p>
    <w:p w14:paraId="61FA6BAD" w14:textId="12F1F007" w:rsidR="00676157" w:rsidRPr="006B32F0" w:rsidRDefault="00676157" w:rsidP="006B32F0">
      <w:pPr>
        <w:autoSpaceDE w:val="0"/>
        <w:autoSpaceDN w:val="0"/>
        <w:adjustRightInd w:val="0"/>
        <w:spacing w:after="0" w:line="480" w:lineRule="auto"/>
        <w:ind w:firstLine="720"/>
        <w:jc w:val="both"/>
        <w:rPr>
          <w:rFonts w:ascii="Times New Roman" w:hAnsi="Times New Roman" w:cs="Times New Roman"/>
        </w:rPr>
      </w:pPr>
      <w:r>
        <w:rPr>
          <w:rFonts w:ascii="Times New Roman" w:hAnsi="Times New Roman" w:cs="Times New Roman"/>
        </w:rPr>
        <w:t>A</w:t>
      </w:r>
      <w:r w:rsidRPr="00676157">
        <w:rPr>
          <w:rFonts w:ascii="Times New Roman" w:hAnsi="Times New Roman" w:cs="Times New Roman"/>
        </w:rPr>
        <w:t xml:space="preserve">s a positive control for our screen in order to ensure that our cells were effectively </w:t>
      </w:r>
      <w:proofErr w:type="spellStart"/>
      <w:r w:rsidRPr="00676157">
        <w:rPr>
          <w:rFonts w:ascii="Times New Roman" w:hAnsi="Times New Roman" w:cs="Times New Roman"/>
        </w:rPr>
        <w:t>uptaking</w:t>
      </w:r>
      <w:proofErr w:type="spellEnd"/>
      <w:r w:rsidRPr="00676157">
        <w:rPr>
          <w:rFonts w:ascii="Times New Roman" w:hAnsi="Times New Roman" w:cs="Times New Roman"/>
        </w:rPr>
        <w:t xml:space="preserve"> and responding to gemcitabine, we performed targeted CETSA experiments on RRM1</w:t>
      </w:r>
      <w:r w:rsidR="007D6FCD">
        <w:rPr>
          <w:rFonts w:ascii="Times New Roman" w:hAnsi="Times New Roman" w:cs="Times New Roman"/>
        </w:rPr>
        <w:t xml:space="preserve"> in order to validate that gemcitabine is indeed effectively being </w:t>
      </w:r>
      <w:proofErr w:type="gramStart"/>
      <w:r w:rsidR="007D6FCD">
        <w:rPr>
          <w:rFonts w:ascii="Times New Roman" w:hAnsi="Times New Roman" w:cs="Times New Roman"/>
        </w:rPr>
        <w:t>up-taken</w:t>
      </w:r>
      <w:proofErr w:type="gramEnd"/>
      <w:r w:rsidR="007D6FCD">
        <w:rPr>
          <w:rFonts w:ascii="Times New Roman" w:hAnsi="Times New Roman" w:cs="Times New Roman"/>
        </w:rPr>
        <w:t xml:space="preserve"> and processed by our cell lines</w:t>
      </w:r>
      <w:r w:rsidRPr="00676157">
        <w:rPr>
          <w:rFonts w:ascii="Times New Roman" w:hAnsi="Times New Roman" w:cs="Times New Roman"/>
        </w:rPr>
        <w:t>. Since RRM1 is a known target of gemcitabine, it is expected to be stabilised under gemcitabine treatment</w:t>
      </w:r>
      <w:r w:rsidR="00B23E65">
        <w:rPr>
          <w:rFonts w:ascii="Times New Roman" w:hAnsi="Times New Roman" w:cs="Times New Roman"/>
        </w:rPr>
        <w:t xml:space="preserve"> and </w:t>
      </w:r>
      <w:r w:rsidR="00B23E65" w:rsidRPr="00FE2E92">
        <w:rPr>
          <w:rFonts w:ascii="Times New Roman" w:hAnsi="Times New Roman" w:cs="Times New Roman"/>
        </w:rPr>
        <w:t xml:space="preserve">will serve as a proxy for the accumulation of gemcitabine within cells. Furthermore, as gemcitabine is a pro-drug, it will have to undergo physiological processing </w:t>
      </w:r>
      <w:proofErr w:type="gramStart"/>
      <w:r w:rsidR="00B23E65" w:rsidRPr="00FE2E92">
        <w:rPr>
          <w:rFonts w:ascii="Times New Roman" w:hAnsi="Times New Roman" w:cs="Times New Roman"/>
        </w:rPr>
        <w:t>in order to</w:t>
      </w:r>
      <w:proofErr w:type="gramEnd"/>
      <w:r w:rsidR="00B23E65" w:rsidRPr="00FE2E92">
        <w:rPr>
          <w:rFonts w:ascii="Times New Roman" w:hAnsi="Times New Roman" w:cs="Times New Roman"/>
        </w:rPr>
        <w:t xml:space="preserve"> enter an active conformation in order for binding to RRM1 to be possible.</w:t>
      </w:r>
      <w:r w:rsidR="00B23E65">
        <w:rPr>
          <w:rFonts w:ascii="Times New Roman" w:hAnsi="Times New Roman" w:cs="Times New Roman"/>
        </w:rPr>
        <w:t xml:space="preserve"> </w:t>
      </w:r>
      <w:r w:rsidR="00FE2E92" w:rsidRPr="00FE2E92">
        <w:rPr>
          <w:rFonts w:ascii="Times New Roman" w:hAnsi="Times New Roman" w:cs="Times New Roman"/>
        </w:rPr>
        <w:t>This suggests that indeed, gemcitabine is</w:t>
      </w:r>
      <w:r w:rsidR="007D6FCD">
        <w:rPr>
          <w:rFonts w:ascii="Times New Roman" w:hAnsi="Times New Roman" w:cs="Times New Roman"/>
        </w:rPr>
        <w:t xml:space="preserve"> indeed</w:t>
      </w:r>
      <w:r w:rsidR="00FE2E92" w:rsidRPr="00FE2E92">
        <w:rPr>
          <w:rFonts w:ascii="Times New Roman" w:hAnsi="Times New Roman" w:cs="Times New Roman"/>
        </w:rPr>
        <w:t xml:space="preserve"> binding to its </w:t>
      </w:r>
      <w:r w:rsidR="007D6FCD">
        <w:rPr>
          <w:rFonts w:ascii="Times New Roman" w:hAnsi="Times New Roman" w:cs="Times New Roman"/>
        </w:rPr>
        <w:t>canonical</w:t>
      </w:r>
      <w:r w:rsidR="00FE2E92" w:rsidRPr="00FE2E92">
        <w:rPr>
          <w:rFonts w:ascii="Times New Roman" w:hAnsi="Times New Roman" w:cs="Times New Roman"/>
        </w:rPr>
        <w:t xml:space="preserve"> target as intended</w:t>
      </w:r>
      <w:r w:rsidR="006B32F0">
        <w:rPr>
          <w:rFonts w:ascii="Times New Roman" w:hAnsi="Times New Roman" w:cs="Times New Roman"/>
        </w:rPr>
        <w:t xml:space="preserve"> and that the </w:t>
      </w:r>
      <w:r w:rsidR="006B32F0" w:rsidRPr="006B32F0">
        <w:rPr>
          <w:rFonts w:ascii="Times New Roman" w:hAnsi="Times New Roman" w:cs="Times New Roman"/>
          <w:color w:val="FF0000"/>
        </w:rPr>
        <w:t>screen accurate</w:t>
      </w:r>
      <w:proofErr w:type="gramStart"/>
      <w:r w:rsidR="006B32F0" w:rsidRPr="006B32F0">
        <w:rPr>
          <w:rFonts w:ascii="Times New Roman" w:hAnsi="Times New Roman" w:cs="Times New Roman"/>
          <w:color w:val="FF0000"/>
        </w:rPr>
        <w:t>…..</w:t>
      </w:r>
      <w:proofErr w:type="gramEnd"/>
      <w:r w:rsidR="00FE2E92" w:rsidRPr="006B32F0">
        <w:rPr>
          <w:rFonts w:ascii="Times New Roman" w:hAnsi="Times New Roman" w:cs="Times New Roman"/>
          <w:color w:val="FF0000"/>
        </w:rPr>
        <w:t xml:space="preserve"> </w:t>
      </w:r>
      <w:proofErr w:type="gramStart"/>
      <w:r w:rsidR="00FE2E92" w:rsidRPr="00FE2E92">
        <w:rPr>
          <w:rFonts w:ascii="Times New Roman" w:hAnsi="Times New Roman" w:cs="Times New Roman"/>
        </w:rPr>
        <w:t>In order to</w:t>
      </w:r>
      <w:proofErr w:type="gramEnd"/>
      <w:r w:rsidR="00FE2E92" w:rsidRPr="00FE2E92">
        <w:rPr>
          <w:rFonts w:ascii="Times New Roman" w:hAnsi="Times New Roman" w:cs="Times New Roman"/>
        </w:rPr>
        <w:t xml:space="preserve"> confirm this, all four cell lines were treated under the same biochemical conditions as the IMPRINTs-CETSA for a duration of 2 hours, subject to heating at </w:t>
      </w:r>
      <w:r w:rsidR="00FE2E92" w:rsidRPr="00FE2E92">
        <w:rPr>
          <w:rFonts w:ascii="Times New Roman" w:hAnsi="Times New Roman" w:cs="Times New Roman"/>
          <w:color w:val="222222"/>
          <w:shd w:val="clear" w:color="auto" w:fill="FFFFFF"/>
        </w:rPr>
        <w:t>58°C,</w:t>
      </w:r>
      <w:r w:rsidR="00FE2E92" w:rsidRPr="00FE2E92">
        <w:rPr>
          <w:rFonts w:ascii="Times New Roman" w:hAnsi="Times New Roman" w:cs="Times New Roman"/>
        </w:rPr>
        <w:t xml:space="preserve"> and the thermal shifts of RRM1 was quantified through western blot analysis. </w:t>
      </w:r>
      <w:r w:rsidR="00FE2E92" w:rsidRPr="00FE2E92">
        <w:rPr>
          <w:rFonts w:ascii="Times New Roman" w:hAnsi="Times New Roman" w:cs="Times New Roman"/>
          <w:color w:val="222222"/>
          <w:shd w:val="clear" w:color="auto" w:fill="FFFFFF"/>
        </w:rPr>
        <w:t xml:space="preserve">From the generated ITDRF of RRM1, we observe that as gemcitabine dose increases, RRM1 becomes increasingly stable, thereby confirming that gemcitabine is indeed being up taken into our cells and metabolised into its active conformation capable of engaging and stabilising RRM1 for all four cell lines (Fig. </w:t>
      </w:r>
      <w:r>
        <w:rPr>
          <w:rFonts w:ascii="Times New Roman" w:hAnsi="Times New Roman" w:cs="Times New Roman"/>
          <w:color w:val="222222"/>
          <w:shd w:val="clear" w:color="auto" w:fill="FFFFFF"/>
        </w:rPr>
        <w:t>x</w:t>
      </w:r>
      <w:r w:rsidR="00FE2E92" w:rsidRPr="00FE2E92">
        <w:rPr>
          <w:rFonts w:ascii="Times New Roman" w:hAnsi="Times New Roman" w:cs="Times New Roman"/>
          <w:color w:val="222222"/>
          <w:shd w:val="clear" w:color="auto" w:fill="FFFFFF"/>
        </w:rPr>
        <w:t>).</w:t>
      </w:r>
    </w:p>
    <w:p w14:paraId="6E200028" w14:textId="3BD74906" w:rsidR="00FE2E92" w:rsidRPr="00FE2E92" w:rsidRDefault="00B01BF1" w:rsidP="00FE2E92">
      <w:pPr>
        <w:spacing w:line="480" w:lineRule="auto"/>
        <w:ind w:firstLine="720"/>
        <w:jc w:val="both"/>
        <w:rPr>
          <w:rFonts w:ascii="Times New Roman" w:hAnsi="Times New Roman" w:cs="Times New Roman"/>
          <w:color w:val="222222"/>
          <w:shd w:val="clear" w:color="auto" w:fill="FFFFFF"/>
        </w:rPr>
      </w:pPr>
      <w:r>
        <w:rPr>
          <w:noProof/>
        </w:rPr>
        <w:lastRenderedPageBreak/>
        <mc:AlternateContent>
          <mc:Choice Requires="wps">
            <w:drawing>
              <wp:anchor distT="0" distB="0" distL="114300" distR="114300" simplePos="0" relativeHeight="251677696" behindDoc="0" locked="0" layoutInCell="1" allowOverlap="1" wp14:anchorId="4D195068" wp14:editId="475A8ADE">
                <wp:simplePos x="0" y="0"/>
                <wp:positionH relativeFrom="column">
                  <wp:posOffset>-2540</wp:posOffset>
                </wp:positionH>
                <wp:positionV relativeFrom="paragraph">
                  <wp:posOffset>3580130</wp:posOffset>
                </wp:positionV>
                <wp:extent cx="57315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FC9AC1" w14:textId="6039EAC1" w:rsidR="00B01BF1" w:rsidRPr="008E38C4" w:rsidRDefault="00B01BF1" w:rsidP="00B01BF1">
                            <w:pPr>
                              <w:pStyle w:val="Caption"/>
                              <w:rPr>
                                <w:rFonts w:ascii="Times New Roman" w:hAnsi="Times New Roman" w:cs="Times New Roman"/>
                                <w:noProof/>
                                <w:color w:val="222222"/>
                                <w:shd w:val="clear" w:color="auto" w:fill="FFFFFF"/>
                              </w:rPr>
                            </w:pPr>
                            <w:r>
                              <w:t xml:space="preserve">Fig. x. </w:t>
                            </w:r>
                            <w:r w:rsidR="004508E9">
                              <w:t>(b) CETSA classic. n = 3 (c) n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95068" id="Text Box 13" o:spid="_x0000_s1030" type="#_x0000_t202" style="position:absolute;left:0;text-align:left;margin-left:-.2pt;margin-top:281.9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" stroked="f">
                <v:textbox style="mso-fit-shape-to-text:t" inset="0,0,0,0">
                  <w:txbxContent>
                    <w:p w14:paraId="21FC9AC1" w14:textId="6039EAC1" w:rsidR="00B01BF1" w:rsidRPr="008E38C4" w:rsidRDefault="00B01BF1" w:rsidP="00B01BF1">
                      <w:pPr>
                        <w:pStyle w:val="Caption"/>
                        <w:rPr>
                          <w:rFonts w:ascii="Times New Roman" w:hAnsi="Times New Roman" w:cs="Times New Roman"/>
                          <w:noProof/>
                          <w:color w:val="222222"/>
                          <w:shd w:val="clear" w:color="auto" w:fill="FFFFFF"/>
                        </w:rPr>
                      </w:pPr>
                      <w:r>
                        <w:t xml:space="preserve">Fig. x. </w:t>
                      </w:r>
                      <w:r w:rsidR="004508E9">
                        <w:t>(b) CETSA classic. n = 3 (c) n = 3</w:t>
                      </w:r>
                    </w:p>
                  </w:txbxContent>
                </v:textbox>
                <w10:wrap type="square"/>
              </v:shape>
            </w:pict>
          </mc:Fallback>
        </mc:AlternateContent>
      </w:r>
      <w:r>
        <w:rPr>
          <w:rFonts w:ascii="Times New Roman" w:hAnsi="Times New Roman" w:cs="Times New Roman"/>
          <w:noProof/>
          <w:color w:val="222222"/>
          <w:shd w:val="clear" w:color="auto" w:fill="FFFFFF"/>
        </w:rPr>
        <w:drawing>
          <wp:anchor distT="0" distB="0" distL="114300" distR="114300" simplePos="0" relativeHeight="251675648" behindDoc="0" locked="0" layoutInCell="1" allowOverlap="1" wp14:anchorId="056B650C" wp14:editId="58BA2B9C">
            <wp:simplePos x="0" y="0"/>
            <wp:positionH relativeFrom="margin">
              <wp:align>right</wp:align>
            </wp:positionH>
            <wp:positionV relativeFrom="paragraph">
              <wp:posOffset>0</wp:posOffset>
            </wp:positionV>
            <wp:extent cx="5731510" cy="352298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22980"/>
                    </a:xfrm>
                    <a:prstGeom prst="rect">
                      <a:avLst/>
                    </a:prstGeom>
                    <a:noFill/>
                    <a:ln>
                      <a:noFill/>
                    </a:ln>
                  </pic:spPr>
                </pic:pic>
              </a:graphicData>
            </a:graphic>
          </wp:anchor>
        </w:drawing>
      </w:r>
      <w:r w:rsidR="00676157">
        <w:rPr>
          <w:noProof/>
        </w:rPr>
        <mc:AlternateContent>
          <mc:Choice Requires="wps">
            <w:drawing>
              <wp:anchor distT="0" distB="0" distL="114300" distR="114300" simplePos="0" relativeHeight="251672576" behindDoc="0" locked="0" layoutInCell="1" allowOverlap="1" wp14:anchorId="0F55B07C" wp14:editId="3A0DAC48">
                <wp:simplePos x="0" y="0"/>
                <wp:positionH relativeFrom="column">
                  <wp:posOffset>47625</wp:posOffset>
                </wp:positionH>
                <wp:positionV relativeFrom="paragraph">
                  <wp:posOffset>3286125</wp:posOffset>
                </wp:positionV>
                <wp:extent cx="57245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84EB71B" w14:textId="4A819AB3" w:rsidR="00676157" w:rsidRPr="00C86D11" w:rsidRDefault="00676157" w:rsidP="00676157">
                            <w:pPr>
                              <w:pStyle w:val="Caption"/>
                              <w:rPr>
                                <w:rFonts w:ascii="Times New Roman" w:hAnsi="Times New Roman" w:cs="Times New Roman"/>
                                <w:noProof/>
                                <w:color w:val="222222"/>
                                <w:shd w:val="clear" w:color="auto" w:fill="FFFFFF"/>
                              </w:rPr>
                            </w:pPr>
                            <w:r>
                              <w:t xml:space="preserve">Figure </w:t>
                            </w:r>
                            <w:r>
                              <w:fldChar w:fldCharType="begin"/>
                            </w:r>
                            <w:r>
                              <w:instrText xml:space="preserve"> SEQ Figure \* ARABIC </w:instrText>
                            </w:r>
                            <w:r>
                              <w:fldChar w:fldCharType="separate"/>
                            </w:r>
                            <w:r w:rsidR="00C4560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5B07C" id="Text Box 6" o:spid="_x0000_s1031" type="#_x0000_t202" style="position:absolute;left:0;text-align:left;margin-left:3.75pt;margin-top:258.75pt;width:4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" stroked="f">
                <v:textbox style="mso-fit-shape-to-text:t" inset="0,0,0,0">
                  <w:txbxContent>
                    <w:p w14:paraId="284EB71B" w14:textId="4A819AB3" w:rsidR="00676157" w:rsidRPr="00C86D11" w:rsidRDefault="00676157" w:rsidP="00676157">
                      <w:pPr>
                        <w:pStyle w:val="Caption"/>
                        <w:rPr>
                          <w:rFonts w:ascii="Times New Roman" w:hAnsi="Times New Roman" w:cs="Times New Roman"/>
                          <w:noProof/>
                          <w:color w:val="222222"/>
                          <w:shd w:val="clear" w:color="auto" w:fill="FFFFFF"/>
                        </w:rPr>
                      </w:pPr>
                      <w:r>
                        <w:t xml:space="preserve">Figure </w:t>
                      </w:r>
                      <w:r>
                        <w:fldChar w:fldCharType="begin"/>
                      </w:r>
                      <w:r>
                        <w:instrText xml:space="preserve"> SEQ Figure \* ARABIC </w:instrText>
                      </w:r>
                      <w:r>
                        <w:fldChar w:fldCharType="separate"/>
                      </w:r>
                      <w:r w:rsidR="00C4560F">
                        <w:rPr>
                          <w:noProof/>
                        </w:rPr>
                        <w:t>1</w:t>
                      </w:r>
                      <w:r>
                        <w:fldChar w:fldCharType="end"/>
                      </w:r>
                    </w:p>
                  </w:txbxContent>
                </v:textbox>
                <w10:wrap type="square"/>
              </v:shape>
            </w:pict>
          </mc:Fallback>
        </mc:AlternateContent>
      </w:r>
      <w:r w:rsidR="00676157">
        <w:rPr>
          <w:noProof/>
        </w:rPr>
        <mc:AlternateContent>
          <mc:Choice Requires="wps">
            <w:drawing>
              <wp:anchor distT="0" distB="0" distL="114300" distR="114300" simplePos="0" relativeHeight="251674624" behindDoc="0" locked="0" layoutInCell="1" allowOverlap="1" wp14:anchorId="5BA3C265" wp14:editId="371922EB">
                <wp:simplePos x="0" y="0"/>
                <wp:positionH relativeFrom="column">
                  <wp:posOffset>47625</wp:posOffset>
                </wp:positionH>
                <wp:positionV relativeFrom="paragraph">
                  <wp:posOffset>3286125</wp:posOffset>
                </wp:positionV>
                <wp:extent cx="5724525" cy="635"/>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246D2BE" w14:textId="2072E577" w:rsidR="00676157" w:rsidRDefault="00676157" w:rsidP="0067615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3C265" id="Text Box 10" o:spid="_x0000_s1032" type="#_x0000_t202" style="position:absolute;left:0;text-align:left;margin-left:3.75pt;margin-top:258.75pt;width:450.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" stroked="f">
                <v:textbox style="mso-fit-shape-to-text:t" inset="0,0,0,0">
                  <w:txbxContent>
                    <w:p w14:paraId="2246D2BE" w14:textId="2072E577" w:rsidR="00676157" w:rsidRDefault="00676157" w:rsidP="00676157">
                      <w:pPr>
                        <w:pStyle w:val="Caption"/>
                        <w:rPr>
                          <w:noProof/>
                        </w:rPr>
                      </w:pPr>
                    </w:p>
                  </w:txbxContent>
                </v:textbox>
                <w10:wrap type="square"/>
              </v:shape>
            </w:pict>
          </mc:Fallback>
        </mc:AlternateContent>
      </w:r>
      <w:r w:rsidR="00FE2E92" w:rsidRPr="00FE2E92">
        <w:rPr>
          <w:rFonts w:ascii="Times New Roman" w:hAnsi="Times New Roman" w:cs="Times New Roman"/>
          <w:color w:val="222222"/>
          <w:shd w:val="clear" w:color="auto" w:fill="FFFFFF"/>
        </w:rPr>
        <w:t xml:space="preserve"> </w:t>
      </w:r>
    </w:p>
    <w:p w14:paraId="04962FF9" w14:textId="1E22493F" w:rsidR="00FE2E92" w:rsidRPr="00FE2E92" w:rsidRDefault="00FE2E92" w:rsidP="00FE2E92">
      <w:pPr>
        <w:rPr>
          <w:rFonts w:ascii="Times New Roman" w:hAnsi="Times New Roman" w:cs="Times New Roman"/>
          <w:b/>
          <w:bCs/>
        </w:rPr>
      </w:pPr>
    </w:p>
    <w:p w14:paraId="7BC07B4C" w14:textId="5863CB6C" w:rsidR="00BC41A1" w:rsidRDefault="00BC41A1" w:rsidP="0020506C">
      <w:pPr>
        <w:spacing w:line="480" w:lineRule="auto"/>
        <w:rPr>
          <w:rFonts w:ascii="Times New Roman" w:hAnsi="Times New Roman" w:cs="Times New Roman"/>
        </w:rPr>
      </w:pPr>
    </w:p>
    <w:p w14:paraId="1B4D8B73" w14:textId="6433D7E4" w:rsidR="00BC41A1" w:rsidRDefault="00BC41A1" w:rsidP="00BC41A1">
      <w:pPr>
        <w:rPr>
          <w:rFonts w:ascii="Times New Roman" w:hAnsi="Times New Roman" w:cs="Times New Roman"/>
        </w:rPr>
      </w:pPr>
      <w:r>
        <w:rPr>
          <w:rFonts w:ascii="Times New Roman" w:hAnsi="Times New Roman" w:cs="Times New Roman"/>
        </w:rPr>
        <w:br w:type="page"/>
      </w:r>
    </w:p>
    <w:p w14:paraId="7BEE9152" w14:textId="38B87819" w:rsidR="004508E9" w:rsidRDefault="006B32F0">
      <w:pPr>
        <w:rPr>
          <w:rFonts w:ascii="Times New Roman" w:hAnsi="Times New Roman" w:cs="Times New Roman"/>
          <w:b/>
        </w:rPr>
      </w:pPr>
      <w:r>
        <w:rPr>
          <w:rFonts w:ascii="Times New Roman" w:hAnsi="Times New Roman" w:cs="Times New Roman"/>
          <w:b/>
        </w:rPr>
        <w:lastRenderedPageBreak/>
        <w:t xml:space="preserve">2.3.4. Gemcitabine response is not attributed to differential gemcitabine uptake </w:t>
      </w:r>
    </w:p>
    <w:p w14:paraId="4E38C5EE" w14:textId="2D79A2C0" w:rsidR="004508E9" w:rsidRPr="007F34FD" w:rsidRDefault="004508E9" w:rsidP="007F34FD">
      <w:pPr>
        <w:autoSpaceDE w:val="0"/>
        <w:autoSpaceDN w:val="0"/>
        <w:adjustRightInd w:val="0"/>
        <w:spacing w:after="0" w:line="480" w:lineRule="auto"/>
        <w:ind w:firstLine="720"/>
        <w:jc w:val="both"/>
        <w:rPr>
          <w:rFonts w:ascii="Times New Roman" w:hAnsi="Times New Roman" w:cs="Times New Roman"/>
        </w:rPr>
      </w:pPr>
      <w:r w:rsidRPr="007F34FD">
        <w:rPr>
          <w:rFonts w:ascii="Times New Roman" w:hAnsi="Times New Roman" w:cs="Times New Roman"/>
          <w:lang w:val="en-US"/>
        </w:rPr>
        <w:t>Effective drug</w:t>
      </w:r>
      <w:r w:rsidRPr="007F34FD">
        <w:rPr>
          <w:rFonts w:ascii="Times New Roman" w:hAnsi="Times New Roman" w:cs="Times New Roman"/>
        </w:rPr>
        <w:t xml:space="preserve"> transport results in dramatic accumulation of the drug in cells, which is a key factor of a drugs therapeutic efficacy. This is especially applicable to nucleoside </w:t>
      </w:r>
      <w:proofErr w:type="spellStart"/>
      <w:r w:rsidRPr="007F34FD">
        <w:rPr>
          <w:rFonts w:ascii="Times New Roman" w:hAnsi="Times New Roman" w:cs="Times New Roman"/>
        </w:rPr>
        <w:t>analogs</w:t>
      </w:r>
      <w:proofErr w:type="spellEnd"/>
      <w:r w:rsidRPr="007F34FD">
        <w:rPr>
          <w:rFonts w:ascii="Times New Roman" w:hAnsi="Times New Roman" w:cs="Times New Roman"/>
        </w:rPr>
        <w:t xml:space="preserve"> such as gemcitabine where their efficacies heavily rely upon their effective entry into the cell </w:t>
      </w:r>
      <w:proofErr w:type="gramStart"/>
      <w:r w:rsidRPr="007F34FD">
        <w:rPr>
          <w:rFonts w:ascii="Times New Roman" w:hAnsi="Times New Roman" w:cs="Times New Roman"/>
        </w:rPr>
        <w:t>in order to</w:t>
      </w:r>
      <w:proofErr w:type="gramEnd"/>
      <w:r w:rsidRPr="007F34FD">
        <w:rPr>
          <w:rFonts w:ascii="Times New Roman" w:hAnsi="Times New Roman" w:cs="Times New Roman"/>
        </w:rPr>
        <w:t xml:space="preserve"> exert their effectiveness. Interestingly, we observed from the preliminary ITDRF of RRM1 that max occupancy of RRM1 for our sensitive cells occurs at much lower doses of gemcitabine than resistant cells.</w:t>
      </w:r>
      <w:r w:rsidR="000C000D" w:rsidRPr="007F34FD">
        <w:rPr>
          <w:rFonts w:ascii="Times New Roman" w:hAnsi="Times New Roman" w:cs="Times New Roman"/>
        </w:rPr>
        <w:t xml:space="preserve"> </w:t>
      </w:r>
      <w:r w:rsidR="000C000D" w:rsidRPr="007F34FD">
        <w:rPr>
          <w:rFonts w:ascii="Times New Roman" w:hAnsi="Times New Roman" w:cs="Times New Roman"/>
          <w:lang w:val="en-US"/>
        </w:rPr>
        <w:t>Since resistant cells respond to a much higher dose of gemcitabine, we wanted to account for any potential difference in gemcitabine uptake across our 4 cell lines.</w:t>
      </w:r>
    </w:p>
    <w:p w14:paraId="730E1359" w14:textId="77777777" w:rsidR="004508E9" w:rsidRPr="007F34FD" w:rsidRDefault="004508E9" w:rsidP="007F34FD">
      <w:pPr>
        <w:autoSpaceDE w:val="0"/>
        <w:autoSpaceDN w:val="0"/>
        <w:adjustRightInd w:val="0"/>
        <w:spacing w:after="0" w:line="480" w:lineRule="auto"/>
        <w:jc w:val="both"/>
        <w:rPr>
          <w:rFonts w:ascii="Times New Roman" w:hAnsi="Times New Roman" w:cs="Times New Roman"/>
          <w:color w:val="FF0000"/>
        </w:rPr>
      </w:pPr>
    </w:p>
    <w:p w14:paraId="7E094001" w14:textId="195A866D" w:rsidR="004508E9" w:rsidRPr="007F34FD" w:rsidRDefault="000C000D" w:rsidP="007F34FD">
      <w:pPr>
        <w:autoSpaceDE w:val="0"/>
        <w:autoSpaceDN w:val="0"/>
        <w:adjustRightInd w:val="0"/>
        <w:spacing w:after="0" w:line="480" w:lineRule="auto"/>
        <w:ind w:firstLine="720"/>
        <w:jc w:val="both"/>
        <w:rPr>
          <w:rFonts w:ascii="Times New Roman" w:hAnsi="Times New Roman" w:cs="Times New Roman"/>
        </w:rPr>
      </w:pPr>
      <w:r w:rsidRPr="007F34FD">
        <w:rPr>
          <w:rFonts w:ascii="Times New Roman" w:hAnsi="Times New Roman" w:cs="Times New Roman"/>
        </w:rPr>
        <w:t>I</w:t>
      </w:r>
      <w:r w:rsidR="004508E9" w:rsidRPr="007F34FD">
        <w:rPr>
          <w:rFonts w:ascii="Times New Roman" w:hAnsi="Times New Roman" w:cs="Times New Roman"/>
        </w:rPr>
        <w:t xml:space="preserve">t has been reported that expression levels of the hENT1 transporter serve as a predictive biomarker for gemcitabine treatment outcomes and that hENT1 expression is a determinant of gemcitabine sensitivity in non-small cell lung cancer and pancreatic adenocarcinoma </w:t>
      </w:r>
      <w:r w:rsidR="004508E9" w:rsidRPr="007F34FD">
        <w:rPr>
          <w:rFonts w:ascii="Times New Roman" w:hAnsi="Times New Roman" w:cs="Times New Roman"/>
          <w:color w:val="000000"/>
          <w:shd w:val="clear" w:color="auto" w:fill="FFFFFF"/>
        </w:rPr>
        <w:t>(</w:t>
      </w:r>
      <w:proofErr w:type="spellStart"/>
      <w:r w:rsidR="004508E9" w:rsidRPr="007F34FD">
        <w:rPr>
          <w:rFonts w:ascii="Times New Roman" w:hAnsi="Times New Roman" w:cs="Times New Roman"/>
          <w:color w:val="000000"/>
          <w:shd w:val="clear" w:color="auto" w:fill="FFFFFF"/>
        </w:rPr>
        <w:t>Nordh</w:t>
      </w:r>
      <w:proofErr w:type="spellEnd"/>
      <w:r w:rsidR="004508E9" w:rsidRPr="007F34FD">
        <w:rPr>
          <w:rFonts w:ascii="Times New Roman" w:hAnsi="Times New Roman" w:cs="Times New Roman"/>
          <w:color w:val="000000"/>
          <w:shd w:val="clear" w:color="auto" w:fill="FFFFFF"/>
        </w:rPr>
        <w:t>, 2014)</w:t>
      </w:r>
      <w:r w:rsidR="004508E9" w:rsidRPr="007F34FD">
        <w:rPr>
          <w:rFonts w:ascii="Times New Roman" w:hAnsi="Times New Roman" w:cs="Times New Roman"/>
        </w:rPr>
        <w:t>. In fact, favourable patient survival is associated with higher levels of hENT1</w:t>
      </w:r>
      <w:r w:rsidR="004508E9" w:rsidRPr="007F34FD">
        <w:rPr>
          <w:rFonts w:ascii="Times New Roman" w:hAnsi="Times New Roman" w:cs="Times New Roman"/>
        </w:rPr>
        <w:t xml:space="preserve"> and hCNT1</w:t>
      </w:r>
      <w:r w:rsidR="004508E9" w:rsidRPr="007F34FD">
        <w:rPr>
          <w:rFonts w:ascii="Times New Roman" w:hAnsi="Times New Roman" w:cs="Times New Roman"/>
        </w:rPr>
        <w:t xml:space="preserve"> transporters. We therefore asked if the occupancy of RRM1 at lower doses of gemcitabine from our sensitive lines could be attributed to an increase in amount of hENT1 and </w:t>
      </w:r>
      <w:r w:rsidR="004508E9" w:rsidRPr="007F34FD">
        <w:rPr>
          <w:rFonts w:ascii="Times New Roman" w:hAnsi="Times New Roman" w:cs="Times New Roman"/>
        </w:rPr>
        <w:t>hCNT1</w:t>
      </w:r>
      <w:r w:rsidR="004508E9" w:rsidRPr="007F34FD">
        <w:rPr>
          <w:rFonts w:ascii="Times New Roman" w:hAnsi="Times New Roman" w:cs="Times New Roman"/>
        </w:rPr>
        <w:t xml:space="preserve"> transporters and that if the expression levels of these transporters could contribute to the discrepancies in gemcitabine response. From RT-qPCR analysis of hENT1 and hENT3 expression levels, there does not seem to be a significant difference in</w:t>
      </w:r>
      <w:r w:rsidR="004508E9" w:rsidRPr="007F34FD">
        <w:rPr>
          <w:rFonts w:ascii="Times New Roman" w:hAnsi="Times New Roman" w:cs="Times New Roman"/>
        </w:rPr>
        <w:t xml:space="preserve"> basal</w:t>
      </w:r>
      <w:r w:rsidR="004508E9" w:rsidRPr="007F34FD">
        <w:rPr>
          <w:rFonts w:ascii="Times New Roman" w:hAnsi="Times New Roman" w:cs="Times New Roman"/>
        </w:rPr>
        <w:t xml:space="preserve"> expression across our 4 cell lines.</w:t>
      </w:r>
      <w:r w:rsidR="004508E9" w:rsidRPr="007F34FD">
        <w:rPr>
          <w:rFonts w:ascii="Times New Roman" w:hAnsi="Times New Roman" w:cs="Times New Roman"/>
        </w:rPr>
        <w:t xml:space="preserve"> Surprisingly, upon gemcitabine treatment no significant increase in expression levels of CNT1 and ENT1 were observed for the sensitive lines whereas the expression levels of these genes increased at least </w:t>
      </w:r>
      <w:proofErr w:type="gramStart"/>
      <w:r w:rsidR="004508E9" w:rsidRPr="007F34FD">
        <w:rPr>
          <w:rFonts w:ascii="Times New Roman" w:hAnsi="Times New Roman" w:cs="Times New Roman"/>
        </w:rPr>
        <w:t>2 fold</w:t>
      </w:r>
      <w:proofErr w:type="gramEnd"/>
      <w:r w:rsidR="004508E9" w:rsidRPr="007F34FD">
        <w:rPr>
          <w:rFonts w:ascii="Times New Roman" w:hAnsi="Times New Roman" w:cs="Times New Roman"/>
        </w:rPr>
        <w:t xml:space="preserve"> for the resistant lines. Furthermore, the increase in CNT1 gene expression levels corroborates the increase in CNT1 protein levels (Fig. </w:t>
      </w:r>
      <w:proofErr w:type="spellStart"/>
      <w:r w:rsidR="004508E9" w:rsidRPr="007F34FD">
        <w:rPr>
          <w:rFonts w:ascii="Times New Roman" w:hAnsi="Times New Roman" w:cs="Times New Roman"/>
        </w:rPr>
        <w:t>xa</w:t>
      </w:r>
      <w:proofErr w:type="spellEnd"/>
      <w:r w:rsidR="004508E9" w:rsidRPr="007F34FD">
        <w:rPr>
          <w:rFonts w:ascii="Times New Roman" w:hAnsi="Times New Roman" w:cs="Times New Roman"/>
        </w:rPr>
        <w:t xml:space="preserve">, xc). Where an increase in gemcitabine uptake could be a possible </w:t>
      </w:r>
      <w:r w:rsidRPr="007F34FD">
        <w:rPr>
          <w:rFonts w:ascii="Times New Roman" w:hAnsi="Times New Roman" w:cs="Times New Roman"/>
        </w:rPr>
        <w:t>determinant</w:t>
      </w:r>
      <w:r w:rsidR="004508E9" w:rsidRPr="007F34FD">
        <w:rPr>
          <w:rFonts w:ascii="Times New Roman" w:hAnsi="Times New Roman" w:cs="Times New Roman"/>
        </w:rPr>
        <w:t xml:space="preserve"> of gemcitabine sensitivity, our results suggests </w:t>
      </w:r>
      <w:r w:rsidRPr="007F34FD">
        <w:rPr>
          <w:rFonts w:ascii="Times New Roman" w:hAnsi="Times New Roman" w:cs="Times New Roman"/>
        </w:rPr>
        <w:t>that the sensitivity observed from our sensitive cell lines is likely not a result of enhanced uptake.</w:t>
      </w:r>
      <w:r w:rsidR="004508E9" w:rsidRPr="007F34FD">
        <w:rPr>
          <w:rFonts w:ascii="Times New Roman" w:hAnsi="Times New Roman" w:cs="Times New Roman"/>
        </w:rPr>
        <w:t xml:space="preserve"> It is therefore likely that differences in uptake of gemcitabine is not a mechanism responsible for gemcitabine resistance or sensitivity between our cell lines</w:t>
      </w:r>
      <w:r w:rsidRPr="007F34FD">
        <w:rPr>
          <w:rFonts w:ascii="Times New Roman" w:hAnsi="Times New Roman" w:cs="Times New Roman"/>
        </w:rPr>
        <w:t xml:space="preserve">. </w:t>
      </w:r>
      <w:proofErr w:type="gramStart"/>
      <w:r w:rsidRPr="007F34FD">
        <w:rPr>
          <w:rFonts w:ascii="Times New Roman" w:hAnsi="Times New Roman" w:cs="Times New Roman"/>
          <w:color w:val="FF0000"/>
        </w:rPr>
        <w:t>So</w:t>
      </w:r>
      <w:proofErr w:type="gramEnd"/>
      <w:r w:rsidRPr="007F34FD">
        <w:rPr>
          <w:rFonts w:ascii="Times New Roman" w:hAnsi="Times New Roman" w:cs="Times New Roman"/>
          <w:color w:val="FF0000"/>
        </w:rPr>
        <w:t xml:space="preserve"> our protein nodes more important </w:t>
      </w:r>
      <w:proofErr w:type="spellStart"/>
      <w:r w:rsidRPr="007F34FD">
        <w:rPr>
          <w:rFonts w:ascii="Times New Roman" w:hAnsi="Times New Roman" w:cs="Times New Roman"/>
          <w:color w:val="FF0000"/>
        </w:rPr>
        <w:t>blablalbalb</w:t>
      </w:r>
      <w:proofErr w:type="spellEnd"/>
    </w:p>
    <w:p w14:paraId="4699F470" w14:textId="77777777" w:rsidR="004508E9" w:rsidRDefault="004508E9">
      <w:pPr>
        <w:rPr>
          <w:rFonts w:ascii="Times New Roman" w:hAnsi="Times New Roman" w:cs="Times New Roman"/>
          <w:b/>
        </w:rPr>
      </w:pPr>
    </w:p>
    <w:p w14:paraId="0AE18177" w14:textId="77777777" w:rsidR="000C000D" w:rsidRDefault="004508E9" w:rsidP="000C000D">
      <w:pPr>
        <w:keepNext/>
      </w:pPr>
      <w:r>
        <w:rPr>
          <w:rFonts w:ascii="Times New Roman" w:hAnsi="Times New Roman" w:cs="Times New Roman"/>
          <w:b/>
          <w:noProof/>
        </w:rPr>
        <w:lastRenderedPageBreak/>
        <w:drawing>
          <wp:inline distT="0" distB="0" distL="0" distR="0" wp14:anchorId="66D642FA" wp14:editId="6C89521A">
            <wp:extent cx="5715000"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14:paraId="083069D5" w14:textId="0D964228" w:rsidR="000C000D" w:rsidRDefault="000C000D" w:rsidP="000C000D">
      <w:pPr>
        <w:pStyle w:val="Caption"/>
      </w:pPr>
      <w:r>
        <w:t xml:space="preserve">Figure </w:t>
      </w:r>
      <w:r>
        <w:fldChar w:fldCharType="begin"/>
      </w:r>
      <w:r>
        <w:instrText xml:space="preserve"> SEQ Figure \* ARABIC </w:instrText>
      </w:r>
      <w:r>
        <w:fldChar w:fldCharType="separate"/>
      </w:r>
      <w:r w:rsidR="00C4560F">
        <w:rPr>
          <w:noProof/>
        </w:rPr>
        <w:t>2</w:t>
      </w:r>
      <w:r>
        <w:fldChar w:fldCharType="end"/>
      </w:r>
      <w:r w:rsidR="000A5B65">
        <w:t>. GET SIGNIFICANCE FOR QPCR</w:t>
      </w:r>
    </w:p>
    <w:p w14:paraId="3579FD6A" w14:textId="084B9C7D" w:rsidR="006B32F0" w:rsidRDefault="006B32F0">
      <w:pPr>
        <w:rPr>
          <w:rFonts w:ascii="Times New Roman" w:hAnsi="Times New Roman" w:cs="Times New Roman"/>
          <w:b/>
        </w:rPr>
      </w:pPr>
    </w:p>
    <w:p w14:paraId="57BF16D7" w14:textId="1570CEDC" w:rsidR="00C4560F" w:rsidRDefault="00C4560F">
      <w:pPr>
        <w:rPr>
          <w:rFonts w:ascii="Times New Roman" w:hAnsi="Times New Roman" w:cs="Times New Roman"/>
          <w:b/>
        </w:rPr>
      </w:pPr>
      <w:r>
        <w:rPr>
          <w:rFonts w:ascii="Times New Roman" w:hAnsi="Times New Roman" w:cs="Times New Roman"/>
          <w:b/>
        </w:rPr>
        <w:t>2.4. Discussion</w:t>
      </w:r>
    </w:p>
    <w:p w14:paraId="261BC910" w14:textId="4CBB3668" w:rsidR="00C4560F" w:rsidRPr="00C4560F" w:rsidRDefault="00C4560F" w:rsidP="00C4560F">
      <w:pPr>
        <w:spacing w:line="480" w:lineRule="auto"/>
        <w:jc w:val="both"/>
        <w:rPr>
          <w:rFonts w:ascii="Times New Roman" w:hAnsi="Times New Roman" w:cs="Times New Roman"/>
          <w:color w:val="333333"/>
          <w:shd w:val="clear" w:color="auto" w:fill="FFFFFF"/>
        </w:rPr>
      </w:pPr>
      <w:r>
        <w:rPr>
          <w:rFonts w:ascii="Cambria" w:hAnsi="Cambria"/>
          <w:color w:val="333333"/>
          <w:shd w:val="clear" w:color="auto" w:fill="FFFFFF"/>
        </w:rPr>
        <w:tab/>
      </w:r>
      <w:r w:rsidRPr="00C4560F">
        <w:rPr>
          <w:rFonts w:ascii="Times New Roman" w:hAnsi="Times New Roman" w:cs="Times New Roman"/>
          <w:color w:val="333333"/>
          <w:shd w:val="clear" w:color="auto" w:fill="FFFFFF"/>
        </w:rPr>
        <w:t xml:space="preserve">For the first time, IMPRINTs-CETSA allows for a quantitative global assessment of how cellular proteomes of DLBCL respond to chemotherapy. However, there are some caveats to the CETSA technique. </w:t>
      </w:r>
      <w:r w:rsidRPr="00C4560F">
        <w:rPr>
          <w:rFonts w:ascii="Times New Roman" w:hAnsi="Times New Roman" w:cs="Times New Roman"/>
          <w:color w:val="333333"/>
          <w:shd w:val="clear" w:color="auto" w:fill="FFFFFF"/>
        </w:rPr>
        <w:t>The extent of thermal stabilization depends not only on the affinity of the ligand, but also on the melting thermodynamics of the native protein.</w:t>
      </w:r>
      <w:r w:rsidRPr="00C4560F">
        <w:rPr>
          <w:rFonts w:ascii="Times New Roman" w:hAnsi="Times New Roman" w:cs="Times New Roman"/>
        </w:rPr>
        <w:t xml:space="preserve"> </w:t>
      </w:r>
      <w:r w:rsidRPr="00C4560F">
        <w:rPr>
          <w:rFonts w:ascii="Times New Roman" w:hAnsi="Times New Roman" w:cs="Times New Roman"/>
        </w:rPr>
        <w:t>Not good for membrane proteins</w:t>
      </w:r>
      <w:r w:rsidRPr="00C4560F">
        <w:rPr>
          <w:rFonts w:ascii="Times New Roman" w:hAnsi="Times New Roman" w:cs="Times New Roman"/>
        </w:rPr>
        <w:t xml:space="preserve">. There </w:t>
      </w:r>
      <w:proofErr w:type="gramStart"/>
      <w:r w:rsidRPr="00C4560F">
        <w:rPr>
          <w:rFonts w:ascii="Times New Roman" w:hAnsi="Times New Roman" w:cs="Times New Roman"/>
        </w:rPr>
        <w:t>exists</w:t>
      </w:r>
      <w:proofErr w:type="gramEnd"/>
      <w:r w:rsidRPr="00C4560F">
        <w:rPr>
          <w:rFonts w:ascii="Times New Roman" w:hAnsi="Times New Roman" w:cs="Times New Roman"/>
        </w:rPr>
        <w:t xml:space="preserve"> proteins that are extremely thermally stable or unstable. These proteins are dubbed CETSA blind proteins and no detectable thermal stability changes can be quantified.</w:t>
      </w:r>
    </w:p>
    <w:p w14:paraId="28AF9479" w14:textId="2A03476F" w:rsidR="00C4560F" w:rsidRPr="00C4560F" w:rsidRDefault="00C4560F" w:rsidP="00C4560F">
      <w:pPr>
        <w:spacing w:line="480" w:lineRule="auto"/>
        <w:rPr>
          <w:rFonts w:ascii="Times New Roman" w:hAnsi="Times New Roman" w:cs="Times New Roman"/>
          <w:bCs/>
        </w:rPr>
      </w:pPr>
      <w:r w:rsidRPr="00C4560F">
        <w:rPr>
          <w:rFonts w:ascii="Times New Roman" w:hAnsi="Times New Roman" w:cs="Times New Roman"/>
        </w:rPr>
        <w:tab/>
        <w:t xml:space="preserve">Now we study sensitivity and resistance </w:t>
      </w:r>
      <w:proofErr w:type="spellStart"/>
      <w:r w:rsidRPr="00C4560F">
        <w:rPr>
          <w:rFonts w:ascii="Times New Roman" w:hAnsi="Times New Roman" w:cs="Times New Roman"/>
        </w:rPr>
        <w:t>blablalblbabl</w:t>
      </w:r>
      <w:proofErr w:type="spellEnd"/>
    </w:p>
    <w:p w14:paraId="7D5DE28C" w14:textId="15C90062" w:rsidR="00C4560F" w:rsidRDefault="00C4560F">
      <w:pPr>
        <w:rPr>
          <w:rFonts w:ascii="Times New Roman" w:hAnsi="Times New Roman" w:cs="Times New Roman"/>
          <w:b/>
        </w:rPr>
      </w:pPr>
      <w:r>
        <w:rPr>
          <w:rFonts w:ascii="Times New Roman" w:hAnsi="Times New Roman" w:cs="Times New Roman"/>
          <w:b/>
        </w:rPr>
        <w:br w:type="page"/>
      </w:r>
    </w:p>
    <w:p w14:paraId="2320EBE6" w14:textId="045F4075" w:rsidR="001F72F3" w:rsidRDefault="001F72F3" w:rsidP="001F72F3">
      <w:pPr>
        <w:jc w:val="both"/>
        <w:rPr>
          <w:rFonts w:ascii="Times New Roman" w:hAnsi="Times New Roman" w:cs="Times New Roman"/>
          <w:b/>
          <w:sz w:val="32"/>
          <w:szCs w:val="32"/>
        </w:rPr>
      </w:pPr>
      <w:r>
        <w:rPr>
          <w:rFonts w:ascii="Times New Roman" w:hAnsi="Times New Roman" w:cs="Times New Roman"/>
          <w:b/>
          <w:sz w:val="32"/>
          <w:szCs w:val="32"/>
        </w:rPr>
        <w:lastRenderedPageBreak/>
        <w:t>3.   Investigating the Biology of Gemcitabine Sensitive Lines</w:t>
      </w:r>
    </w:p>
    <w:p w14:paraId="55388977" w14:textId="074BD759" w:rsidR="001F72F3" w:rsidRPr="001F72F3" w:rsidRDefault="001F72F3" w:rsidP="001F72F3">
      <w:pPr>
        <w:rPr>
          <w:rFonts w:ascii="Times New Roman" w:hAnsi="Times New Roman" w:cs="Times New Roman"/>
        </w:rPr>
      </w:pPr>
      <w:r>
        <w:tab/>
      </w:r>
      <w:r w:rsidRPr="001F72F3">
        <w:rPr>
          <w:rFonts w:ascii="Times New Roman" w:hAnsi="Times New Roman" w:cs="Times New Roman"/>
        </w:rPr>
        <w:t xml:space="preserve">Why study sensitivity </w:t>
      </w:r>
      <w:proofErr w:type="spellStart"/>
      <w:r w:rsidRPr="001F72F3">
        <w:rPr>
          <w:rFonts w:ascii="Times New Roman" w:hAnsi="Times New Roman" w:cs="Times New Roman"/>
        </w:rPr>
        <w:t>blablalblabalb</w:t>
      </w:r>
      <w:proofErr w:type="spellEnd"/>
    </w:p>
    <w:p w14:paraId="53AFA7D0" w14:textId="1AF7DF14" w:rsidR="001F72F3" w:rsidRDefault="001F72F3" w:rsidP="001F72F3"/>
    <w:p w14:paraId="3235D0F1" w14:textId="1D8510B3" w:rsidR="00B110DE" w:rsidRDefault="00B110DE">
      <w:r>
        <w:br w:type="page"/>
      </w:r>
    </w:p>
    <w:p w14:paraId="14DE6724" w14:textId="77777777" w:rsidR="001F72F3" w:rsidRPr="001F72F3" w:rsidRDefault="001F72F3" w:rsidP="001F72F3"/>
    <w:p w14:paraId="418484BD" w14:textId="3281070A" w:rsidR="001F72F3" w:rsidRPr="001F72F3" w:rsidRDefault="001F72F3" w:rsidP="001F72F3">
      <w:pPr>
        <w:rPr>
          <w:rFonts w:ascii="Times New Roman" w:hAnsi="Times New Roman" w:cs="Times New Roman"/>
          <w:b/>
          <w:bCs/>
        </w:rPr>
      </w:pPr>
      <w:r w:rsidRPr="001F72F3">
        <w:rPr>
          <w:rFonts w:ascii="Times New Roman" w:hAnsi="Times New Roman" w:cs="Times New Roman"/>
          <w:b/>
          <w:bCs/>
        </w:rPr>
        <w:t>3.1. Sensitive lines are markedly more apoptotic than resistant lines</w:t>
      </w:r>
      <w:r>
        <w:rPr>
          <w:rFonts w:ascii="Times New Roman" w:hAnsi="Times New Roman" w:cs="Times New Roman"/>
          <w:b/>
          <w:bCs/>
        </w:rPr>
        <w:br/>
      </w:r>
    </w:p>
    <w:p w14:paraId="0FF23988" w14:textId="7C9C1553" w:rsidR="00B110DE" w:rsidRDefault="001F72F3" w:rsidP="001F72F3">
      <w:pPr>
        <w:spacing w:line="480" w:lineRule="auto"/>
        <w:ind w:firstLine="720"/>
        <w:jc w:val="both"/>
        <w:rPr>
          <w:rFonts w:ascii="Times New Roman" w:hAnsi="Times New Roman" w:cs="Times New Roman"/>
        </w:rPr>
      </w:pPr>
      <w:r w:rsidRPr="001F72F3">
        <w:rPr>
          <w:rFonts w:ascii="Times New Roman" w:hAnsi="Times New Roman" w:cs="Times New Roman"/>
        </w:rPr>
        <w:t xml:space="preserve">It has been reported that early shifts from proteins in apoptotic pathways and cellular stress response have been observed for cancer cells exposed to anti-cancer drugs </w:t>
      </w:r>
      <w:r w:rsidRPr="001F72F3">
        <w:rPr>
          <w:rFonts w:ascii="Times New Roman" w:hAnsi="Times New Roman" w:cs="Times New Roman"/>
          <w:color w:val="000000"/>
          <w:shd w:val="clear" w:color="auto" w:fill="FFFFFF"/>
        </w:rPr>
        <w:t>(Pfeffer &amp; Singh, 2018)</w:t>
      </w:r>
      <w:r w:rsidRPr="001F72F3">
        <w:rPr>
          <w:rFonts w:ascii="Times New Roman" w:hAnsi="Times New Roman" w:cs="Times New Roman"/>
        </w:rPr>
        <w:t xml:space="preserve"> and this response to gemcitabine is not surprising. Expectedly, upregulation of these pathways </w:t>
      </w:r>
      <w:proofErr w:type="gramStart"/>
      <w:r w:rsidRPr="001F72F3">
        <w:rPr>
          <w:rFonts w:ascii="Times New Roman" w:hAnsi="Times New Roman" w:cs="Times New Roman"/>
        </w:rPr>
        <w:t>were</w:t>
      </w:r>
      <w:proofErr w:type="gramEnd"/>
      <w:r w:rsidRPr="001F72F3">
        <w:rPr>
          <w:rFonts w:ascii="Times New Roman" w:hAnsi="Times New Roman" w:cs="Times New Roman"/>
        </w:rPr>
        <w:t xml:space="preserve"> observed in our sensitive but not resistant lines which is in good agreement with the responsiveness of our lines to gemcitabine. To validate these pathways from our IMPRINTs and sequencing analyses</w:t>
      </w:r>
      <w:r w:rsidRPr="001F72F3">
        <w:rPr>
          <w:rFonts w:ascii="Times New Roman" w:hAnsi="Times New Roman" w:cs="Times New Roman"/>
          <w:i/>
        </w:rPr>
        <w:t xml:space="preserve">, </w:t>
      </w:r>
      <w:r w:rsidRPr="001F72F3">
        <w:rPr>
          <w:rFonts w:ascii="Times New Roman" w:hAnsi="Times New Roman" w:cs="Times New Roman"/>
        </w:rPr>
        <w:t xml:space="preserve">annexin V/PI staining was carried out in order to quantify the </w:t>
      </w:r>
      <w:proofErr w:type="gramStart"/>
      <w:r w:rsidRPr="001F72F3">
        <w:rPr>
          <w:rFonts w:ascii="Times New Roman" w:hAnsi="Times New Roman" w:cs="Times New Roman"/>
        </w:rPr>
        <w:t>amount</w:t>
      </w:r>
      <w:proofErr w:type="gramEnd"/>
      <w:r w:rsidRPr="001F72F3">
        <w:rPr>
          <w:rFonts w:ascii="Times New Roman" w:hAnsi="Times New Roman" w:cs="Times New Roman"/>
        </w:rPr>
        <w:t xml:space="preserve"> of apoptotic cells in response to gemcitabine treatment along with immunoblotting assays for known apoptotic markers cleaved PARP1 and cleaved caspase 3. In addition to our main 4 cell lines, 4 alternative cell lines, two of which are sensitive and two of which are resistant, were chosen from the panel of cells from our chemotherapy viability screen </w:t>
      </w:r>
      <w:proofErr w:type="gramStart"/>
      <w:r w:rsidRPr="001F72F3">
        <w:rPr>
          <w:rFonts w:ascii="Times New Roman" w:hAnsi="Times New Roman" w:cs="Times New Roman"/>
        </w:rPr>
        <w:t>in order to</w:t>
      </w:r>
      <w:proofErr w:type="gramEnd"/>
      <w:r w:rsidRPr="001F72F3">
        <w:rPr>
          <w:rFonts w:ascii="Times New Roman" w:hAnsi="Times New Roman" w:cs="Times New Roman"/>
        </w:rPr>
        <w:t xml:space="preserve"> further extend the validity of our results.</w:t>
      </w:r>
      <w:r w:rsidRPr="001F72F3">
        <w:rPr>
          <w:rFonts w:ascii="Times New Roman" w:hAnsi="Times New Roman" w:cs="Times New Roman"/>
          <w:lang w:val="en-US"/>
        </w:rPr>
        <w:t xml:space="preserve"> </w:t>
      </w:r>
      <w:r w:rsidRPr="001F72F3">
        <w:rPr>
          <w:rFonts w:ascii="Times New Roman" w:hAnsi="Times New Roman" w:cs="Times New Roman"/>
        </w:rPr>
        <w:t>Our annexin V/PI staining results show that for treatment durations of 1 and 8 hours, larger populations of apoptotic cells are observed from sensitive lines (Fig. 6a). Furthermore, clear cleavage of caspase 3 and parp1 are detected from sensitive lines. Collectively, through two separate assays,</w:t>
      </w:r>
      <w:r w:rsidRPr="001F72F3">
        <w:rPr>
          <w:rFonts w:ascii="Times New Roman" w:hAnsi="Times New Roman" w:cs="Times New Roman"/>
          <w:i/>
        </w:rPr>
        <w:t xml:space="preserve"> </w:t>
      </w:r>
      <w:r w:rsidRPr="001F72F3">
        <w:rPr>
          <w:rFonts w:ascii="Times New Roman" w:hAnsi="Times New Roman" w:cs="Times New Roman"/>
        </w:rPr>
        <w:t xml:space="preserve">our data confirms that indeed, resistant cells exhibit marked less apoptosis in response to gemcitabine treatment as compared to the sensitive lines. This marked increase in apoptosis in sensitive lines is further recapitulated through the similar detection of cleaved caspase 3 and cleaved parp1 in our four alternative lines (Fig. 6b). </w:t>
      </w:r>
    </w:p>
    <w:p w14:paraId="42D5A004" w14:textId="77777777" w:rsidR="00B110DE" w:rsidRDefault="00B110DE" w:rsidP="001F72F3">
      <w:pPr>
        <w:spacing w:line="480" w:lineRule="auto"/>
        <w:ind w:firstLine="720"/>
        <w:jc w:val="both"/>
        <w:rPr>
          <w:rFonts w:ascii="Times New Roman" w:hAnsi="Times New Roman" w:cs="Times New Roman"/>
          <w:b/>
        </w:rPr>
      </w:pPr>
    </w:p>
    <w:p w14:paraId="0023A7B2" w14:textId="77777777" w:rsidR="00B110DE" w:rsidRDefault="00B110DE" w:rsidP="001F72F3">
      <w:pPr>
        <w:spacing w:line="480" w:lineRule="auto"/>
        <w:ind w:firstLine="720"/>
        <w:jc w:val="both"/>
        <w:rPr>
          <w:rFonts w:ascii="Times New Roman" w:hAnsi="Times New Roman" w:cs="Times New Roman"/>
          <w:b/>
        </w:rPr>
      </w:pPr>
    </w:p>
    <w:p w14:paraId="58E62A5F" w14:textId="77777777" w:rsidR="00B110DE" w:rsidRDefault="00B110DE" w:rsidP="001F72F3">
      <w:pPr>
        <w:spacing w:line="480" w:lineRule="auto"/>
        <w:ind w:firstLine="720"/>
        <w:jc w:val="both"/>
        <w:rPr>
          <w:rFonts w:ascii="Times New Roman" w:hAnsi="Times New Roman" w:cs="Times New Roman"/>
          <w:b/>
        </w:rPr>
      </w:pPr>
    </w:p>
    <w:p w14:paraId="086A0C52" w14:textId="77777777" w:rsidR="00B110DE" w:rsidRDefault="00B110DE" w:rsidP="001F72F3">
      <w:pPr>
        <w:spacing w:line="480" w:lineRule="auto"/>
        <w:ind w:firstLine="720"/>
        <w:jc w:val="both"/>
        <w:rPr>
          <w:rFonts w:ascii="Times New Roman" w:hAnsi="Times New Roman" w:cs="Times New Roman"/>
          <w:b/>
        </w:rPr>
      </w:pPr>
    </w:p>
    <w:p w14:paraId="0270DC09" w14:textId="77777777" w:rsidR="00B110DE" w:rsidRDefault="00B110DE" w:rsidP="001F72F3">
      <w:pPr>
        <w:spacing w:line="480" w:lineRule="auto"/>
        <w:ind w:firstLine="720"/>
        <w:jc w:val="both"/>
        <w:rPr>
          <w:rFonts w:ascii="Times New Roman" w:hAnsi="Times New Roman" w:cs="Times New Roman"/>
          <w:b/>
        </w:rPr>
      </w:pPr>
    </w:p>
    <w:p w14:paraId="3C5394DF" w14:textId="7FDCE51C" w:rsidR="00B110DE" w:rsidRDefault="00B110DE" w:rsidP="00B110DE">
      <w:pPr>
        <w:spacing w:line="480" w:lineRule="auto"/>
        <w:jc w:val="both"/>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78720" behindDoc="0" locked="0" layoutInCell="1" allowOverlap="1" wp14:anchorId="322CD334" wp14:editId="1EAF0627">
            <wp:simplePos x="0" y="0"/>
            <wp:positionH relativeFrom="margin">
              <wp:posOffset>-50165</wp:posOffset>
            </wp:positionH>
            <wp:positionV relativeFrom="paragraph">
              <wp:posOffset>0</wp:posOffset>
            </wp:positionV>
            <wp:extent cx="5724525" cy="36099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anchor>
        </w:drawing>
      </w:r>
    </w:p>
    <w:p w14:paraId="3FD9FFEC" w14:textId="77777777" w:rsidR="00B110DE" w:rsidRDefault="00B110DE" w:rsidP="00B110DE">
      <w:pPr>
        <w:spacing w:line="480" w:lineRule="auto"/>
        <w:jc w:val="both"/>
        <w:rPr>
          <w:rFonts w:ascii="Times New Roman" w:hAnsi="Times New Roman" w:cs="Times New Roman"/>
          <w:b/>
        </w:rPr>
      </w:pPr>
      <w:r>
        <w:rPr>
          <w:rFonts w:ascii="Times New Roman" w:hAnsi="Times New Roman" w:cs="Times New Roman"/>
          <w:b/>
        </w:rPr>
        <w:t>3.2. Sensitive lines arrest at G1 under CETSA concentrations</w:t>
      </w:r>
    </w:p>
    <w:p w14:paraId="5B207C40" w14:textId="5E76A3A0" w:rsidR="001F72F3" w:rsidRDefault="00BD49F2" w:rsidP="00BD49F2">
      <w:pPr>
        <w:spacing w:line="480" w:lineRule="auto"/>
        <w:ind w:firstLine="720"/>
        <w:jc w:val="both"/>
        <w:rPr>
          <w:rFonts w:ascii="Times New Roman" w:hAnsi="Times New Roman" w:cs="Times New Roman"/>
        </w:rPr>
      </w:pPr>
      <w:r w:rsidRPr="00BD49F2">
        <w:rPr>
          <w:rFonts w:ascii="Times New Roman" w:hAnsi="Times New Roman" w:cs="Times New Roman"/>
        </w:rPr>
        <w:t>As expected from the known function of gemcitabine inhibiting DNA replication, we observe that, through PI staining and measurement of DNA content of gemcitabine treated cells, sensitive cells stall at G1 of their cell cycle progression whereas resistant cells do not (Fig. 6c). Collectively, we have shown that sensitive cells respond to gemcitabine treatment with cell cycle arrest and apoptosis while their resistant counterparts</w:t>
      </w:r>
      <w:r>
        <w:rPr>
          <w:rFonts w:ascii="Times New Roman" w:hAnsi="Times New Roman" w:cs="Times New Roman"/>
        </w:rPr>
        <w:t>.</w:t>
      </w:r>
    </w:p>
    <w:p w14:paraId="08701070" w14:textId="39C49ED3" w:rsidR="00BD49F2" w:rsidRPr="00BD49F2" w:rsidRDefault="00BD49F2" w:rsidP="00BD49F2">
      <w:pPr>
        <w:spacing w:line="480" w:lineRule="auto"/>
        <w:ind w:firstLine="720"/>
        <w:jc w:val="both"/>
        <w:rPr>
          <w:rFonts w:ascii="Times New Roman" w:hAnsi="Times New Roman" w:cs="Times New Roman"/>
          <w:b/>
        </w:rPr>
      </w:pPr>
      <w:proofErr w:type="spellStart"/>
      <w:r>
        <w:rPr>
          <w:rFonts w:ascii="Times New Roman" w:hAnsi="Times New Roman" w:cs="Times New Roman"/>
        </w:rPr>
        <w:t>Blabla</w:t>
      </w:r>
      <w:proofErr w:type="spellEnd"/>
      <w:r>
        <w:rPr>
          <w:rFonts w:ascii="Times New Roman" w:hAnsi="Times New Roman" w:cs="Times New Roman"/>
        </w:rPr>
        <w:t xml:space="preserve"> talk more about gemcitabine cell cycle arrest </w:t>
      </w:r>
      <w:proofErr w:type="spellStart"/>
      <w:r>
        <w:rPr>
          <w:rFonts w:ascii="Times New Roman" w:hAnsi="Times New Roman" w:cs="Times New Roman"/>
        </w:rPr>
        <w:t>blabla</w:t>
      </w:r>
      <w:proofErr w:type="spellEnd"/>
    </w:p>
    <w:p w14:paraId="57AA7A30" w14:textId="5CE535F4" w:rsidR="00BD49F2" w:rsidRDefault="00BD49F2" w:rsidP="00B110DE">
      <w:pPr>
        <w:spacing w:line="480" w:lineRule="auto"/>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2CC25EA2" wp14:editId="04A22EAC">
            <wp:extent cx="5724525" cy="3562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7BE1CF27" w14:textId="77777777" w:rsidR="00B110DE" w:rsidRPr="001F72F3" w:rsidRDefault="00B110DE" w:rsidP="001F72F3">
      <w:pPr>
        <w:spacing w:line="480" w:lineRule="auto"/>
        <w:ind w:firstLine="720"/>
        <w:jc w:val="both"/>
        <w:rPr>
          <w:rFonts w:ascii="Times New Roman" w:hAnsi="Times New Roman" w:cs="Times New Roman"/>
          <w:b/>
        </w:rPr>
      </w:pPr>
    </w:p>
    <w:p w14:paraId="5FAA9F06" w14:textId="470DE276" w:rsidR="00BD49F2" w:rsidRDefault="00BD49F2">
      <w:pPr>
        <w:rPr>
          <w:rFonts w:ascii="Times New Roman" w:hAnsi="Times New Roman" w:cs="Times New Roman"/>
          <w:b/>
        </w:rPr>
      </w:pPr>
      <w:r>
        <w:rPr>
          <w:rFonts w:ascii="Times New Roman" w:hAnsi="Times New Roman" w:cs="Times New Roman"/>
          <w:b/>
        </w:rPr>
        <w:br w:type="page"/>
      </w:r>
    </w:p>
    <w:p w14:paraId="7AB5B296" w14:textId="35AE5243" w:rsidR="00C4560F" w:rsidRPr="00BD49F2" w:rsidRDefault="00BD49F2">
      <w:pPr>
        <w:rPr>
          <w:rFonts w:ascii="Times New Roman" w:hAnsi="Times New Roman" w:cs="Times New Roman"/>
          <w:b/>
        </w:rPr>
      </w:pPr>
      <w:r>
        <w:rPr>
          <w:rFonts w:ascii="Times New Roman" w:hAnsi="Times New Roman" w:cs="Times New Roman"/>
          <w:b/>
        </w:rPr>
        <w:lastRenderedPageBreak/>
        <w:t>3.x. RNA Splicing Mechanisms could be Responsible for Gemcitabine Sensitivity</w:t>
      </w:r>
    </w:p>
    <w:p w14:paraId="7B96AAA7" w14:textId="77777777" w:rsidR="00BD49F2" w:rsidRPr="00BD49F2" w:rsidRDefault="00BD49F2" w:rsidP="00BD49F2">
      <w:pPr>
        <w:spacing w:line="480" w:lineRule="auto"/>
        <w:ind w:firstLine="720"/>
        <w:jc w:val="both"/>
        <w:rPr>
          <w:rFonts w:ascii="Times New Roman" w:hAnsi="Times New Roman" w:cs="Times New Roman"/>
        </w:rPr>
      </w:pPr>
      <w:r w:rsidRPr="00BD49F2">
        <w:rPr>
          <w:rFonts w:ascii="Times New Roman" w:hAnsi="Times New Roman" w:cs="Times New Roman"/>
        </w:rPr>
        <w:t xml:space="preserve">The spliceosome is composed of 5 snRNPs and more than 150 proteins, including </w:t>
      </w:r>
      <w:proofErr w:type="spellStart"/>
      <w:r w:rsidRPr="00BD49F2">
        <w:rPr>
          <w:rFonts w:ascii="Times New Roman" w:hAnsi="Times New Roman" w:cs="Times New Roman"/>
        </w:rPr>
        <w:t>kinasaes</w:t>
      </w:r>
      <w:proofErr w:type="spellEnd"/>
      <w:r w:rsidRPr="00BD49F2">
        <w:rPr>
          <w:rFonts w:ascii="Times New Roman" w:hAnsi="Times New Roman" w:cs="Times New Roman"/>
        </w:rPr>
        <w:t xml:space="preserve">, phosphatases, &amp; helicases, many of which are required for </w:t>
      </w:r>
      <w:proofErr w:type="spellStart"/>
      <w:r w:rsidRPr="00BD49F2">
        <w:rPr>
          <w:rFonts w:ascii="Times New Roman" w:hAnsi="Times New Roman" w:cs="Times New Roman"/>
        </w:rPr>
        <w:t>spliceosomal</w:t>
      </w:r>
      <w:proofErr w:type="spellEnd"/>
      <w:r w:rsidRPr="00BD49F2">
        <w:rPr>
          <w:rFonts w:ascii="Times New Roman" w:hAnsi="Times New Roman" w:cs="Times New Roman"/>
        </w:rPr>
        <w:t xml:space="preserve"> function, as well as associated proteins such as mRNA export factors and transcription factors </w:t>
      </w:r>
      <w:r w:rsidRPr="00BD49F2">
        <w:rPr>
          <w:rFonts w:ascii="Times New Roman" w:hAnsi="Times New Roman" w:cs="Times New Roman"/>
          <w:shd w:val="clear" w:color="auto" w:fill="FFFFFF"/>
        </w:rPr>
        <w:t>(Matera &amp; Wang, 2014)</w:t>
      </w:r>
      <w:r w:rsidRPr="00BD49F2">
        <w:rPr>
          <w:rFonts w:ascii="Times New Roman" w:hAnsi="Times New Roman" w:cs="Times New Roman"/>
        </w:rPr>
        <w:t>. It is indeed one of the most complex of macromolecular machineries.</w:t>
      </w:r>
    </w:p>
    <w:p w14:paraId="5E1DD276" w14:textId="77777777" w:rsidR="00BD49F2" w:rsidRPr="00BD49F2" w:rsidRDefault="00BD49F2" w:rsidP="00BD49F2">
      <w:pPr>
        <w:spacing w:line="480" w:lineRule="auto"/>
        <w:ind w:firstLine="720"/>
        <w:jc w:val="both"/>
        <w:rPr>
          <w:rFonts w:ascii="Times New Roman" w:hAnsi="Times New Roman" w:cs="Times New Roman"/>
        </w:rPr>
      </w:pPr>
      <w:r w:rsidRPr="00BD49F2">
        <w:rPr>
          <w:rFonts w:ascii="Times New Roman" w:hAnsi="Times New Roman" w:cs="Times New Roman"/>
        </w:rPr>
        <w:t xml:space="preserve">In recent years, we are increasingly becoming more aware of aberrations in the splicing machinery and how novel mutations in the splicing components are increasingly being implicated in specific neoplasms. Alternative splicing events are increasingly gaining traction with implications in every single hallmark of cancer </w:t>
      </w:r>
      <w:r w:rsidRPr="00BD49F2">
        <w:rPr>
          <w:rFonts w:ascii="Times New Roman" w:hAnsi="Times New Roman" w:cs="Times New Roman"/>
          <w:shd w:val="clear" w:color="auto" w:fill="FFFFFF"/>
        </w:rPr>
        <w:t>(</w:t>
      </w:r>
      <w:proofErr w:type="spellStart"/>
      <w:r w:rsidRPr="00BD49F2">
        <w:rPr>
          <w:rFonts w:ascii="Times New Roman" w:hAnsi="Times New Roman" w:cs="Times New Roman"/>
          <w:shd w:val="clear" w:color="auto" w:fill="FFFFFF"/>
        </w:rPr>
        <w:t>Bonnal</w:t>
      </w:r>
      <w:proofErr w:type="spellEnd"/>
      <w:r w:rsidRPr="00BD49F2">
        <w:rPr>
          <w:rFonts w:ascii="Times New Roman" w:hAnsi="Times New Roman" w:cs="Times New Roman"/>
          <w:shd w:val="clear" w:color="auto" w:fill="FFFFFF"/>
        </w:rPr>
        <w:t>, López-</w:t>
      </w:r>
      <w:proofErr w:type="spellStart"/>
      <w:r w:rsidRPr="00BD49F2">
        <w:rPr>
          <w:rFonts w:ascii="Times New Roman" w:hAnsi="Times New Roman" w:cs="Times New Roman"/>
          <w:shd w:val="clear" w:color="auto" w:fill="FFFFFF"/>
        </w:rPr>
        <w:t>Oreja</w:t>
      </w:r>
      <w:proofErr w:type="spellEnd"/>
      <w:r w:rsidRPr="00BD49F2">
        <w:rPr>
          <w:rFonts w:ascii="Times New Roman" w:hAnsi="Times New Roman" w:cs="Times New Roman"/>
          <w:shd w:val="clear" w:color="auto" w:fill="FFFFFF"/>
        </w:rPr>
        <w:t xml:space="preserve"> &amp; </w:t>
      </w:r>
      <w:proofErr w:type="spellStart"/>
      <w:r w:rsidRPr="00BD49F2">
        <w:rPr>
          <w:rFonts w:ascii="Times New Roman" w:hAnsi="Times New Roman" w:cs="Times New Roman"/>
          <w:shd w:val="clear" w:color="auto" w:fill="FFFFFF"/>
        </w:rPr>
        <w:t>Valcárcel</w:t>
      </w:r>
      <w:proofErr w:type="spellEnd"/>
      <w:r w:rsidRPr="00BD49F2">
        <w:rPr>
          <w:rFonts w:ascii="Times New Roman" w:hAnsi="Times New Roman" w:cs="Times New Roman"/>
          <w:shd w:val="clear" w:color="auto" w:fill="FFFFFF"/>
        </w:rPr>
        <w:t>, 2020)</w:t>
      </w:r>
      <w:r w:rsidRPr="00BD49F2">
        <w:rPr>
          <w:rFonts w:ascii="Times New Roman" w:hAnsi="Times New Roman" w:cs="Times New Roman"/>
        </w:rPr>
        <w:t xml:space="preserve">. Studies have reported that alterations in the splicing machinery confer many advantages to tumours. For example, through the production of abnormal protein isoforms or skewing of protein isoform ratios, the precarious equilibrium of splice isoforms necessary for normal physiology is perturbed, leading to enhanced </w:t>
      </w:r>
      <w:proofErr w:type="spellStart"/>
      <w:r w:rsidRPr="00BD49F2">
        <w:rPr>
          <w:rFonts w:ascii="Times New Roman" w:hAnsi="Times New Roman" w:cs="Times New Roman"/>
        </w:rPr>
        <w:t>tumourigenesis</w:t>
      </w:r>
      <w:proofErr w:type="spellEnd"/>
      <w:r w:rsidRPr="00BD49F2">
        <w:rPr>
          <w:rFonts w:ascii="Times New Roman" w:hAnsi="Times New Roman" w:cs="Times New Roman"/>
        </w:rPr>
        <w:t xml:space="preserve">. It has been further reported that </w:t>
      </w:r>
      <w:r w:rsidRPr="00BD49F2">
        <w:rPr>
          <w:rFonts w:ascii="Times New Roman" w:hAnsi="Times New Roman" w:cs="Times New Roman"/>
          <w:lang w:val="en-US"/>
        </w:rPr>
        <w:t>alternative splicing can contribute to chemoresistance by modulating the expression or activity of splicing factors required for cell survival through selection of cells that express the repertoire of splicing factors conferring pro survival features.</w:t>
      </w:r>
      <w:r w:rsidRPr="00BD49F2">
        <w:rPr>
          <w:rFonts w:ascii="Times New Roman" w:hAnsi="Times New Roman" w:cs="Times New Roman"/>
        </w:rPr>
        <w:t xml:space="preserve"> However, it is not yet well understood the extent of damage that a faulty or non-functional spliceosome can </w:t>
      </w:r>
      <w:proofErr w:type="gramStart"/>
      <w:r w:rsidRPr="00BD49F2">
        <w:rPr>
          <w:rFonts w:ascii="Times New Roman" w:hAnsi="Times New Roman" w:cs="Times New Roman"/>
        </w:rPr>
        <w:t>cause</w:t>
      </w:r>
      <w:proofErr w:type="gramEnd"/>
      <w:r w:rsidRPr="00BD49F2">
        <w:rPr>
          <w:rFonts w:ascii="Times New Roman" w:hAnsi="Times New Roman" w:cs="Times New Roman"/>
        </w:rPr>
        <w:t xml:space="preserve"> and it is likely that a dysfunctional spliceosome is only the tip of the iceberg for many cancer related processes. The effects of aberrant splicing can extend way beyond itself through the regulation of a plethora of mis-spliced genes. The spliceosome therefore represents a highly promising targetable anti-cancer therapeutic avenue. Targeting the spliceosome can introduce synthetic lethality, where mutations or changes in expression of splicing factors can sensitize cancer cells to anti-tumour drugs. In addition, changes in the profiles of alternatively spliced isoforms can in part generate or revert resistance to chemotherapy.</w:t>
      </w:r>
    </w:p>
    <w:p w14:paraId="70993C0F" w14:textId="0BF0B272" w:rsidR="00C4560F" w:rsidRDefault="00C4560F">
      <w:pPr>
        <w:rPr>
          <w:rFonts w:ascii="Times New Roman" w:hAnsi="Times New Roman" w:cs="Times New Roman"/>
          <w:b/>
        </w:rPr>
      </w:pPr>
    </w:p>
    <w:p w14:paraId="2BFA718B" w14:textId="41E2A8D4" w:rsidR="00BD49F2" w:rsidRDefault="00BD49F2">
      <w:pPr>
        <w:rPr>
          <w:rFonts w:ascii="Times New Roman" w:hAnsi="Times New Roman" w:cs="Times New Roman"/>
          <w:b/>
        </w:rPr>
      </w:pPr>
      <w:r>
        <w:rPr>
          <w:rFonts w:ascii="Times New Roman" w:hAnsi="Times New Roman" w:cs="Times New Roman"/>
          <w:b/>
        </w:rPr>
        <w:br w:type="page"/>
      </w:r>
    </w:p>
    <w:p w14:paraId="2F73A3DC" w14:textId="77777777" w:rsidR="00BD49F2" w:rsidRDefault="00BD49F2">
      <w:pPr>
        <w:rPr>
          <w:rFonts w:ascii="Times New Roman" w:hAnsi="Times New Roman" w:cs="Times New Roman"/>
          <w:b/>
        </w:rPr>
      </w:pPr>
    </w:p>
    <w:p w14:paraId="58910F6A" w14:textId="69189F04" w:rsidR="00AB32CD" w:rsidRDefault="00AB32CD">
      <w:pPr>
        <w:rPr>
          <w:rFonts w:ascii="Times New Roman" w:hAnsi="Times New Roman" w:cs="Times New Roman"/>
          <w:b/>
        </w:rPr>
      </w:pPr>
      <w:r>
        <w:rPr>
          <w:rFonts w:ascii="Times New Roman" w:hAnsi="Times New Roman" w:cs="Times New Roman"/>
          <w:b/>
        </w:rPr>
        <w:t>Appendices</w:t>
      </w:r>
    </w:p>
    <w:p w14:paraId="2F772CB1" w14:textId="42552C4B" w:rsidR="00AB32CD" w:rsidRDefault="00AB32CD">
      <w:pPr>
        <w:rPr>
          <w:rFonts w:ascii="Times New Roman" w:hAnsi="Times New Roman" w:cs="Times New Roman"/>
          <w:bCs/>
        </w:rPr>
      </w:pPr>
      <w:r>
        <w:rPr>
          <w:rFonts w:ascii="Times New Roman" w:hAnsi="Times New Roman" w:cs="Times New Roman"/>
          <w:bCs/>
        </w:rPr>
        <w:br w:type="page"/>
      </w:r>
    </w:p>
    <w:p w14:paraId="120C191A" w14:textId="2CEA316F" w:rsidR="001E6C8A" w:rsidRPr="00AB32CD" w:rsidRDefault="001E6C8A" w:rsidP="0020506C">
      <w:pPr>
        <w:spacing w:line="480" w:lineRule="auto"/>
        <w:rPr>
          <w:rFonts w:ascii="Times New Roman" w:hAnsi="Times New Roman" w:cs="Times New Roman"/>
          <w:b/>
        </w:rPr>
      </w:pPr>
      <w:r w:rsidRPr="00AB32CD">
        <w:rPr>
          <w:rFonts w:ascii="Times New Roman" w:hAnsi="Times New Roman" w:cs="Times New Roman"/>
          <w:b/>
        </w:rPr>
        <w:lastRenderedPageBreak/>
        <w:t>References</w:t>
      </w:r>
    </w:p>
    <w:p w14:paraId="3DE47A21" w14:textId="77777777" w:rsidR="001E6C8A" w:rsidRPr="001E6C8A" w:rsidRDefault="001E6C8A" w:rsidP="0020506C">
      <w:pPr>
        <w:spacing w:line="480" w:lineRule="auto"/>
        <w:rPr>
          <w:rFonts w:ascii="Times New Roman" w:hAnsi="Times New Roman" w:cs="Times New Roman"/>
          <w:bCs/>
        </w:rPr>
      </w:pPr>
    </w:p>
    <w:sectPr w:rsidR="001E6C8A" w:rsidRPr="001E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9CA"/>
    <w:multiLevelType w:val="multilevel"/>
    <w:tmpl w:val="03760E6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2.%3."/>
      <w:lvlJc w:val="left"/>
      <w:pPr>
        <w:ind w:left="2421"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0521E47"/>
    <w:multiLevelType w:val="hybridMultilevel"/>
    <w:tmpl w:val="95B25B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DCB6024"/>
    <w:multiLevelType w:val="hybridMultilevel"/>
    <w:tmpl w:val="32C28E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57B0647"/>
    <w:multiLevelType w:val="hybridMultilevel"/>
    <w:tmpl w:val="EDC8BD40"/>
    <w:lvl w:ilvl="0" w:tplc="1EA0585A">
      <w:start w:val="1"/>
      <w:numFmt w:val="decimal"/>
      <w:lvlText w:val="%1."/>
      <w:lvlJc w:val="left"/>
      <w:pPr>
        <w:ind w:left="720" w:hanging="360"/>
      </w:pPr>
      <w:rPr>
        <w:rFonts w:asciiTheme="minorHAnsi" w:hAnsiTheme="minorHAnsi" w:cstheme="minorBid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1CD2DED"/>
    <w:multiLevelType w:val="multilevel"/>
    <w:tmpl w:val="0BE476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4EB542A"/>
    <w:multiLevelType w:val="hybridMultilevel"/>
    <w:tmpl w:val="47D408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AF1420E"/>
    <w:multiLevelType w:val="hybridMultilevel"/>
    <w:tmpl w:val="95845FB6"/>
    <w:lvl w:ilvl="0" w:tplc="729079B4">
      <w:start w:val="1"/>
      <w:numFmt w:val="decimal"/>
      <w:lvlText w:val="%1."/>
      <w:lvlJc w:val="left"/>
      <w:pPr>
        <w:ind w:left="720" w:hanging="360"/>
      </w:pPr>
      <w:rPr>
        <w:rFonts w:hint="default"/>
        <w:color w:val="333333"/>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C617185"/>
    <w:multiLevelType w:val="hybridMultilevel"/>
    <w:tmpl w:val="6C80DE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7D6"/>
    <w:rsid w:val="00001223"/>
    <w:rsid w:val="00035D33"/>
    <w:rsid w:val="000767C1"/>
    <w:rsid w:val="000A5B65"/>
    <w:rsid w:val="000B715A"/>
    <w:rsid w:val="000C000D"/>
    <w:rsid w:val="000D2550"/>
    <w:rsid w:val="001033C9"/>
    <w:rsid w:val="001D377B"/>
    <w:rsid w:val="001E6C8A"/>
    <w:rsid w:val="001E6E13"/>
    <w:rsid w:val="001F72F3"/>
    <w:rsid w:val="0020506C"/>
    <w:rsid w:val="0026273D"/>
    <w:rsid w:val="0027182F"/>
    <w:rsid w:val="002803EF"/>
    <w:rsid w:val="00283450"/>
    <w:rsid w:val="002B7E37"/>
    <w:rsid w:val="002D5D06"/>
    <w:rsid w:val="00300100"/>
    <w:rsid w:val="00325945"/>
    <w:rsid w:val="00381C51"/>
    <w:rsid w:val="003D688A"/>
    <w:rsid w:val="003F6D04"/>
    <w:rsid w:val="004142B9"/>
    <w:rsid w:val="00431E88"/>
    <w:rsid w:val="004508E9"/>
    <w:rsid w:val="00470380"/>
    <w:rsid w:val="004B2725"/>
    <w:rsid w:val="005173AF"/>
    <w:rsid w:val="00552BB4"/>
    <w:rsid w:val="00554CB1"/>
    <w:rsid w:val="00555E93"/>
    <w:rsid w:val="00572671"/>
    <w:rsid w:val="005A41A0"/>
    <w:rsid w:val="005F6487"/>
    <w:rsid w:val="00676157"/>
    <w:rsid w:val="006900BE"/>
    <w:rsid w:val="006A71BE"/>
    <w:rsid w:val="006B32F0"/>
    <w:rsid w:val="006D2710"/>
    <w:rsid w:val="006E60EE"/>
    <w:rsid w:val="00701A5F"/>
    <w:rsid w:val="007457B1"/>
    <w:rsid w:val="00793BB7"/>
    <w:rsid w:val="007D6FCD"/>
    <w:rsid w:val="007E65B0"/>
    <w:rsid w:val="007F34FD"/>
    <w:rsid w:val="007F49C6"/>
    <w:rsid w:val="00805290"/>
    <w:rsid w:val="00807366"/>
    <w:rsid w:val="008157A3"/>
    <w:rsid w:val="00820AD0"/>
    <w:rsid w:val="00850101"/>
    <w:rsid w:val="008C37D6"/>
    <w:rsid w:val="00927267"/>
    <w:rsid w:val="00927F26"/>
    <w:rsid w:val="009857B7"/>
    <w:rsid w:val="0099260A"/>
    <w:rsid w:val="009B1A76"/>
    <w:rsid w:val="009B70AA"/>
    <w:rsid w:val="009E2DB3"/>
    <w:rsid w:val="00A270E3"/>
    <w:rsid w:val="00A841BC"/>
    <w:rsid w:val="00A86962"/>
    <w:rsid w:val="00A9073E"/>
    <w:rsid w:val="00A9307D"/>
    <w:rsid w:val="00AB32CD"/>
    <w:rsid w:val="00AE2654"/>
    <w:rsid w:val="00AE571F"/>
    <w:rsid w:val="00B01BF1"/>
    <w:rsid w:val="00B110DE"/>
    <w:rsid w:val="00B23E65"/>
    <w:rsid w:val="00B50B07"/>
    <w:rsid w:val="00B63E12"/>
    <w:rsid w:val="00B84613"/>
    <w:rsid w:val="00BA13C4"/>
    <w:rsid w:val="00BA369B"/>
    <w:rsid w:val="00BC41A1"/>
    <w:rsid w:val="00BD49F2"/>
    <w:rsid w:val="00BE5B5A"/>
    <w:rsid w:val="00C233D4"/>
    <w:rsid w:val="00C4560F"/>
    <w:rsid w:val="00C54F66"/>
    <w:rsid w:val="00CD6F81"/>
    <w:rsid w:val="00CF3A1A"/>
    <w:rsid w:val="00DB465D"/>
    <w:rsid w:val="00DB59C8"/>
    <w:rsid w:val="00E10FBF"/>
    <w:rsid w:val="00E22D15"/>
    <w:rsid w:val="00E44ADF"/>
    <w:rsid w:val="00E57A28"/>
    <w:rsid w:val="00EA69B1"/>
    <w:rsid w:val="00F70952"/>
    <w:rsid w:val="00FB46BE"/>
    <w:rsid w:val="00FE2E9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9639"/>
  <w15:chartTrackingRefBased/>
  <w15:docId w15:val="{C17F1F7C-9B95-428F-BCBD-00548ED1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7A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rmal Text"/>
    <w:uiPriority w:val="1"/>
    <w:qFormat/>
    <w:rsid w:val="00555E93"/>
    <w:pPr>
      <w:spacing w:after="0" w:line="240" w:lineRule="auto"/>
    </w:pPr>
    <w:rPr>
      <w:rFonts w:ascii="Cambria" w:eastAsiaTheme="minorHAnsi" w:hAnsi="Cambria"/>
      <w:szCs w:val="24"/>
      <w:lang w:val="en-GB" w:eastAsia="en-US"/>
    </w:rPr>
  </w:style>
  <w:style w:type="paragraph" w:styleId="ListParagraph">
    <w:name w:val="List Paragraph"/>
    <w:basedOn w:val="Normal"/>
    <w:uiPriority w:val="34"/>
    <w:qFormat/>
    <w:rsid w:val="006D2710"/>
    <w:pPr>
      <w:ind w:left="720"/>
      <w:contextualSpacing/>
    </w:pPr>
  </w:style>
  <w:style w:type="paragraph" w:styleId="NormalWeb">
    <w:name w:val="Normal (Web)"/>
    <w:basedOn w:val="Normal"/>
    <w:uiPriority w:val="99"/>
    <w:unhideWhenUsed/>
    <w:rsid w:val="006D2710"/>
    <w:pPr>
      <w:spacing w:before="100" w:beforeAutospacing="1" w:after="100" w:afterAutospacing="1" w:line="240" w:lineRule="auto"/>
      <w:jc w:val="both"/>
    </w:pPr>
    <w:rPr>
      <w:rFonts w:ascii="Times New Roman" w:eastAsiaTheme="minorHAnsi" w:hAnsi="Times New Roman" w:cs="Times New Roman"/>
      <w:szCs w:val="24"/>
      <w:lang w:val="en-GB" w:eastAsia="en-GB"/>
    </w:rPr>
  </w:style>
  <w:style w:type="paragraph" w:styleId="Caption">
    <w:name w:val="caption"/>
    <w:basedOn w:val="Normal"/>
    <w:next w:val="Normal"/>
    <w:uiPriority w:val="35"/>
    <w:unhideWhenUsed/>
    <w:qFormat/>
    <w:rsid w:val="001033C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57A28"/>
    <w:rPr>
      <w:rFonts w:ascii="Times New Roman" w:eastAsia="Times New Roman" w:hAnsi="Times New Roman" w:cs="Times New Roman"/>
      <w:b/>
      <w:bCs/>
      <w:kern w:val="36"/>
      <w:sz w:val="48"/>
      <w:szCs w:val="48"/>
    </w:rPr>
  </w:style>
  <w:style w:type="character" w:customStyle="1" w:styleId="a">
    <w:name w:val="_"/>
    <w:basedOn w:val="DefaultParagraphFont"/>
    <w:rsid w:val="001D377B"/>
  </w:style>
  <w:style w:type="character" w:styleId="Emphasis">
    <w:name w:val="Emphasis"/>
    <w:basedOn w:val="DefaultParagraphFont"/>
    <w:uiPriority w:val="20"/>
    <w:qFormat/>
    <w:rsid w:val="00C233D4"/>
    <w:rPr>
      <w:i/>
      <w:iCs/>
    </w:rPr>
  </w:style>
  <w:style w:type="table" w:styleId="TableGrid">
    <w:name w:val="Table Grid"/>
    <w:basedOn w:val="TableNormal"/>
    <w:uiPriority w:val="39"/>
    <w:rsid w:val="00AB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1128">
      <w:bodyDiv w:val="1"/>
      <w:marLeft w:val="0"/>
      <w:marRight w:val="0"/>
      <w:marTop w:val="0"/>
      <w:marBottom w:val="0"/>
      <w:divBdr>
        <w:top w:val="none" w:sz="0" w:space="0" w:color="auto"/>
        <w:left w:val="none" w:sz="0" w:space="0" w:color="auto"/>
        <w:bottom w:val="none" w:sz="0" w:space="0" w:color="auto"/>
        <w:right w:val="none" w:sz="0" w:space="0" w:color="auto"/>
      </w:divBdr>
      <w:divsChild>
        <w:div w:id="1402755187">
          <w:marLeft w:val="0"/>
          <w:marRight w:val="0"/>
          <w:marTop w:val="0"/>
          <w:marBottom w:val="0"/>
          <w:divBdr>
            <w:top w:val="none" w:sz="0" w:space="0" w:color="auto"/>
            <w:left w:val="none" w:sz="0" w:space="0" w:color="auto"/>
            <w:bottom w:val="none" w:sz="0" w:space="0" w:color="auto"/>
            <w:right w:val="none" w:sz="0" w:space="0" w:color="auto"/>
          </w:divBdr>
        </w:div>
        <w:div w:id="1523935163">
          <w:marLeft w:val="0"/>
          <w:marRight w:val="0"/>
          <w:marTop w:val="0"/>
          <w:marBottom w:val="0"/>
          <w:divBdr>
            <w:top w:val="none" w:sz="0" w:space="0" w:color="auto"/>
            <w:left w:val="none" w:sz="0" w:space="0" w:color="auto"/>
            <w:bottom w:val="none" w:sz="0" w:space="0" w:color="auto"/>
            <w:right w:val="none" w:sz="0" w:space="0" w:color="auto"/>
          </w:divBdr>
        </w:div>
        <w:div w:id="603998745">
          <w:marLeft w:val="0"/>
          <w:marRight w:val="0"/>
          <w:marTop w:val="0"/>
          <w:marBottom w:val="0"/>
          <w:divBdr>
            <w:top w:val="none" w:sz="0" w:space="0" w:color="auto"/>
            <w:left w:val="none" w:sz="0" w:space="0" w:color="auto"/>
            <w:bottom w:val="none" w:sz="0" w:space="0" w:color="auto"/>
            <w:right w:val="none" w:sz="0" w:space="0" w:color="auto"/>
          </w:divBdr>
        </w:div>
        <w:div w:id="913471432">
          <w:marLeft w:val="0"/>
          <w:marRight w:val="0"/>
          <w:marTop w:val="0"/>
          <w:marBottom w:val="0"/>
          <w:divBdr>
            <w:top w:val="none" w:sz="0" w:space="0" w:color="auto"/>
            <w:left w:val="none" w:sz="0" w:space="0" w:color="auto"/>
            <w:bottom w:val="none" w:sz="0" w:space="0" w:color="auto"/>
            <w:right w:val="none" w:sz="0" w:space="0" w:color="auto"/>
          </w:divBdr>
        </w:div>
        <w:div w:id="1596009891">
          <w:marLeft w:val="0"/>
          <w:marRight w:val="0"/>
          <w:marTop w:val="0"/>
          <w:marBottom w:val="0"/>
          <w:divBdr>
            <w:top w:val="none" w:sz="0" w:space="0" w:color="auto"/>
            <w:left w:val="none" w:sz="0" w:space="0" w:color="auto"/>
            <w:bottom w:val="none" w:sz="0" w:space="0" w:color="auto"/>
            <w:right w:val="none" w:sz="0" w:space="0" w:color="auto"/>
          </w:divBdr>
        </w:div>
        <w:div w:id="1356345167">
          <w:marLeft w:val="0"/>
          <w:marRight w:val="0"/>
          <w:marTop w:val="0"/>
          <w:marBottom w:val="0"/>
          <w:divBdr>
            <w:top w:val="none" w:sz="0" w:space="0" w:color="auto"/>
            <w:left w:val="none" w:sz="0" w:space="0" w:color="auto"/>
            <w:bottom w:val="none" w:sz="0" w:space="0" w:color="auto"/>
            <w:right w:val="none" w:sz="0" w:space="0" w:color="auto"/>
          </w:divBdr>
        </w:div>
      </w:divsChild>
    </w:div>
    <w:div w:id="496841769">
      <w:bodyDiv w:val="1"/>
      <w:marLeft w:val="0"/>
      <w:marRight w:val="0"/>
      <w:marTop w:val="0"/>
      <w:marBottom w:val="0"/>
      <w:divBdr>
        <w:top w:val="none" w:sz="0" w:space="0" w:color="auto"/>
        <w:left w:val="none" w:sz="0" w:space="0" w:color="auto"/>
        <w:bottom w:val="none" w:sz="0" w:space="0" w:color="auto"/>
        <w:right w:val="none" w:sz="0" w:space="0" w:color="auto"/>
      </w:divBdr>
      <w:divsChild>
        <w:div w:id="2113891561">
          <w:marLeft w:val="0"/>
          <w:marRight w:val="0"/>
          <w:marTop w:val="0"/>
          <w:marBottom w:val="0"/>
          <w:divBdr>
            <w:top w:val="none" w:sz="0" w:space="0" w:color="auto"/>
            <w:left w:val="none" w:sz="0" w:space="0" w:color="auto"/>
            <w:bottom w:val="none" w:sz="0" w:space="0" w:color="auto"/>
            <w:right w:val="none" w:sz="0" w:space="0" w:color="auto"/>
          </w:divBdr>
        </w:div>
        <w:div w:id="1587886127">
          <w:marLeft w:val="0"/>
          <w:marRight w:val="0"/>
          <w:marTop w:val="0"/>
          <w:marBottom w:val="0"/>
          <w:divBdr>
            <w:top w:val="none" w:sz="0" w:space="0" w:color="auto"/>
            <w:left w:val="none" w:sz="0" w:space="0" w:color="auto"/>
            <w:bottom w:val="none" w:sz="0" w:space="0" w:color="auto"/>
            <w:right w:val="none" w:sz="0" w:space="0" w:color="auto"/>
          </w:divBdr>
        </w:div>
        <w:div w:id="1799910380">
          <w:marLeft w:val="0"/>
          <w:marRight w:val="0"/>
          <w:marTop w:val="0"/>
          <w:marBottom w:val="0"/>
          <w:divBdr>
            <w:top w:val="none" w:sz="0" w:space="0" w:color="auto"/>
            <w:left w:val="none" w:sz="0" w:space="0" w:color="auto"/>
            <w:bottom w:val="none" w:sz="0" w:space="0" w:color="auto"/>
            <w:right w:val="none" w:sz="0" w:space="0" w:color="auto"/>
          </w:divBdr>
        </w:div>
        <w:div w:id="1580096992">
          <w:marLeft w:val="0"/>
          <w:marRight w:val="0"/>
          <w:marTop w:val="0"/>
          <w:marBottom w:val="0"/>
          <w:divBdr>
            <w:top w:val="none" w:sz="0" w:space="0" w:color="auto"/>
            <w:left w:val="none" w:sz="0" w:space="0" w:color="auto"/>
            <w:bottom w:val="none" w:sz="0" w:space="0" w:color="auto"/>
            <w:right w:val="none" w:sz="0" w:space="0" w:color="auto"/>
          </w:divBdr>
        </w:div>
        <w:div w:id="1885749464">
          <w:marLeft w:val="0"/>
          <w:marRight w:val="0"/>
          <w:marTop w:val="0"/>
          <w:marBottom w:val="0"/>
          <w:divBdr>
            <w:top w:val="none" w:sz="0" w:space="0" w:color="auto"/>
            <w:left w:val="none" w:sz="0" w:space="0" w:color="auto"/>
            <w:bottom w:val="none" w:sz="0" w:space="0" w:color="auto"/>
            <w:right w:val="none" w:sz="0" w:space="0" w:color="auto"/>
          </w:divBdr>
        </w:div>
        <w:div w:id="856237253">
          <w:marLeft w:val="0"/>
          <w:marRight w:val="0"/>
          <w:marTop w:val="0"/>
          <w:marBottom w:val="0"/>
          <w:divBdr>
            <w:top w:val="none" w:sz="0" w:space="0" w:color="auto"/>
            <w:left w:val="none" w:sz="0" w:space="0" w:color="auto"/>
            <w:bottom w:val="none" w:sz="0" w:space="0" w:color="auto"/>
            <w:right w:val="none" w:sz="0" w:space="0" w:color="auto"/>
          </w:divBdr>
        </w:div>
      </w:divsChild>
    </w:div>
    <w:div w:id="515850222">
      <w:bodyDiv w:val="1"/>
      <w:marLeft w:val="0"/>
      <w:marRight w:val="0"/>
      <w:marTop w:val="0"/>
      <w:marBottom w:val="0"/>
      <w:divBdr>
        <w:top w:val="none" w:sz="0" w:space="0" w:color="auto"/>
        <w:left w:val="none" w:sz="0" w:space="0" w:color="auto"/>
        <w:bottom w:val="none" w:sz="0" w:space="0" w:color="auto"/>
        <w:right w:val="none" w:sz="0" w:space="0" w:color="auto"/>
      </w:divBdr>
    </w:div>
    <w:div w:id="882601138">
      <w:bodyDiv w:val="1"/>
      <w:marLeft w:val="0"/>
      <w:marRight w:val="0"/>
      <w:marTop w:val="0"/>
      <w:marBottom w:val="0"/>
      <w:divBdr>
        <w:top w:val="none" w:sz="0" w:space="0" w:color="auto"/>
        <w:left w:val="none" w:sz="0" w:space="0" w:color="auto"/>
        <w:bottom w:val="none" w:sz="0" w:space="0" w:color="auto"/>
        <w:right w:val="none" w:sz="0" w:space="0" w:color="auto"/>
      </w:divBdr>
      <w:divsChild>
        <w:div w:id="227812208">
          <w:marLeft w:val="0"/>
          <w:marRight w:val="0"/>
          <w:marTop w:val="0"/>
          <w:marBottom w:val="0"/>
          <w:divBdr>
            <w:top w:val="none" w:sz="0" w:space="0" w:color="auto"/>
            <w:left w:val="none" w:sz="0" w:space="0" w:color="auto"/>
            <w:bottom w:val="none" w:sz="0" w:space="0" w:color="auto"/>
            <w:right w:val="none" w:sz="0" w:space="0" w:color="auto"/>
          </w:divBdr>
        </w:div>
        <w:div w:id="161969335">
          <w:marLeft w:val="0"/>
          <w:marRight w:val="0"/>
          <w:marTop w:val="0"/>
          <w:marBottom w:val="0"/>
          <w:divBdr>
            <w:top w:val="none" w:sz="0" w:space="0" w:color="auto"/>
            <w:left w:val="none" w:sz="0" w:space="0" w:color="auto"/>
            <w:bottom w:val="none" w:sz="0" w:space="0" w:color="auto"/>
            <w:right w:val="none" w:sz="0" w:space="0" w:color="auto"/>
          </w:divBdr>
        </w:div>
      </w:divsChild>
    </w:div>
    <w:div w:id="1256866751">
      <w:bodyDiv w:val="1"/>
      <w:marLeft w:val="0"/>
      <w:marRight w:val="0"/>
      <w:marTop w:val="0"/>
      <w:marBottom w:val="0"/>
      <w:divBdr>
        <w:top w:val="none" w:sz="0" w:space="0" w:color="auto"/>
        <w:left w:val="none" w:sz="0" w:space="0" w:color="auto"/>
        <w:bottom w:val="none" w:sz="0" w:space="0" w:color="auto"/>
        <w:right w:val="none" w:sz="0" w:space="0" w:color="auto"/>
      </w:divBdr>
    </w:div>
    <w:div w:id="1304967174">
      <w:bodyDiv w:val="1"/>
      <w:marLeft w:val="0"/>
      <w:marRight w:val="0"/>
      <w:marTop w:val="0"/>
      <w:marBottom w:val="0"/>
      <w:divBdr>
        <w:top w:val="none" w:sz="0" w:space="0" w:color="auto"/>
        <w:left w:val="none" w:sz="0" w:space="0" w:color="auto"/>
        <w:bottom w:val="none" w:sz="0" w:space="0" w:color="auto"/>
        <w:right w:val="none" w:sz="0" w:space="0" w:color="auto"/>
      </w:divBdr>
    </w:div>
    <w:div w:id="1399745763">
      <w:bodyDiv w:val="1"/>
      <w:marLeft w:val="0"/>
      <w:marRight w:val="0"/>
      <w:marTop w:val="0"/>
      <w:marBottom w:val="0"/>
      <w:divBdr>
        <w:top w:val="none" w:sz="0" w:space="0" w:color="auto"/>
        <w:left w:val="none" w:sz="0" w:space="0" w:color="auto"/>
        <w:bottom w:val="none" w:sz="0" w:space="0" w:color="auto"/>
        <w:right w:val="none" w:sz="0" w:space="0" w:color="auto"/>
      </w:divBdr>
    </w:div>
    <w:div w:id="1444962169">
      <w:bodyDiv w:val="1"/>
      <w:marLeft w:val="0"/>
      <w:marRight w:val="0"/>
      <w:marTop w:val="0"/>
      <w:marBottom w:val="0"/>
      <w:divBdr>
        <w:top w:val="none" w:sz="0" w:space="0" w:color="auto"/>
        <w:left w:val="none" w:sz="0" w:space="0" w:color="auto"/>
        <w:bottom w:val="none" w:sz="0" w:space="0" w:color="auto"/>
        <w:right w:val="none" w:sz="0" w:space="0" w:color="auto"/>
      </w:divBdr>
    </w:div>
    <w:div w:id="1678195589">
      <w:bodyDiv w:val="1"/>
      <w:marLeft w:val="0"/>
      <w:marRight w:val="0"/>
      <w:marTop w:val="0"/>
      <w:marBottom w:val="0"/>
      <w:divBdr>
        <w:top w:val="none" w:sz="0" w:space="0" w:color="auto"/>
        <w:left w:val="none" w:sz="0" w:space="0" w:color="auto"/>
        <w:bottom w:val="none" w:sz="0" w:space="0" w:color="auto"/>
        <w:right w:val="none" w:sz="0" w:space="0" w:color="auto"/>
      </w:divBdr>
    </w:div>
    <w:div w:id="1737900284">
      <w:bodyDiv w:val="1"/>
      <w:marLeft w:val="0"/>
      <w:marRight w:val="0"/>
      <w:marTop w:val="0"/>
      <w:marBottom w:val="0"/>
      <w:divBdr>
        <w:top w:val="none" w:sz="0" w:space="0" w:color="auto"/>
        <w:left w:val="none" w:sz="0" w:space="0" w:color="auto"/>
        <w:bottom w:val="none" w:sz="0" w:space="0" w:color="auto"/>
        <w:right w:val="none" w:sz="0" w:space="0" w:color="auto"/>
      </w:divBdr>
    </w:div>
    <w:div w:id="1852839278">
      <w:bodyDiv w:val="1"/>
      <w:marLeft w:val="0"/>
      <w:marRight w:val="0"/>
      <w:marTop w:val="0"/>
      <w:marBottom w:val="0"/>
      <w:divBdr>
        <w:top w:val="none" w:sz="0" w:space="0" w:color="auto"/>
        <w:left w:val="none" w:sz="0" w:space="0" w:color="auto"/>
        <w:bottom w:val="none" w:sz="0" w:space="0" w:color="auto"/>
        <w:right w:val="none" w:sz="0" w:space="0" w:color="auto"/>
      </w:divBdr>
      <w:divsChild>
        <w:div w:id="2000841834">
          <w:marLeft w:val="0"/>
          <w:marRight w:val="0"/>
          <w:marTop w:val="0"/>
          <w:marBottom w:val="0"/>
          <w:divBdr>
            <w:top w:val="none" w:sz="0" w:space="0" w:color="auto"/>
            <w:left w:val="none" w:sz="0" w:space="0" w:color="auto"/>
            <w:bottom w:val="none" w:sz="0" w:space="0" w:color="auto"/>
            <w:right w:val="none" w:sz="0" w:space="0" w:color="auto"/>
          </w:divBdr>
        </w:div>
        <w:div w:id="1419786026">
          <w:marLeft w:val="0"/>
          <w:marRight w:val="0"/>
          <w:marTop w:val="0"/>
          <w:marBottom w:val="0"/>
          <w:divBdr>
            <w:top w:val="none" w:sz="0" w:space="0" w:color="auto"/>
            <w:left w:val="none" w:sz="0" w:space="0" w:color="auto"/>
            <w:bottom w:val="none" w:sz="0" w:space="0" w:color="auto"/>
            <w:right w:val="none" w:sz="0" w:space="0" w:color="auto"/>
          </w:divBdr>
        </w:div>
      </w:divsChild>
    </w:div>
    <w:div w:id="1999573470">
      <w:bodyDiv w:val="1"/>
      <w:marLeft w:val="0"/>
      <w:marRight w:val="0"/>
      <w:marTop w:val="0"/>
      <w:marBottom w:val="0"/>
      <w:divBdr>
        <w:top w:val="none" w:sz="0" w:space="0" w:color="auto"/>
        <w:left w:val="none" w:sz="0" w:space="0" w:color="auto"/>
        <w:bottom w:val="none" w:sz="0" w:space="0" w:color="auto"/>
        <w:right w:val="none" w:sz="0" w:space="0" w:color="auto"/>
      </w:divBdr>
    </w:div>
    <w:div w:id="208355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2A56-C297-4968-BFBA-5F623760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4332</TotalTime>
  <Pages>28</Pages>
  <Words>4824</Words>
  <Characters>27497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Chan</dc:creator>
  <cp:keywords/>
  <dc:description/>
  <cp:lastModifiedBy>Justin Chan</cp:lastModifiedBy>
  <cp:revision>46</cp:revision>
  <cp:lastPrinted>2021-10-03T10:04:00Z</cp:lastPrinted>
  <dcterms:created xsi:type="dcterms:W3CDTF">2021-09-23T06:57:00Z</dcterms:created>
  <dcterms:modified xsi:type="dcterms:W3CDTF">2021-10-03T10:39:00Z</dcterms:modified>
</cp:coreProperties>
</file>