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B8F" w:rsidRPr="0063314F" w:rsidRDefault="003E3B8F" w:rsidP="008A6B9A">
      <w:pPr>
        <w:pStyle w:val="Default"/>
        <w:rPr>
          <w:rFonts w:ascii="Arial" w:hAnsi="Arial" w:cs="Arial"/>
          <w:b/>
          <w:bCs/>
        </w:rPr>
      </w:pPr>
      <w:bookmarkStart w:id="0" w:name="_GoBack"/>
      <w:bookmarkEnd w:id="0"/>
      <w:r w:rsidRPr="0063314F">
        <w:rPr>
          <w:rFonts w:ascii="Arial" w:hAnsi="Arial" w:cs="Arial"/>
          <w:b/>
          <w:bCs/>
        </w:rPr>
        <w:t>Marking criteria for German Year Abroad Essays</w:t>
      </w:r>
    </w:p>
    <w:p w:rsidR="003E3B8F" w:rsidRPr="0063314F" w:rsidRDefault="003E3B8F" w:rsidP="008A6B9A">
      <w:pPr>
        <w:pStyle w:val="Default"/>
        <w:rPr>
          <w:rFonts w:ascii="Arial" w:hAnsi="Arial" w:cs="Arial"/>
        </w:rPr>
      </w:pPr>
    </w:p>
    <w:p w:rsidR="003E3B8F" w:rsidRPr="0063314F" w:rsidRDefault="003E3B8F" w:rsidP="008A6B9A">
      <w:pPr>
        <w:pStyle w:val="Default"/>
        <w:rPr>
          <w:rFonts w:ascii="Arial" w:hAnsi="Arial" w:cs="Arial"/>
        </w:rPr>
      </w:pPr>
      <w:r w:rsidRPr="0063314F">
        <w:rPr>
          <w:rFonts w:ascii="Arial" w:hAnsi="Arial" w:cs="Arial"/>
        </w:rPr>
        <w:t xml:space="preserve">During their Year Abroad students are encouraged to improve their written German language skills by assembling a </w:t>
      </w:r>
      <w:r w:rsidRPr="0063314F">
        <w:rPr>
          <w:rFonts w:ascii="Arial" w:hAnsi="Arial" w:cs="Arial"/>
          <w:i/>
          <w:iCs/>
        </w:rPr>
        <w:t xml:space="preserve">dossier </w:t>
      </w:r>
      <w:r>
        <w:rPr>
          <w:rFonts w:ascii="Arial" w:hAnsi="Arial" w:cs="Arial"/>
        </w:rPr>
        <w:t>(</w:t>
      </w:r>
      <w:proofErr w:type="spellStart"/>
      <w:r>
        <w:rPr>
          <w:rFonts w:ascii="Arial" w:hAnsi="Arial" w:cs="Arial"/>
        </w:rPr>
        <w:t>Materialsammlung</w:t>
      </w:r>
      <w:proofErr w:type="spellEnd"/>
      <w:r>
        <w:rPr>
          <w:rFonts w:ascii="Arial" w:hAnsi="Arial" w:cs="Arial"/>
        </w:rPr>
        <w:t xml:space="preserve"> @ Warwick Blogs) </w:t>
      </w:r>
      <w:r w:rsidRPr="0063314F">
        <w:rPr>
          <w:rFonts w:ascii="Arial" w:hAnsi="Arial" w:cs="Arial"/>
        </w:rPr>
        <w:t xml:space="preserve">of materials (newspaper articles, notes taken from books, suitable internet links, locally collected brochures...), on the basis of which they should produce an essay of an ‘argumentative’ nature. </w:t>
      </w:r>
    </w:p>
    <w:p w:rsidR="003E3B8F" w:rsidRPr="0063314F" w:rsidRDefault="003E3B8F" w:rsidP="008A6B9A">
      <w:pPr>
        <w:pStyle w:val="Default"/>
        <w:rPr>
          <w:rFonts w:ascii="Arial" w:hAnsi="Arial" w:cs="Arial"/>
        </w:rPr>
      </w:pPr>
    </w:p>
    <w:p w:rsidR="003E3B8F" w:rsidRPr="0063314F" w:rsidRDefault="003E3B8F" w:rsidP="008A6B9A">
      <w:pPr>
        <w:pStyle w:val="Default"/>
        <w:rPr>
          <w:rFonts w:ascii="Arial" w:hAnsi="Arial" w:cs="Arial"/>
        </w:rPr>
      </w:pPr>
    </w:p>
    <w:p w:rsidR="003E3B8F" w:rsidRDefault="003E3B8F" w:rsidP="008A6B9A">
      <w:pPr>
        <w:pStyle w:val="Default"/>
        <w:rPr>
          <w:rFonts w:ascii="Arial" w:hAnsi="Arial" w:cs="Arial"/>
        </w:rPr>
      </w:pPr>
      <w:r w:rsidRPr="0063314F">
        <w:rPr>
          <w:rFonts w:ascii="Arial" w:hAnsi="Arial" w:cs="Arial"/>
        </w:rPr>
        <w:t xml:space="preserve">Markers will bear the following questions in mind: </w:t>
      </w:r>
    </w:p>
    <w:p w:rsidR="003E3B8F" w:rsidRPr="0063314F" w:rsidRDefault="003E3B8F" w:rsidP="008A6B9A">
      <w:pPr>
        <w:pStyle w:val="Default"/>
        <w:rPr>
          <w:rFonts w:ascii="Arial" w:hAnsi="Arial" w:cs="Arial"/>
        </w:rPr>
      </w:pPr>
    </w:p>
    <w:p w:rsidR="003E3B8F" w:rsidRPr="0063314F" w:rsidRDefault="003E3B8F" w:rsidP="008A6B9A">
      <w:pPr>
        <w:pStyle w:val="Default"/>
        <w:rPr>
          <w:rFonts w:ascii="Arial" w:hAnsi="Arial" w:cs="Arial"/>
        </w:rPr>
      </w:pPr>
      <w:r w:rsidRPr="0063314F">
        <w:rPr>
          <w:rFonts w:ascii="Arial" w:hAnsi="Arial" w:cs="Arial"/>
        </w:rPr>
        <w:t xml:space="preserve">To what extent has the student been able to produce German of an appropriate linguistic level (i.e. between second- and final-year level German for students going abroad in the third year of their course)? </w:t>
      </w:r>
    </w:p>
    <w:p w:rsidR="003E3B8F" w:rsidRPr="0063314F" w:rsidRDefault="003E3B8F" w:rsidP="008A6B9A">
      <w:pPr>
        <w:pStyle w:val="Default"/>
        <w:rPr>
          <w:rFonts w:ascii="Arial" w:hAnsi="Arial" w:cs="Arial"/>
        </w:rPr>
      </w:pPr>
    </w:p>
    <w:p w:rsidR="003E3B8F" w:rsidRPr="0063314F" w:rsidRDefault="003E3B8F" w:rsidP="008A6B9A">
      <w:pPr>
        <w:pStyle w:val="Default"/>
        <w:rPr>
          <w:rFonts w:ascii="Arial" w:hAnsi="Arial" w:cs="Arial"/>
        </w:rPr>
      </w:pPr>
      <w:r w:rsidRPr="0063314F">
        <w:rPr>
          <w:rFonts w:ascii="Arial" w:hAnsi="Arial" w:cs="Arial"/>
        </w:rPr>
        <w:t>To what extent has the student undertaken an appropriate amount of reading and research, in line with the instructions for the exercise? (A failure to follow the instructions in this regard will lower the mark given. However, an extraordinarily voluminous amount of research will not, as a matter of course, be</w:t>
      </w:r>
      <w:r>
        <w:rPr>
          <w:rFonts w:ascii="Arial" w:hAnsi="Arial" w:cs="Arial"/>
        </w:rPr>
        <w:t xml:space="preserve"> considered to ‘add value’.) Also, </w:t>
      </w:r>
      <w:r w:rsidRPr="0063314F">
        <w:rPr>
          <w:rFonts w:ascii="Arial" w:hAnsi="Arial" w:cs="Arial"/>
        </w:rPr>
        <w:t>to what extent has the student been able to produce</w:t>
      </w:r>
      <w:r>
        <w:rPr>
          <w:rFonts w:ascii="Arial" w:hAnsi="Arial" w:cs="Arial"/>
        </w:rPr>
        <w:t xml:space="preserve"> an argument rather than </w:t>
      </w:r>
      <w:proofErr w:type="spellStart"/>
      <w:r>
        <w:rPr>
          <w:rFonts w:ascii="Arial" w:hAnsi="Arial" w:cs="Arial"/>
        </w:rPr>
        <w:t>a</w:t>
      </w:r>
      <w:proofErr w:type="spellEnd"/>
      <w:r>
        <w:rPr>
          <w:rFonts w:ascii="Arial" w:hAnsi="Arial" w:cs="Arial"/>
        </w:rPr>
        <w:t xml:space="preserve"> essay</w:t>
      </w:r>
      <w:r w:rsidRPr="0063314F">
        <w:rPr>
          <w:rFonts w:ascii="Arial" w:hAnsi="Arial" w:cs="Arial"/>
        </w:rPr>
        <w:t xml:space="preserve"> that is merely descriptive? </w:t>
      </w:r>
    </w:p>
    <w:p w:rsidR="003E3B8F" w:rsidRPr="0063314F" w:rsidRDefault="003E3B8F" w:rsidP="008A6B9A">
      <w:pPr>
        <w:pStyle w:val="Default"/>
        <w:rPr>
          <w:rFonts w:ascii="Arial" w:hAnsi="Arial" w:cs="Arial"/>
        </w:rPr>
      </w:pPr>
    </w:p>
    <w:p w:rsidR="003E3B8F" w:rsidRDefault="003E3B8F" w:rsidP="008A6B9A">
      <w:pPr>
        <w:pStyle w:val="Default"/>
        <w:rPr>
          <w:rFonts w:ascii="Arial" w:hAnsi="Arial" w:cs="Arial"/>
        </w:rPr>
      </w:pPr>
    </w:p>
    <w:p w:rsidR="003E3B8F" w:rsidRPr="0063314F" w:rsidRDefault="003E3B8F" w:rsidP="008A6B9A">
      <w:pPr>
        <w:pStyle w:val="Default"/>
        <w:rPr>
          <w:rFonts w:ascii="Arial" w:hAnsi="Arial" w:cs="Arial"/>
        </w:rPr>
      </w:pPr>
      <w:r w:rsidRPr="0063314F">
        <w:rPr>
          <w:rFonts w:ascii="Arial" w:hAnsi="Arial" w:cs="Arial"/>
        </w:rPr>
        <w:t xml:space="preserve">The criteria below are intended as a guide, describing the typical attributes of each category. Pieces of work will often have attributes belonging to different categories (excellent German, but no structure; erratic German, but showing ability to communicate well and express probing ideas, etc.). In such cases, these features will serve to pull the mark up or down towards particular categories. Careless basic errors will also reduce the mark. </w:t>
      </w:r>
    </w:p>
    <w:p w:rsidR="003E3B8F" w:rsidRPr="0063314F" w:rsidRDefault="003E3B8F" w:rsidP="008A6B9A">
      <w:pPr>
        <w:rPr>
          <w:rFonts w:ascii="Arial" w:hAnsi="Arial" w:cs="Arial"/>
          <w:sz w:val="24"/>
          <w:szCs w:val="24"/>
        </w:rPr>
      </w:pPr>
      <w:r w:rsidRPr="0063314F">
        <w:rPr>
          <w:rFonts w:ascii="Arial" w:hAnsi="Arial" w:cs="Arial"/>
          <w:sz w:val="24"/>
          <w:szCs w:val="24"/>
        </w:rPr>
        <w:t>In finely balanced cases, linguistic ability will outweigh the ‘contents’ criteria. The work’s presentation is a subsidiary category, to be judged against the instructions for the exercise (e.g. on the matter of referencing).</w:t>
      </w:r>
    </w:p>
    <w:p w:rsidR="003E3B8F" w:rsidRDefault="003E3B8F" w:rsidP="008A6B9A">
      <w:pPr>
        <w:rPr>
          <w:rFonts w:ascii="Arial" w:hAnsi="Arial" w:cs="Arial"/>
          <w:sz w:val="18"/>
          <w:szCs w:val="18"/>
        </w:rPr>
      </w:pPr>
    </w:p>
    <w:p w:rsidR="003E3B8F" w:rsidRDefault="003E3B8F" w:rsidP="008A6B9A">
      <w:pPr>
        <w:rPr>
          <w:rFonts w:ascii="Arial" w:hAnsi="Arial" w:cs="Arial"/>
          <w:sz w:val="18"/>
          <w:szCs w:val="18"/>
        </w:rPr>
      </w:pPr>
      <w:r>
        <w:rPr>
          <w:rFonts w:ascii="Arial" w:hAnsi="Arial" w:cs="Arial"/>
          <w:sz w:val="18"/>
          <w:szCs w:val="18"/>
        </w:rPr>
        <w:br w:type="page"/>
      </w:r>
    </w:p>
    <w:tbl>
      <w:tblPr>
        <w:tblW w:w="141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5"/>
        <w:gridCol w:w="1422"/>
        <w:gridCol w:w="1701"/>
        <w:gridCol w:w="3396"/>
        <w:gridCol w:w="3405"/>
        <w:gridCol w:w="2413"/>
      </w:tblGrid>
      <w:tr w:rsidR="003E3B8F" w:rsidRPr="007E557A">
        <w:trPr>
          <w:trHeight w:val="322"/>
        </w:trPr>
        <w:tc>
          <w:tcPr>
            <w:tcW w:w="1805" w:type="dxa"/>
          </w:tcPr>
          <w:p w:rsidR="003E3B8F" w:rsidRPr="007E557A" w:rsidRDefault="003E3B8F">
            <w:pPr>
              <w:pStyle w:val="Default"/>
              <w:rPr>
                <w:rFonts w:ascii="Arial" w:hAnsi="Arial" w:cs="Arial"/>
                <w:sz w:val="20"/>
                <w:szCs w:val="20"/>
              </w:rPr>
            </w:pPr>
            <w:r w:rsidRPr="007E557A">
              <w:rPr>
                <w:rFonts w:ascii="Arial" w:hAnsi="Arial" w:cs="Arial"/>
                <w:b/>
                <w:bCs/>
                <w:sz w:val="20"/>
                <w:szCs w:val="20"/>
              </w:rPr>
              <w:t xml:space="preserve">Class </w:t>
            </w:r>
          </w:p>
        </w:tc>
        <w:tc>
          <w:tcPr>
            <w:tcW w:w="1422" w:type="dxa"/>
          </w:tcPr>
          <w:p w:rsidR="003E3B8F" w:rsidRPr="007E557A" w:rsidRDefault="003E3B8F">
            <w:pPr>
              <w:pStyle w:val="Default"/>
              <w:rPr>
                <w:rFonts w:ascii="Arial" w:hAnsi="Arial" w:cs="Arial"/>
                <w:sz w:val="20"/>
                <w:szCs w:val="20"/>
              </w:rPr>
            </w:pPr>
            <w:r w:rsidRPr="007E557A">
              <w:rPr>
                <w:rFonts w:ascii="Arial" w:hAnsi="Arial" w:cs="Arial"/>
                <w:b/>
                <w:bCs/>
                <w:sz w:val="20"/>
                <w:szCs w:val="20"/>
              </w:rPr>
              <w:t xml:space="preserve">numerical equivalent </w:t>
            </w:r>
          </w:p>
        </w:tc>
        <w:tc>
          <w:tcPr>
            <w:tcW w:w="1701" w:type="dxa"/>
          </w:tcPr>
          <w:p w:rsidR="003E3B8F" w:rsidRPr="007E557A" w:rsidRDefault="003E3B8F">
            <w:pPr>
              <w:pStyle w:val="Default"/>
              <w:rPr>
                <w:rFonts w:ascii="Arial" w:hAnsi="Arial" w:cs="Arial"/>
                <w:sz w:val="20"/>
                <w:szCs w:val="20"/>
              </w:rPr>
            </w:pPr>
            <w:r w:rsidRPr="007E557A">
              <w:rPr>
                <w:rFonts w:ascii="Arial" w:hAnsi="Arial" w:cs="Arial"/>
                <w:b/>
                <w:bCs/>
                <w:sz w:val="20"/>
                <w:szCs w:val="20"/>
              </w:rPr>
              <w:t xml:space="preserve">range of marks </w:t>
            </w:r>
          </w:p>
        </w:tc>
        <w:tc>
          <w:tcPr>
            <w:tcW w:w="3396" w:type="dxa"/>
          </w:tcPr>
          <w:p w:rsidR="003E3B8F" w:rsidRPr="007E557A" w:rsidRDefault="003E3B8F">
            <w:pPr>
              <w:pStyle w:val="Default"/>
              <w:rPr>
                <w:rFonts w:ascii="Arial" w:hAnsi="Arial" w:cs="Arial"/>
                <w:sz w:val="20"/>
                <w:szCs w:val="20"/>
              </w:rPr>
            </w:pPr>
            <w:r w:rsidRPr="007E557A">
              <w:rPr>
                <w:rFonts w:ascii="Arial" w:hAnsi="Arial" w:cs="Arial"/>
                <w:b/>
                <w:bCs/>
                <w:sz w:val="20"/>
                <w:szCs w:val="20"/>
              </w:rPr>
              <w:t xml:space="preserve">Linguistic ability </w:t>
            </w:r>
          </w:p>
        </w:tc>
        <w:tc>
          <w:tcPr>
            <w:tcW w:w="3405" w:type="dxa"/>
          </w:tcPr>
          <w:p w:rsidR="003E3B8F" w:rsidRPr="007E557A" w:rsidRDefault="003E3B8F">
            <w:pPr>
              <w:pStyle w:val="Default"/>
              <w:rPr>
                <w:rFonts w:ascii="Arial" w:hAnsi="Arial" w:cs="Arial"/>
                <w:sz w:val="20"/>
                <w:szCs w:val="20"/>
              </w:rPr>
            </w:pPr>
            <w:r w:rsidRPr="007E557A">
              <w:rPr>
                <w:rFonts w:ascii="Arial" w:hAnsi="Arial" w:cs="Arial"/>
                <w:b/>
                <w:bCs/>
                <w:sz w:val="20"/>
                <w:szCs w:val="20"/>
              </w:rPr>
              <w:t xml:space="preserve">Contents </w:t>
            </w:r>
          </w:p>
        </w:tc>
        <w:tc>
          <w:tcPr>
            <w:tcW w:w="2413" w:type="dxa"/>
          </w:tcPr>
          <w:p w:rsidR="003E3B8F" w:rsidRPr="007E557A" w:rsidRDefault="003E3B8F">
            <w:pPr>
              <w:pStyle w:val="Default"/>
              <w:rPr>
                <w:rFonts w:ascii="Arial" w:hAnsi="Arial" w:cs="Arial"/>
                <w:sz w:val="20"/>
                <w:szCs w:val="20"/>
              </w:rPr>
            </w:pPr>
            <w:r w:rsidRPr="007E557A">
              <w:rPr>
                <w:rFonts w:ascii="Arial" w:hAnsi="Arial" w:cs="Arial"/>
                <w:b/>
                <w:bCs/>
                <w:sz w:val="20"/>
                <w:szCs w:val="20"/>
              </w:rPr>
              <w:t xml:space="preserve">Presentation (handwritten or word processed) </w:t>
            </w:r>
          </w:p>
        </w:tc>
      </w:tr>
      <w:tr w:rsidR="003E3B8F" w:rsidRPr="007E557A">
        <w:trPr>
          <w:trHeight w:val="682"/>
        </w:trPr>
        <w:tc>
          <w:tcPr>
            <w:tcW w:w="1805" w:type="dxa"/>
          </w:tcPr>
          <w:p w:rsidR="003E3B8F" w:rsidRPr="007E557A" w:rsidRDefault="003E3B8F" w:rsidP="008A6B9A">
            <w:pPr>
              <w:pStyle w:val="Default"/>
              <w:rPr>
                <w:rFonts w:ascii="Arial" w:hAnsi="Arial" w:cs="Arial"/>
                <w:sz w:val="20"/>
                <w:szCs w:val="20"/>
              </w:rPr>
            </w:pPr>
            <w:r w:rsidRPr="007E557A">
              <w:rPr>
                <w:rFonts w:ascii="Arial" w:hAnsi="Arial" w:cs="Arial"/>
                <w:sz w:val="20"/>
                <w:szCs w:val="20"/>
              </w:rPr>
              <w:t>First</w:t>
            </w:r>
          </w:p>
          <w:p w:rsidR="003E3B8F" w:rsidRPr="007E557A" w:rsidRDefault="003E3B8F" w:rsidP="008A6B9A">
            <w:pPr>
              <w:pStyle w:val="Default"/>
              <w:rPr>
                <w:rFonts w:ascii="Arial" w:hAnsi="Arial" w:cs="Arial"/>
                <w:sz w:val="20"/>
                <w:szCs w:val="20"/>
              </w:rPr>
            </w:pPr>
            <w:r w:rsidRPr="007E557A">
              <w:rPr>
                <w:rFonts w:ascii="Arial" w:hAnsi="Arial" w:cs="Arial"/>
                <w:sz w:val="20"/>
                <w:szCs w:val="20"/>
              </w:rPr>
              <w:t xml:space="preserve">Excellent </w:t>
            </w:r>
          </w:p>
          <w:p w:rsidR="003E3B8F" w:rsidRPr="007E557A" w:rsidRDefault="003E3B8F" w:rsidP="008A6B9A">
            <w:pPr>
              <w:pStyle w:val="Default"/>
              <w:rPr>
                <w:rFonts w:ascii="Arial" w:hAnsi="Arial" w:cs="Arial"/>
                <w:sz w:val="20"/>
                <w:szCs w:val="20"/>
              </w:rPr>
            </w:pPr>
            <w:r w:rsidRPr="007E557A">
              <w:rPr>
                <w:rFonts w:ascii="Arial" w:hAnsi="Arial" w:cs="Arial"/>
                <w:sz w:val="20"/>
                <w:szCs w:val="20"/>
              </w:rPr>
              <w:t xml:space="preserve">1st </w:t>
            </w:r>
          </w:p>
          <w:p w:rsidR="003E3B8F" w:rsidRPr="007E557A" w:rsidRDefault="003E3B8F" w:rsidP="008A6B9A">
            <w:pPr>
              <w:pStyle w:val="Default"/>
              <w:rPr>
                <w:rFonts w:ascii="Arial" w:hAnsi="Arial" w:cs="Arial"/>
                <w:sz w:val="20"/>
                <w:szCs w:val="20"/>
              </w:rPr>
            </w:pPr>
            <w:r w:rsidRPr="007E557A">
              <w:rPr>
                <w:rFonts w:ascii="Arial" w:hAnsi="Arial" w:cs="Arial"/>
                <w:sz w:val="20"/>
                <w:szCs w:val="20"/>
              </w:rPr>
              <w:t>(extremely rare)</w:t>
            </w:r>
          </w:p>
        </w:tc>
        <w:tc>
          <w:tcPr>
            <w:tcW w:w="1422" w:type="dxa"/>
          </w:tcPr>
          <w:p w:rsidR="003E3B8F" w:rsidRPr="007E557A" w:rsidRDefault="003E3B8F" w:rsidP="008A6B9A">
            <w:pPr>
              <w:pStyle w:val="Default"/>
              <w:rPr>
                <w:rFonts w:ascii="Arial" w:hAnsi="Arial" w:cs="Arial"/>
                <w:sz w:val="20"/>
                <w:szCs w:val="20"/>
              </w:rPr>
            </w:pPr>
            <w:r w:rsidRPr="007E557A">
              <w:rPr>
                <w:rFonts w:ascii="Arial" w:hAnsi="Arial" w:cs="Arial"/>
                <w:sz w:val="20"/>
                <w:szCs w:val="20"/>
              </w:rPr>
              <w:t xml:space="preserve">96 </w:t>
            </w:r>
          </w:p>
        </w:tc>
        <w:tc>
          <w:tcPr>
            <w:tcW w:w="1701" w:type="dxa"/>
          </w:tcPr>
          <w:p w:rsidR="003E3B8F" w:rsidRPr="007E557A" w:rsidRDefault="003E3B8F" w:rsidP="008A6B9A">
            <w:pPr>
              <w:pStyle w:val="Default"/>
              <w:rPr>
                <w:rFonts w:ascii="Arial" w:hAnsi="Arial" w:cs="Arial"/>
                <w:sz w:val="20"/>
                <w:szCs w:val="20"/>
              </w:rPr>
            </w:pPr>
            <w:r w:rsidRPr="007E557A">
              <w:rPr>
                <w:rFonts w:ascii="Arial" w:hAnsi="Arial" w:cs="Arial"/>
                <w:sz w:val="20"/>
                <w:szCs w:val="20"/>
              </w:rPr>
              <w:t xml:space="preserve">93- </w:t>
            </w:r>
          </w:p>
          <w:p w:rsidR="003E3B8F" w:rsidRPr="007E557A" w:rsidRDefault="003E3B8F" w:rsidP="008A6B9A">
            <w:pPr>
              <w:pStyle w:val="Default"/>
              <w:rPr>
                <w:rFonts w:ascii="Arial" w:hAnsi="Arial" w:cs="Arial"/>
                <w:sz w:val="20"/>
                <w:szCs w:val="20"/>
              </w:rPr>
            </w:pPr>
            <w:r w:rsidRPr="007E557A">
              <w:rPr>
                <w:rFonts w:ascii="Arial" w:hAnsi="Arial" w:cs="Arial"/>
                <w:sz w:val="20"/>
                <w:szCs w:val="20"/>
              </w:rPr>
              <w:t>100</w:t>
            </w:r>
          </w:p>
        </w:tc>
        <w:tc>
          <w:tcPr>
            <w:tcW w:w="3396" w:type="dxa"/>
          </w:tcPr>
          <w:p w:rsidR="003E3B8F" w:rsidRPr="007E557A" w:rsidRDefault="003E3B8F" w:rsidP="008A6B9A">
            <w:pPr>
              <w:pStyle w:val="Default"/>
              <w:rPr>
                <w:sz w:val="20"/>
                <w:szCs w:val="20"/>
              </w:rPr>
            </w:pPr>
            <w:r w:rsidRPr="007E557A">
              <w:rPr>
                <w:rFonts w:ascii="Arial" w:hAnsi="Arial" w:cs="Arial"/>
                <w:sz w:val="20"/>
                <w:szCs w:val="20"/>
              </w:rPr>
              <w:t xml:space="preserve"> Exceptional work of extreme linguistic quality; no errors or only such errors as an </w:t>
            </w:r>
          </w:p>
          <w:p w:rsidR="003E3B8F" w:rsidRPr="007E557A" w:rsidRDefault="003E3B8F" w:rsidP="008A6B9A">
            <w:pPr>
              <w:pStyle w:val="Default"/>
              <w:rPr>
                <w:rFonts w:ascii="Arial" w:hAnsi="Arial" w:cs="Arial"/>
                <w:sz w:val="20"/>
                <w:szCs w:val="20"/>
              </w:rPr>
            </w:pPr>
            <w:r w:rsidRPr="007E557A">
              <w:rPr>
                <w:rFonts w:ascii="Arial" w:hAnsi="Arial" w:cs="Arial"/>
                <w:sz w:val="20"/>
                <w:szCs w:val="20"/>
              </w:rPr>
              <w:t>educated native speaker might occasionally make</w:t>
            </w:r>
          </w:p>
        </w:tc>
        <w:tc>
          <w:tcPr>
            <w:tcW w:w="3405" w:type="dxa"/>
          </w:tcPr>
          <w:p w:rsidR="003E3B8F" w:rsidRPr="007E557A" w:rsidRDefault="003E3B8F" w:rsidP="008A6B9A">
            <w:pPr>
              <w:pStyle w:val="Default"/>
              <w:rPr>
                <w:sz w:val="20"/>
                <w:szCs w:val="20"/>
              </w:rPr>
            </w:pPr>
            <w:r w:rsidRPr="007E557A">
              <w:rPr>
                <w:rFonts w:ascii="Arial" w:hAnsi="Arial" w:cs="Arial"/>
                <w:sz w:val="20"/>
                <w:szCs w:val="20"/>
              </w:rPr>
              <w:t xml:space="preserve"> </w:t>
            </w:r>
          </w:p>
          <w:p w:rsidR="003E3B8F" w:rsidRPr="007E557A" w:rsidRDefault="003E3B8F" w:rsidP="008A6B9A">
            <w:pPr>
              <w:pStyle w:val="Default"/>
              <w:rPr>
                <w:sz w:val="20"/>
                <w:szCs w:val="20"/>
              </w:rPr>
            </w:pPr>
            <w:r w:rsidRPr="007E557A">
              <w:rPr>
                <w:rFonts w:ascii="Arial" w:hAnsi="Arial" w:cs="Arial"/>
                <w:sz w:val="20"/>
                <w:szCs w:val="20"/>
              </w:rPr>
              <w:t xml:space="preserve">A highly sophisticated, logical argument; excellent knowledge and understanding, duly underpinned by relevant and perhaps unusual documentation or research </w:t>
            </w:r>
          </w:p>
        </w:tc>
        <w:tc>
          <w:tcPr>
            <w:tcW w:w="2413" w:type="dxa"/>
          </w:tcPr>
          <w:p w:rsidR="003E3B8F" w:rsidRPr="007E557A" w:rsidRDefault="003E3B8F" w:rsidP="008A6B9A">
            <w:pPr>
              <w:pStyle w:val="Default"/>
              <w:rPr>
                <w:sz w:val="20"/>
                <w:szCs w:val="20"/>
              </w:rPr>
            </w:pPr>
            <w:r w:rsidRPr="007E557A">
              <w:rPr>
                <w:rFonts w:ascii="Arial" w:hAnsi="Arial" w:cs="Arial"/>
                <w:sz w:val="20"/>
                <w:szCs w:val="20"/>
              </w:rPr>
              <w:t xml:space="preserve">Impeccable presentation, with very effective paragraphing and faultless use of punctuation. Footnotes and bibliographical references are flawless. </w:t>
            </w:r>
          </w:p>
        </w:tc>
      </w:tr>
      <w:tr w:rsidR="003E3B8F" w:rsidRPr="007E557A">
        <w:trPr>
          <w:trHeight w:val="805"/>
        </w:trPr>
        <w:tc>
          <w:tcPr>
            <w:tcW w:w="1805" w:type="dxa"/>
          </w:tcPr>
          <w:p w:rsidR="003E3B8F" w:rsidRPr="007E557A" w:rsidRDefault="003E3B8F" w:rsidP="008A6B9A">
            <w:pPr>
              <w:pStyle w:val="Default"/>
              <w:rPr>
                <w:sz w:val="20"/>
                <w:szCs w:val="20"/>
              </w:rPr>
            </w:pPr>
            <w:r w:rsidRPr="007E557A">
              <w:rPr>
                <w:rFonts w:ascii="Arial" w:hAnsi="Arial" w:cs="Arial"/>
                <w:sz w:val="20"/>
                <w:szCs w:val="20"/>
              </w:rPr>
              <w:t>High 1</w:t>
            </w:r>
            <w:r w:rsidRPr="007E557A">
              <w:rPr>
                <w:rFonts w:ascii="Arial" w:hAnsi="Arial" w:cs="Arial"/>
                <w:sz w:val="13"/>
                <w:szCs w:val="13"/>
              </w:rPr>
              <w:t xml:space="preserve">st </w:t>
            </w:r>
            <w:r w:rsidRPr="007E557A">
              <w:rPr>
                <w:rFonts w:ascii="Arial" w:hAnsi="Arial" w:cs="Arial"/>
                <w:sz w:val="20"/>
                <w:szCs w:val="20"/>
              </w:rPr>
              <w:t xml:space="preserve">(very rare) </w:t>
            </w:r>
          </w:p>
        </w:tc>
        <w:tc>
          <w:tcPr>
            <w:tcW w:w="1422" w:type="dxa"/>
          </w:tcPr>
          <w:p w:rsidR="003E3B8F" w:rsidRPr="007E557A" w:rsidRDefault="003E3B8F" w:rsidP="008A6B9A">
            <w:pPr>
              <w:pStyle w:val="Default"/>
              <w:rPr>
                <w:rFonts w:ascii="Arial" w:hAnsi="Arial" w:cs="Arial"/>
                <w:sz w:val="20"/>
                <w:szCs w:val="20"/>
              </w:rPr>
            </w:pPr>
            <w:r w:rsidRPr="007E557A">
              <w:rPr>
                <w:rFonts w:ascii="Arial" w:hAnsi="Arial" w:cs="Arial"/>
                <w:sz w:val="20"/>
                <w:szCs w:val="20"/>
              </w:rPr>
              <w:t xml:space="preserve">89 </w:t>
            </w:r>
          </w:p>
        </w:tc>
        <w:tc>
          <w:tcPr>
            <w:tcW w:w="1701" w:type="dxa"/>
          </w:tcPr>
          <w:p w:rsidR="003E3B8F" w:rsidRPr="007E557A" w:rsidRDefault="003E3B8F" w:rsidP="008A6B9A">
            <w:pPr>
              <w:pStyle w:val="Default"/>
              <w:rPr>
                <w:rFonts w:ascii="Arial" w:hAnsi="Arial" w:cs="Arial"/>
                <w:sz w:val="20"/>
                <w:szCs w:val="20"/>
              </w:rPr>
            </w:pPr>
            <w:r w:rsidRPr="007E557A">
              <w:rPr>
                <w:rFonts w:ascii="Arial" w:hAnsi="Arial" w:cs="Arial"/>
                <w:sz w:val="20"/>
                <w:szCs w:val="20"/>
              </w:rPr>
              <w:t xml:space="preserve">85-92 </w:t>
            </w:r>
          </w:p>
        </w:tc>
        <w:tc>
          <w:tcPr>
            <w:tcW w:w="3396" w:type="dxa"/>
          </w:tcPr>
          <w:p w:rsidR="003E3B8F" w:rsidRPr="007E557A" w:rsidRDefault="003E3B8F" w:rsidP="008A6B9A">
            <w:pPr>
              <w:pStyle w:val="Default"/>
              <w:rPr>
                <w:sz w:val="20"/>
                <w:szCs w:val="20"/>
              </w:rPr>
            </w:pPr>
            <w:r w:rsidRPr="007E557A">
              <w:rPr>
                <w:rFonts w:ascii="Arial" w:hAnsi="Arial" w:cs="Arial"/>
                <w:sz w:val="20"/>
                <w:szCs w:val="20"/>
              </w:rPr>
              <w:t xml:space="preserve">Native-speaker or near-native speaker standard; high degree of accuracy; broad and </w:t>
            </w:r>
          </w:p>
          <w:p w:rsidR="003E3B8F" w:rsidRPr="007E557A" w:rsidRDefault="003E3B8F" w:rsidP="008A6B9A">
            <w:pPr>
              <w:pStyle w:val="Default"/>
              <w:rPr>
                <w:sz w:val="20"/>
                <w:szCs w:val="20"/>
              </w:rPr>
            </w:pPr>
            <w:r w:rsidRPr="007E557A">
              <w:rPr>
                <w:rFonts w:ascii="Arial" w:hAnsi="Arial" w:cs="Arial"/>
                <w:sz w:val="20"/>
                <w:szCs w:val="20"/>
              </w:rPr>
              <w:t xml:space="preserve">idiomatic range of vocabulary; varied and sophisticated grammatical structures </w:t>
            </w:r>
          </w:p>
        </w:tc>
        <w:tc>
          <w:tcPr>
            <w:tcW w:w="3405" w:type="dxa"/>
          </w:tcPr>
          <w:p w:rsidR="003E3B8F" w:rsidRPr="007E557A" w:rsidRDefault="003E3B8F" w:rsidP="008A6B9A">
            <w:pPr>
              <w:pStyle w:val="Default"/>
              <w:rPr>
                <w:sz w:val="20"/>
                <w:szCs w:val="20"/>
              </w:rPr>
            </w:pPr>
            <w:r w:rsidRPr="007E557A">
              <w:rPr>
                <w:rFonts w:ascii="Arial" w:hAnsi="Arial" w:cs="Arial"/>
                <w:sz w:val="20"/>
                <w:szCs w:val="20"/>
              </w:rPr>
              <w:t xml:space="preserve">A sophisticated, logical argument, demonstrating very good knowledge and understanding, with a clear effort to adduce relevant documentation or evidence </w:t>
            </w:r>
          </w:p>
        </w:tc>
        <w:tc>
          <w:tcPr>
            <w:tcW w:w="2413" w:type="dxa"/>
            <w:vMerge w:val="restart"/>
          </w:tcPr>
          <w:p w:rsidR="003E3B8F" w:rsidRPr="007E557A" w:rsidRDefault="003E3B8F" w:rsidP="008A6B9A">
            <w:pPr>
              <w:pStyle w:val="Default"/>
              <w:rPr>
                <w:sz w:val="20"/>
                <w:szCs w:val="20"/>
              </w:rPr>
            </w:pPr>
            <w:r w:rsidRPr="007E557A">
              <w:rPr>
                <w:rFonts w:ascii="Arial" w:hAnsi="Arial" w:cs="Arial"/>
                <w:sz w:val="20"/>
                <w:szCs w:val="20"/>
              </w:rPr>
              <w:t xml:space="preserve">The presentation is very neat, with clear and effective paragraphing, and an </w:t>
            </w:r>
          </w:p>
          <w:p w:rsidR="003E3B8F" w:rsidRPr="007E557A" w:rsidRDefault="003E3B8F" w:rsidP="008A6B9A">
            <w:pPr>
              <w:pStyle w:val="Default"/>
              <w:rPr>
                <w:sz w:val="20"/>
                <w:szCs w:val="20"/>
              </w:rPr>
            </w:pPr>
            <w:r w:rsidRPr="007E557A">
              <w:rPr>
                <w:rFonts w:ascii="Arial" w:hAnsi="Arial" w:cs="Arial"/>
                <w:sz w:val="20"/>
                <w:szCs w:val="20"/>
              </w:rPr>
              <w:t xml:space="preserve">effective use of punctuation. Footnotes and bibliographical references are of a very high standard. </w:t>
            </w:r>
          </w:p>
        </w:tc>
      </w:tr>
      <w:tr w:rsidR="003E3B8F" w:rsidRPr="007E557A">
        <w:trPr>
          <w:trHeight w:val="577"/>
        </w:trPr>
        <w:tc>
          <w:tcPr>
            <w:tcW w:w="1805" w:type="dxa"/>
          </w:tcPr>
          <w:p w:rsidR="003E3B8F" w:rsidRPr="007E557A" w:rsidRDefault="003E3B8F" w:rsidP="008A6B9A">
            <w:pPr>
              <w:pStyle w:val="Default"/>
              <w:rPr>
                <w:rFonts w:ascii="Arial" w:hAnsi="Arial" w:cs="Arial"/>
                <w:sz w:val="20"/>
                <w:szCs w:val="20"/>
              </w:rPr>
            </w:pPr>
            <w:r w:rsidRPr="007E557A">
              <w:rPr>
                <w:rFonts w:ascii="Arial" w:hAnsi="Arial" w:cs="Arial"/>
                <w:sz w:val="20"/>
                <w:szCs w:val="20"/>
              </w:rPr>
              <w:t xml:space="preserve">Mid 1st </w:t>
            </w:r>
          </w:p>
        </w:tc>
        <w:tc>
          <w:tcPr>
            <w:tcW w:w="1422" w:type="dxa"/>
          </w:tcPr>
          <w:p w:rsidR="003E3B8F" w:rsidRPr="007E557A" w:rsidRDefault="003E3B8F" w:rsidP="008A6B9A">
            <w:pPr>
              <w:pStyle w:val="Default"/>
              <w:rPr>
                <w:rFonts w:ascii="Arial" w:hAnsi="Arial" w:cs="Arial"/>
                <w:sz w:val="20"/>
                <w:szCs w:val="20"/>
              </w:rPr>
            </w:pPr>
            <w:r w:rsidRPr="007E557A">
              <w:rPr>
                <w:rFonts w:ascii="Arial" w:hAnsi="Arial" w:cs="Arial"/>
                <w:sz w:val="20"/>
                <w:szCs w:val="20"/>
              </w:rPr>
              <w:t xml:space="preserve">81 </w:t>
            </w:r>
          </w:p>
        </w:tc>
        <w:tc>
          <w:tcPr>
            <w:tcW w:w="1701" w:type="dxa"/>
          </w:tcPr>
          <w:p w:rsidR="003E3B8F" w:rsidRPr="007E557A" w:rsidRDefault="003E3B8F" w:rsidP="008A6B9A">
            <w:pPr>
              <w:pStyle w:val="Default"/>
              <w:rPr>
                <w:rFonts w:ascii="Arial" w:hAnsi="Arial" w:cs="Arial"/>
                <w:sz w:val="20"/>
                <w:szCs w:val="20"/>
              </w:rPr>
            </w:pPr>
            <w:r w:rsidRPr="007E557A">
              <w:rPr>
                <w:rFonts w:ascii="Arial" w:hAnsi="Arial" w:cs="Arial"/>
                <w:sz w:val="20"/>
                <w:szCs w:val="20"/>
              </w:rPr>
              <w:t xml:space="preserve">78-84 </w:t>
            </w:r>
          </w:p>
        </w:tc>
        <w:tc>
          <w:tcPr>
            <w:tcW w:w="3396" w:type="dxa"/>
          </w:tcPr>
          <w:p w:rsidR="003E3B8F" w:rsidRPr="007E557A" w:rsidRDefault="003E3B8F" w:rsidP="008A6B9A">
            <w:pPr>
              <w:pStyle w:val="Default"/>
              <w:rPr>
                <w:sz w:val="20"/>
                <w:szCs w:val="20"/>
              </w:rPr>
            </w:pPr>
            <w:r w:rsidRPr="007E557A">
              <w:rPr>
                <w:rFonts w:ascii="Arial" w:hAnsi="Arial" w:cs="Arial"/>
                <w:sz w:val="20"/>
                <w:szCs w:val="20"/>
              </w:rPr>
              <w:t xml:space="preserve">Very fluent German; broad and idiomatic range of vocabulary; uses varied and sophisticated grammatical structures; high level of accuracy </w:t>
            </w:r>
          </w:p>
        </w:tc>
        <w:tc>
          <w:tcPr>
            <w:tcW w:w="3405" w:type="dxa"/>
          </w:tcPr>
          <w:p w:rsidR="003E3B8F" w:rsidRPr="007E557A" w:rsidRDefault="003E3B8F" w:rsidP="008A6B9A">
            <w:pPr>
              <w:pStyle w:val="Default"/>
              <w:rPr>
                <w:sz w:val="20"/>
                <w:szCs w:val="20"/>
              </w:rPr>
            </w:pPr>
            <w:r w:rsidRPr="007E557A">
              <w:rPr>
                <w:rFonts w:ascii="Arial" w:hAnsi="Arial" w:cs="Arial"/>
                <w:sz w:val="20"/>
                <w:szCs w:val="20"/>
              </w:rPr>
              <w:t xml:space="preserve">Clear ability to express a searching and complex argument, logically structured and clearly based on appropriate further reading or research </w:t>
            </w:r>
          </w:p>
        </w:tc>
        <w:tc>
          <w:tcPr>
            <w:tcW w:w="2413" w:type="dxa"/>
            <w:vMerge/>
          </w:tcPr>
          <w:p w:rsidR="003E3B8F" w:rsidRPr="007E557A" w:rsidRDefault="003E3B8F" w:rsidP="008A6B9A">
            <w:pPr>
              <w:pStyle w:val="Default"/>
              <w:rPr>
                <w:sz w:val="20"/>
                <w:szCs w:val="20"/>
              </w:rPr>
            </w:pPr>
          </w:p>
        </w:tc>
      </w:tr>
      <w:tr w:rsidR="003E3B8F" w:rsidRPr="007E557A">
        <w:trPr>
          <w:trHeight w:val="670"/>
        </w:trPr>
        <w:tc>
          <w:tcPr>
            <w:tcW w:w="1805" w:type="dxa"/>
          </w:tcPr>
          <w:p w:rsidR="003E3B8F" w:rsidRPr="007E557A" w:rsidRDefault="003E3B8F" w:rsidP="008A6B9A">
            <w:pPr>
              <w:pStyle w:val="Default"/>
              <w:rPr>
                <w:rFonts w:ascii="Arial" w:hAnsi="Arial" w:cs="Arial"/>
                <w:sz w:val="20"/>
                <w:szCs w:val="20"/>
              </w:rPr>
            </w:pPr>
            <w:r w:rsidRPr="007E557A">
              <w:rPr>
                <w:rFonts w:ascii="Arial" w:hAnsi="Arial" w:cs="Arial"/>
                <w:sz w:val="20"/>
                <w:szCs w:val="20"/>
              </w:rPr>
              <w:t xml:space="preserve">Low 1st </w:t>
            </w:r>
          </w:p>
        </w:tc>
        <w:tc>
          <w:tcPr>
            <w:tcW w:w="1422" w:type="dxa"/>
          </w:tcPr>
          <w:p w:rsidR="003E3B8F" w:rsidRPr="007E557A" w:rsidRDefault="003E3B8F" w:rsidP="008A6B9A">
            <w:pPr>
              <w:pStyle w:val="Default"/>
              <w:rPr>
                <w:rFonts w:ascii="Arial" w:hAnsi="Arial" w:cs="Arial"/>
                <w:sz w:val="20"/>
                <w:szCs w:val="20"/>
              </w:rPr>
            </w:pPr>
            <w:r w:rsidRPr="007E557A">
              <w:rPr>
                <w:rFonts w:ascii="Arial" w:hAnsi="Arial" w:cs="Arial"/>
                <w:sz w:val="20"/>
                <w:szCs w:val="20"/>
              </w:rPr>
              <w:t xml:space="preserve">74 </w:t>
            </w:r>
          </w:p>
        </w:tc>
        <w:tc>
          <w:tcPr>
            <w:tcW w:w="1701" w:type="dxa"/>
          </w:tcPr>
          <w:p w:rsidR="003E3B8F" w:rsidRPr="007E557A" w:rsidRDefault="003E3B8F" w:rsidP="008A6B9A">
            <w:pPr>
              <w:pStyle w:val="Default"/>
              <w:rPr>
                <w:rFonts w:ascii="Arial" w:hAnsi="Arial" w:cs="Arial"/>
                <w:sz w:val="20"/>
                <w:szCs w:val="20"/>
              </w:rPr>
            </w:pPr>
            <w:r w:rsidRPr="007E557A">
              <w:rPr>
                <w:rFonts w:ascii="Arial" w:hAnsi="Arial" w:cs="Arial"/>
                <w:sz w:val="20"/>
                <w:szCs w:val="20"/>
              </w:rPr>
              <w:t xml:space="preserve">70-77 </w:t>
            </w:r>
          </w:p>
        </w:tc>
        <w:tc>
          <w:tcPr>
            <w:tcW w:w="3396" w:type="dxa"/>
          </w:tcPr>
          <w:p w:rsidR="003E3B8F" w:rsidRPr="007E557A" w:rsidRDefault="003E3B8F" w:rsidP="008A6B9A">
            <w:pPr>
              <w:pStyle w:val="Default"/>
              <w:rPr>
                <w:sz w:val="20"/>
                <w:szCs w:val="20"/>
              </w:rPr>
            </w:pPr>
            <w:r w:rsidRPr="007E557A">
              <w:rPr>
                <w:rFonts w:ascii="Arial" w:hAnsi="Arial" w:cs="Arial"/>
                <w:sz w:val="20"/>
                <w:szCs w:val="20"/>
              </w:rPr>
              <w:t xml:space="preserve">Fluent German; broad and largely idiomatic range of vocabulary; a clear effort to use varied and sophisticated grammatical structures; very good to high level of accuracy </w:t>
            </w:r>
          </w:p>
        </w:tc>
        <w:tc>
          <w:tcPr>
            <w:tcW w:w="3405" w:type="dxa"/>
          </w:tcPr>
          <w:p w:rsidR="003E3B8F" w:rsidRPr="007E557A" w:rsidRDefault="003E3B8F" w:rsidP="008A6B9A">
            <w:pPr>
              <w:pStyle w:val="Default"/>
              <w:rPr>
                <w:sz w:val="20"/>
                <w:szCs w:val="20"/>
              </w:rPr>
            </w:pPr>
            <w:r w:rsidRPr="007E557A">
              <w:rPr>
                <w:rFonts w:ascii="Arial" w:hAnsi="Arial" w:cs="Arial"/>
                <w:sz w:val="20"/>
                <w:szCs w:val="20"/>
              </w:rPr>
              <w:t xml:space="preserve">Ability to express a searching and/or fairly complex argument, which is logically structured and clearly based on appropriate further reading or research. </w:t>
            </w:r>
          </w:p>
        </w:tc>
        <w:tc>
          <w:tcPr>
            <w:tcW w:w="2413" w:type="dxa"/>
            <w:vMerge/>
          </w:tcPr>
          <w:p w:rsidR="003E3B8F" w:rsidRPr="007E557A" w:rsidRDefault="003E3B8F" w:rsidP="008A6B9A">
            <w:pPr>
              <w:pStyle w:val="Default"/>
              <w:rPr>
                <w:sz w:val="20"/>
                <w:szCs w:val="20"/>
              </w:rPr>
            </w:pPr>
          </w:p>
        </w:tc>
      </w:tr>
    </w:tbl>
    <w:p w:rsidR="003E3B8F" w:rsidRDefault="003E3B8F">
      <w:r>
        <w:br w:type="page"/>
      </w:r>
    </w:p>
    <w:tbl>
      <w:tblPr>
        <w:tblW w:w="141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423"/>
        <w:gridCol w:w="1701"/>
        <w:gridCol w:w="3969"/>
        <w:gridCol w:w="2831"/>
        <w:gridCol w:w="2414"/>
      </w:tblGrid>
      <w:tr w:rsidR="003E3B8F" w:rsidRPr="007E557A">
        <w:trPr>
          <w:trHeight w:val="1359"/>
        </w:trPr>
        <w:tc>
          <w:tcPr>
            <w:tcW w:w="1804" w:type="dxa"/>
          </w:tcPr>
          <w:p w:rsidR="003E3B8F" w:rsidRPr="007E557A" w:rsidRDefault="003E3B8F" w:rsidP="008A6B9A">
            <w:pPr>
              <w:pStyle w:val="Default"/>
              <w:rPr>
                <w:sz w:val="20"/>
                <w:szCs w:val="20"/>
              </w:rPr>
            </w:pPr>
            <w:r w:rsidRPr="007E557A">
              <w:rPr>
                <w:rFonts w:ascii="Arial" w:hAnsi="Arial" w:cs="Arial"/>
                <w:b/>
                <w:bCs/>
                <w:sz w:val="20"/>
                <w:szCs w:val="20"/>
              </w:rPr>
              <w:t>Upper Second High 2.1</w:t>
            </w:r>
          </w:p>
        </w:tc>
        <w:tc>
          <w:tcPr>
            <w:tcW w:w="1423" w:type="dxa"/>
          </w:tcPr>
          <w:p w:rsidR="003E3B8F" w:rsidRPr="007E557A" w:rsidRDefault="003E3B8F" w:rsidP="008A6B9A">
            <w:pPr>
              <w:pStyle w:val="Default"/>
              <w:rPr>
                <w:rFonts w:ascii="Arial" w:hAnsi="Arial" w:cs="Arial"/>
                <w:sz w:val="20"/>
                <w:szCs w:val="20"/>
              </w:rPr>
            </w:pPr>
            <w:r w:rsidRPr="007E557A">
              <w:rPr>
                <w:rFonts w:ascii="Arial" w:hAnsi="Arial" w:cs="Arial"/>
                <w:b/>
                <w:bCs/>
                <w:sz w:val="20"/>
                <w:szCs w:val="20"/>
              </w:rPr>
              <w:t>68</w:t>
            </w:r>
          </w:p>
        </w:tc>
        <w:tc>
          <w:tcPr>
            <w:tcW w:w="1701" w:type="dxa"/>
          </w:tcPr>
          <w:p w:rsidR="003E3B8F" w:rsidRPr="007E557A" w:rsidRDefault="003E3B8F" w:rsidP="008A6B9A">
            <w:pPr>
              <w:pStyle w:val="Default"/>
              <w:rPr>
                <w:rFonts w:ascii="Arial" w:hAnsi="Arial" w:cs="Arial"/>
                <w:sz w:val="20"/>
                <w:szCs w:val="20"/>
              </w:rPr>
            </w:pPr>
            <w:r w:rsidRPr="007E557A">
              <w:rPr>
                <w:rFonts w:ascii="Arial" w:hAnsi="Arial" w:cs="Arial"/>
                <w:b/>
                <w:bCs/>
                <w:sz w:val="20"/>
                <w:szCs w:val="20"/>
              </w:rPr>
              <w:t>67-69</w:t>
            </w:r>
          </w:p>
        </w:tc>
        <w:tc>
          <w:tcPr>
            <w:tcW w:w="3969" w:type="dxa"/>
            <w:vMerge w:val="restart"/>
          </w:tcPr>
          <w:p w:rsidR="003E3B8F" w:rsidRPr="007E557A" w:rsidRDefault="003E3B8F" w:rsidP="008A6B9A">
            <w:pPr>
              <w:pStyle w:val="Default"/>
              <w:rPr>
                <w:sz w:val="20"/>
                <w:szCs w:val="20"/>
              </w:rPr>
            </w:pPr>
            <w:r w:rsidRPr="007E557A">
              <w:rPr>
                <w:rFonts w:ascii="Arial" w:hAnsi="Arial" w:cs="Arial"/>
                <w:b/>
                <w:bCs/>
                <w:sz w:val="20"/>
                <w:szCs w:val="20"/>
              </w:rPr>
              <w:t xml:space="preserve">Generally fluent German. A good range of vocabulary, allowing the clear and effective expression of ideas. Pays attention to idiomatic expressions, especially at the higher end of the range. Reasonable (low 2.1) to very good (high 2.1) level of accuracy. Begins to use varied or more sophisticated syntactical structures. </w:t>
            </w:r>
          </w:p>
        </w:tc>
        <w:tc>
          <w:tcPr>
            <w:tcW w:w="2831" w:type="dxa"/>
            <w:vMerge w:val="restart"/>
          </w:tcPr>
          <w:p w:rsidR="003E3B8F" w:rsidRPr="007E557A" w:rsidRDefault="003E3B8F" w:rsidP="008A6B9A">
            <w:pPr>
              <w:pStyle w:val="Default"/>
              <w:rPr>
                <w:sz w:val="20"/>
                <w:szCs w:val="20"/>
              </w:rPr>
            </w:pPr>
            <w:r w:rsidRPr="007E557A">
              <w:rPr>
                <w:rFonts w:ascii="Arial" w:hAnsi="Arial" w:cs="Arial"/>
                <w:b/>
                <w:bCs/>
                <w:sz w:val="20"/>
                <w:szCs w:val="20"/>
              </w:rPr>
              <w:t xml:space="preserve">Ability to produce a pointed argument. A reasonable to very good level knowledge and understanding, with reasonable to good levels of organisation and analysis, visibly based on generally appropriate further reading or research. </w:t>
            </w:r>
          </w:p>
        </w:tc>
        <w:tc>
          <w:tcPr>
            <w:tcW w:w="2414" w:type="dxa"/>
            <w:vMerge w:val="restart"/>
          </w:tcPr>
          <w:p w:rsidR="003E3B8F" w:rsidRPr="007E557A" w:rsidRDefault="003E3B8F" w:rsidP="008A6B9A">
            <w:pPr>
              <w:pStyle w:val="Default"/>
              <w:rPr>
                <w:sz w:val="20"/>
                <w:szCs w:val="20"/>
              </w:rPr>
            </w:pPr>
            <w:r w:rsidRPr="007E557A">
              <w:rPr>
                <w:rFonts w:ascii="Arial" w:hAnsi="Arial" w:cs="Arial"/>
                <w:b/>
                <w:bCs/>
                <w:sz w:val="20"/>
                <w:szCs w:val="20"/>
              </w:rPr>
              <w:t xml:space="preserve">The presentation is neat, with clear paragraphing and a largely effective use of punctuation. Footnotes and bibliographical references are of a good standard. </w:t>
            </w:r>
          </w:p>
        </w:tc>
      </w:tr>
      <w:tr w:rsidR="003E3B8F" w:rsidRPr="007E557A">
        <w:trPr>
          <w:trHeight w:val="94"/>
        </w:trPr>
        <w:tc>
          <w:tcPr>
            <w:tcW w:w="1804" w:type="dxa"/>
          </w:tcPr>
          <w:p w:rsidR="003E3B8F" w:rsidRPr="007E557A" w:rsidRDefault="003E3B8F" w:rsidP="008A6B9A">
            <w:pPr>
              <w:pStyle w:val="Default"/>
              <w:rPr>
                <w:rFonts w:ascii="Arial" w:hAnsi="Arial" w:cs="Arial"/>
                <w:sz w:val="20"/>
                <w:szCs w:val="20"/>
              </w:rPr>
            </w:pPr>
            <w:r w:rsidRPr="007E557A">
              <w:rPr>
                <w:rFonts w:ascii="Arial" w:hAnsi="Arial" w:cs="Arial"/>
                <w:b/>
                <w:bCs/>
                <w:sz w:val="20"/>
                <w:szCs w:val="20"/>
              </w:rPr>
              <w:t xml:space="preserve">Mid 2.1 </w:t>
            </w:r>
          </w:p>
        </w:tc>
        <w:tc>
          <w:tcPr>
            <w:tcW w:w="1423" w:type="dxa"/>
          </w:tcPr>
          <w:p w:rsidR="003E3B8F" w:rsidRPr="007E557A" w:rsidRDefault="003E3B8F" w:rsidP="008A6B9A">
            <w:pPr>
              <w:pStyle w:val="Default"/>
              <w:rPr>
                <w:rFonts w:ascii="Arial" w:hAnsi="Arial" w:cs="Arial"/>
                <w:sz w:val="20"/>
                <w:szCs w:val="20"/>
              </w:rPr>
            </w:pPr>
            <w:r w:rsidRPr="007E557A">
              <w:rPr>
                <w:rFonts w:ascii="Arial" w:hAnsi="Arial" w:cs="Arial"/>
                <w:b/>
                <w:bCs/>
                <w:sz w:val="20"/>
                <w:szCs w:val="20"/>
              </w:rPr>
              <w:t>65</w:t>
            </w:r>
          </w:p>
        </w:tc>
        <w:tc>
          <w:tcPr>
            <w:tcW w:w="1701" w:type="dxa"/>
          </w:tcPr>
          <w:p w:rsidR="003E3B8F" w:rsidRPr="007E557A" w:rsidRDefault="003E3B8F" w:rsidP="008A6B9A">
            <w:pPr>
              <w:pStyle w:val="Default"/>
              <w:rPr>
                <w:rFonts w:ascii="Arial" w:hAnsi="Arial" w:cs="Arial"/>
                <w:sz w:val="20"/>
                <w:szCs w:val="20"/>
              </w:rPr>
            </w:pPr>
            <w:r w:rsidRPr="007E557A">
              <w:rPr>
                <w:rFonts w:ascii="Arial" w:hAnsi="Arial" w:cs="Arial"/>
                <w:b/>
                <w:bCs/>
                <w:sz w:val="20"/>
                <w:szCs w:val="20"/>
              </w:rPr>
              <w:t xml:space="preserve">64-66 </w:t>
            </w:r>
          </w:p>
        </w:tc>
        <w:tc>
          <w:tcPr>
            <w:tcW w:w="3969" w:type="dxa"/>
            <w:vMerge/>
          </w:tcPr>
          <w:p w:rsidR="003E3B8F" w:rsidRPr="007E557A" w:rsidRDefault="003E3B8F" w:rsidP="008A6B9A">
            <w:pPr>
              <w:pStyle w:val="Default"/>
              <w:rPr>
                <w:rFonts w:ascii="Arial" w:hAnsi="Arial" w:cs="Arial"/>
                <w:sz w:val="20"/>
                <w:szCs w:val="20"/>
              </w:rPr>
            </w:pPr>
          </w:p>
        </w:tc>
        <w:tc>
          <w:tcPr>
            <w:tcW w:w="2831" w:type="dxa"/>
            <w:vMerge/>
          </w:tcPr>
          <w:p w:rsidR="003E3B8F" w:rsidRPr="007E557A" w:rsidRDefault="003E3B8F" w:rsidP="008A6B9A">
            <w:pPr>
              <w:pStyle w:val="Default"/>
              <w:rPr>
                <w:rFonts w:ascii="Arial" w:hAnsi="Arial" w:cs="Arial"/>
                <w:sz w:val="20"/>
                <w:szCs w:val="20"/>
              </w:rPr>
            </w:pPr>
          </w:p>
        </w:tc>
        <w:tc>
          <w:tcPr>
            <w:tcW w:w="2414" w:type="dxa"/>
            <w:vMerge/>
          </w:tcPr>
          <w:p w:rsidR="003E3B8F" w:rsidRPr="007E557A" w:rsidRDefault="003E3B8F" w:rsidP="008A6B9A">
            <w:pPr>
              <w:pStyle w:val="Default"/>
              <w:rPr>
                <w:rFonts w:ascii="Arial" w:hAnsi="Arial" w:cs="Arial"/>
                <w:sz w:val="20"/>
                <w:szCs w:val="20"/>
              </w:rPr>
            </w:pPr>
          </w:p>
        </w:tc>
      </w:tr>
      <w:tr w:rsidR="003E3B8F" w:rsidRPr="007E557A">
        <w:trPr>
          <w:trHeight w:val="94"/>
        </w:trPr>
        <w:tc>
          <w:tcPr>
            <w:tcW w:w="1804" w:type="dxa"/>
          </w:tcPr>
          <w:p w:rsidR="003E3B8F" w:rsidRPr="007E557A" w:rsidRDefault="003E3B8F" w:rsidP="008A6B9A">
            <w:pPr>
              <w:pStyle w:val="Default"/>
              <w:rPr>
                <w:rFonts w:ascii="Arial" w:hAnsi="Arial" w:cs="Arial"/>
                <w:sz w:val="20"/>
                <w:szCs w:val="20"/>
              </w:rPr>
            </w:pPr>
            <w:r w:rsidRPr="007E557A">
              <w:rPr>
                <w:rFonts w:ascii="Arial" w:hAnsi="Arial" w:cs="Arial"/>
                <w:b/>
                <w:bCs/>
                <w:sz w:val="20"/>
                <w:szCs w:val="20"/>
              </w:rPr>
              <w:t xml:space="preserve">Low 2.1 </w:t>
            </w:r>
          </w:p>
        </w:tc>
        <w:tc>
          <w:tcPr>
            <w:tcW w:w="1423" w:type="dxa"/>
          </w:tcPr>
          <w:p w:rsidR="003E3B8F" w:rsidRPr="007E557A" w:rsidRDefault="003E3B8F" w:rsidP="008A6B9A">
            <w:pPr>
              <w:pStyle w:val="Default"/>
              <w:rPr>
                <w:rFonts w:ascii="Arial" w:hAnsi="Arial" w:cs="Arial"/>
                <w:sz w:val="20"/>
                <w:szCs w:val="20"/>
              </w:rPr>
            </w:pPr>
            <w:r w:rsidRPr="007E557A">
              <w:rPr>
                <w:rFonts w:ascii="Arial" w:hAnsi="Arial" w:cs="Arial"/>
                <w:b/>
                <w:bCs/>
                <w:sz w:val="20"/>
                <w:szCs w:val="20"/>
              </w:rPr>
              <w:t>62</w:t>
            </w:r>
          </w:p>
        </w:tc>
        <w:tc>
          <w:tcPr>
            <w:tcW w:w="1701" w:type="dxa"/>
          </w:tcPr>
          <w:p w:rsidR="003E3B8F" w:rsidRPr="007E557A" w:rsidRDefault="003E3B8F" w:rsidP="008A6B9A">
            <w:pPr>
              <w:pStyle w:val="Default"/>
              <w:rPr>
                <w:rFonts w:ascii="Arial" w:hAnsi="Arial" w:cs="Arial"/>
                <w:sz w:val="20"/>
                <w:szCs w:val="20"/>
              </w:rPr>
            </w:pPr>
            <w:r w:rsidRPr="007E557A">
              <w:rPr>
                <w:rFonts w:ascii="Arial" w:hAnsi="Arial" w:cs="Arial"/>
                <w:b/>
                <w:bCs/>
                <w:sz w:val="20"/>
                <w:szCs w:val="20"/>
              </w:rPr>
              <w:t>60-63</w:t>
            </w:r>
          </w:p>
        </w:tc>
        <w:tc>
          <w:tcPr>
            <w:tcW w:w="3969" w:type="dxa"/>
            <w:vMerge/>
          </w:tcPr>
          <w:p w:rsidR="003E3B8F" w:rsidRPr="007E557A" w:rsidRDefault="003E3B8F" w:rsidP="008A6B9A">
            <w:pPr>
              <w:pStyle w:val="Default"/>
              <w:rPr>
                <w:rFonts w:ascii="Arial" w:hAnsi="Arial" w:cs="Arial"/>
                <w:sz w:val="20"/>
                <w:szCs w:val="20"/>
              </w:rPr>
            </w:pPr>
          </w:p>
        </w:tc>
        <w:tc>
          <w:tcPr>
            <w:tcW w:w="2831" w:type="dxa"/>
            <w:vMerge/>
          </w:tcPr>
          <w:p w:rsidR="003E3B8F" w:rsidRPr="007E557A" w:rsidRDefault="003E3B8F" w:rsidP="008A6B9A">
            <w:pPr>
              <w:pStyle w:val="Default"/>
              <w:rPr>
                <w:rFonts w:ascii="Arial" w:hAnsi="Arial" w:cs="Arial"/>
                <w:sz w:val="20"/>
                <w:szCs w:val="20"/>
              </w:rPr>
            </w:pPr>
          </w:p>
        </w:tc>
        <w:tc>
          <w:tcPr>
            <w:tcW w:w="2414" w:type="dxa"/>
            <w:vMerge/>
          </w:tcPr>
          <w:p w:rsidR="003E3B8F" w:rsidRPr="007E557A" w:rsidRDefault="003E3B8F" w:rsidP="008A6B9A">
            <w:pPr>
              <w:pStyle w:val="Default"/>
              <w:rPr>
                <w:rFonts w:ascii="Arial" w:hAnsi="Arial" w:cs="Arial"/>
                <w:sz w:val="20"/>
                <w:szCs w:val="20"/>
              </w:rPr>
            </w:pPr>
          </w:p>
        </w:tc>
      </w:tr>
      <w:tr w:rsidR="003E3B8F" w:rsidRPr="007E557A">
        <w:trPr>
          <w:trHeight w:val="552"/>
        </w:trPr>
        <w:tc>
          <w:tcPr>
            <w:tcW w:w="1804" w:type="dxa"/>
          </w:tcPr>
          <w:p w:rsidR="003E3B8F" w:rsidRPr="007E557A" w:rsidRDefault="003E3B8F" w:rsidP="008A6B9A">
            <w:pPr>
              <w:pStyle w:val="Default"/>
              <w:rPr>
                <w:sz w:val="20"/>
                <w:szCs w:val="20"/>
              </w:rPr>
            </w:pPr>
            <w:r w:rsidRPr="007E557A">
              <w:rPr>
                <w:rFonts w:ascii="Arial" w:hAnsi="Arial" w:cs="Arial"/>
                <w:sz w:val="20"/>
                <w:szCs w:val="20"/>
              </w:rPr>
              <w:t>Lower Second High 2.2</w:t>
            </w:r>
          </w:p>
        </w:tc>
        <w:tc>
          <w:tcPr>
            <w:tcW w:w="1423" w:type="dxa"/>
          </w:tcPr>
          <w:p w:rsidR="003E3B8F" w:rsidRPr="007E557A" w:rsidRDefault="003E3B8F" w:rsidP="008A6B9A">
            <w:pPr>
              <w:pStyle w:val="Default"/>
              <w:rPr>
                <w:rFonts w:ascii="Arial" w:hAnsi="Arial" w:cs="Arial"/>
                <w:sz w:val="20"/>
                <w:szCs w:val="20"/>
              </w:rPr>
            </w:pPr>
            <w:r w:rsidRPr="007E557A">
              <w:rPr>
                <w:rFonts w:ascii="Arial" w:hAnsi="Arial" w:cs="Arial"/>
                <w:sz w:val="20"/>
                <w:szCs w:val="20"/>
              </w:rPr>
              <w:t>58</w:t>
            </w:r>
          </w:p>
        </w:tc>
        <w:tc>
          <w:tcPr>
            <w:tcW w:w="1701" w:type="dxa"/>
          </w:tcPr>
          <w:p w:rsidR="003E3B8F" w:rsidRPr="007E557A" w:rsidRDefault="003E3B8F" w:rsidP="008A6B9A">
            <w:pPr>
              <w:pStyle w:val="Default"/>
              <w:rPr>
                <w:rFonts w:ascii="Arial" w:hAnsi="Arial" w:cs="Arial"/>
                <w:sz w:val="20"/>
                <w:szCs w:val="20"/>
              </w:rPr>
            </w:pPr>
            <w:r w:rsidRPr="007E557A">
              <w:rPr>
                <w:rFonts w:ascii="Arial" w:hAnsi="Arial" w:cs="Arial"/>
                <w:sz w:val="20"/>
                <w:szCs w:val="20"/>
              </w:rPr>
              <w:t>57-59</w:t>
            </w:r>
          </w:p>
        </w:tc>
        <w:tc>
          <w:tcPr>
            <w:tcW w:w="3969" w:type="dxa"/>
          </w:tcPr>
          <w:p w:rsidR="003E3B8F" w:rsidRPr="007E557A" w:rsidRDefault="003E3B8F" w:rsidP="008A6B9A">
            <w:pPr>
              <w:pStyle w:val="Default"/>
              <w:rPr>
                <w:sz w:val="20"/>
                <w:szCs w:val="20"/>
              </w:rPr>
            </w:pPr>
            <w:r w:rsidRPr="007E557A">
              <w:rPr>
                <w:rFonts w:ascii="Arial" w:hAnsi="Arial" w:cs="Arial"/>
                <w:sz w:val="20"/>
                <w:szCs w:val="20"/>
              </w:rPr>
              <w:t xml:space="preserve">Competent use of German; a rather limited range of vocabulary or a limited range of syntactical variation. Good level of accuracy </w:t>
            </w:r>
          </w:p>
        </w:tc>
        <w:tc>
          <w:tcPr>
            <w:tcW w:w="2831" w:type="dxa"/>
            <w:vMerge w:val="restart"/>
          </w:tcPr>
          <w:p w:rsidR="003E3B8F" w:rsidRPr="007E557A" w:rsidRDefault="003E3B8F" w:rsidP="008A6B9A">
            <w:pPr>
              <w:pStyle w:val="Default"/>
              <w:rPr>
                <w:sz w:val="20"/>
                <w:szCs w:val="20"/>
              </w:rPr>
            </w:pPr>
            <w:r w:rsidRPr="007E557A">
              <w:rPr>
                <w:rFonts w:ascii="Arial" w:hAnsi="Arial" w:cs="Arial"/>
                <w:sz w:val="20"/>
                <w:szCs w:val="20"/>
              </w:rPr>
              <w:t xml:space="preserve">A fair level of knowledge and understanding, with some analysis, and organisation; a fairly convincing argument but which shows only limited or no clear evidence of appropriate further reading or research. At the top end of </w:t>
            </w:r>
          </w:p>
          <w:p w:rsidR="003E3B8F" w:rsidRPr="007E557A" w:rsidRDefault="003E3B8F">
            <w:pPr>
              <w:pStyle w:val="Default"/>
              <w:rPr>
                <w:sz w:val="20"/>
                <w:szCs w:val="20"/>
              </w:rPr>
            </w:pPr>
            <w:r w:rsidRPr="007E557A">
              <w:rPr>
                <w:rFonts w:ascii="Arial" w:hAnsi="Arial" w:cs="Arial"/>
                <w:sz w:val="20"/>
                <w:szCs w:val="20"/>
              </w:rPr>
              <w:t xml:space="preserve">the range (57-59), the work may demonstrate a reasonable level of linguistic accuracy, but remain too simple in content for the category above. In the middle to lower end of the range the content is </w:t>
            </w:r>
          </w:p>
          <w:p w:rsidR="003E3B8F" w:rsidRPr="007E557A" w:rsidRDefault="003E3B8F" w:rsidP="00EB0165">
            <w:pPr>
              <w:pStyle w:val="Default"/>
              <w:rPr>
                <w:sz w:val="20"/>
                <w:szCs w:val="20"/>
              </w:rPr>
            </w:pPr>
            <w:r w:rsidRPr="007E557A">
              <w:rPr>
                <w:rFonts w:ascii="Arial" w:hAnsi="Arial" w:cs="Arial"/>
                <w:sz w:val="20"/>
                <w:szCs w:val="20"/>
              </w:rPr>
              <w:t xml:space="preserve">descriptive rather than argumentative. </w:t>
            </w:r>
          </w:p>
        </w:tc>
        <w:tc>
          <w:tcPr>
            <w:tcW w:w="2414" w:type="dxa"/>
            <w:vMerge w:val="restart"/>
          </w:tcPr>
          <w:p w:rsidR="003E3B8F" w:rsidRPr="007E557A" w:rsidRDefault="003E3B8F" w:rsidP="008A6B9A">
            <w:pPr>
              <w:pStyle w:val="Default"/>
              <w:rPr>
                <w:sz w:val="20"/>
                <w:szCs w:val="20"/>
              </w:rPr>
            </w:pPr>
            <w:r w:rsidRPr="007E557A">
              <w:rPr>
                <w:rFonts w:ascii="Arial" w:hAnsi="Arial" w:cs="Arial"/>
                <w:sz w:val="20"/>
                <w:szCs w:val="20"/>
              </w:rPr>
              <w:t xml:space="preserve">An acceptable presentation, although the student may have to address his/her understanding of effective paragraphing. There may be </w:t>
            </w:r>
          </w:p>
          <w:p w:rsidR="003E3B8F" w:rsidRPr="007E557A" w:rsidRDefault="003E3B8F">
            <w:pPr>
              <w:pStyle w:val="Default"/>
              <w:rPr>
                <w:rFonts w:ascii="Arial" w:hAnsi="Arial" w:cs="Arial"/>
                <w:sz w:val="20"/>
                <w:szCs w:val="20"/>
              </w:rPr>
            </w:pPr>
            <w:r w:rsidRPr="007E557A">
              <w:rPr>
                <w:rFonts w:ascii="Arial" w:hAnsi="Arial" w:cs="Arial"/>
                <w:sz w:val="20"/>
                <w:szCs w:val="20"/>
              </w:rPr>
              <w:t xml:space="preserve">some weakness in </w:t>
            </w:r>
          </w:p>
          <w:p w:rsidR="003E3B8F" w:rsidRPr="007E557A" w:rsidRDefault="003E3B8F">
            <w:pPr>
              <w:pStyle w:val="Default"/>
              <w:rPr>
                <w:rFonts w:ascii="Arial" w:hAnsi="Arial" w:cs="Arial"/>
                <w:sz w:val="20"/>
                <w:szCs w:val="20"/>
              </w:rPr>
            </w:pPr>
            <w:r w:rsidRPr="007E557A">
              <w:rPr>
                <w:rFonts w:ascii="Arial" w:hAnsi="Arial" w:cs="Arial"/>
                <w:sz w:val="20"/>
                <w:szCs w:val="20"/>
              </w:rPr>
              <w:t xml:space="preserve">punctuation. </w:t>
            </w:r>
          </w:p>
          <w:p w:rsidR="003E3B8F" w:rsidRPr="007E557A" w:rsidRDefault="003E3B8F" w:rsidP="00C267BC">
            <w:pPr>
              <w:pStyle w:val="Default"/>
              <w:rPr>
                <w:sz w:val="20"/>
                <w:szCs w:val="20"/>
              </w:rPr>
            </w:pPr>
            <w:r w:rsidRPr="007E557A">
              <w:rPr>
                <w:rFonts w:ascii="Arial" w:hAnsi="Arial" w:cs="Arial"/>
                <w:sz w:val="20"/>
                <w:szCs w:val="20"/>
              </w:rPr>
              <w:t xml:space="preserve">Footnotes and bibliographical references are of a fair standard. </w:t>
            </w:r>
          </w:p>
        </w:tc>
      </w:tr>
      <w:tr w:rsidR="003E3B8F" w:rsidRPr="007E557A">
        <w:trPr>
          <w:trHeight w:val="685"/>
        </w:trPr>
        <w:tc>
          <w:tcPr>
            <w:tcW w:w="1804" w:type="dxa"/>
          </w:tcPr>
          <w:p w:rsidR="003E3B8F" w:rsidRPr="007E557A" w:rsidRDefault="003E3B8F">
            <w:pPr>
              <w:pStyle w:val="Default"/>
              <w:rPr>
                <w:rFonts w:ascii="Arial" w:hAnsi="Arial" w:cs="Arial"/>
                <w:sz w:val="20"/>
                <w:szCs w:val="20"/>
              </w:rPr>
            </w:pPr>
            <w:r w:rsidRPr="007E557A">
              <w:rPr>
                <w:rFonts w:ascii="Arial" w:hAnsi="Arial" w:cs="Arial"/>
                <w:sz w:val="20"/>
                <w:szCs w:val="20"/>
              </w:rPr>
              <w:t xml:space="preserve">Mid 2.2 </w:t>
            </w:r>
          </w:p>
        </w:tc>
        <w:tc>
          <w:tcPr>
            <w:tcW w:w="1423" w:type="dxa"/>
          </w:tcPr>
          <w:p w:rsidR="003E3B8F" w:rsidRPr="007E557A" w:rsidRDefault="003E3B8F">
            <w:pPr>
              <w:pStyle w:val="Default"/>
              <w:rPr>
                <w:rFonts w:ascii="Arial" w:hAnsi="Arial" w:cs="Arial"/>
                <w:sz w:val="20"/>
                <w:szCs w:val="20"/>
              </w:rPr>
            </w:pPr>
            <w:r w:rsidRPr="007E557A">
              <w:rPr>
                <w:rFonts w:ascii="Arial" w:hAnsi="Arial" w:cs="Arial"/>
                <w:sz w:val="20"/>
                <w:szCs w:val="20"/>
              </w:rPr>
              <w:t xml:space="preserve">55 </w:t>
            </w:r>
          </w:p>
        </w:tc>
        <w:tc>
          <w:tcPr>
            <w:tcW w:w="1701" w:type="dxa"/>
          </w:tcPr>
          <w:p w:rsidR="003E3B8F" w:rsidRPr="007E557A" w:rsidRDefault="003E3B8F">
            <w:pPr>
              <w:pStyle w:val="Default"/>
              <w:rPr>
                <w:rFonts w:ascii="Arial" w:hAnsi="Arial" w:cs="Arial"/>
                <w:sz w:val="20"/>
                <w:szCs w:val="20"/>
              </w:rPr>
            </w:pPr>
            <w:r w:rsidRPr="007E557A">
              <w:rPr>
                <w:rFonts w:ascii="Arial" w:hAnsi="Arial" w:cs="Arial"/>
                <w:sz w:val="20"/>
                <w:szCs w:val="20"/>
              </w:rPr>
              <w:t xml:space="preserve">54-56 </w:t>
            </w:r>
          </w:p>
        </w:tc>
        <w:tc>
          <w:tcPr>
            <w:tcW w:w="3969" w:type="dxa"/>
          </w:tcPr>
          <w:p w:rsidR="003E3B8F" w:rsidRPr="007E557A" w:rsidRDefault="003E3B8F">
            <w:pPr>
              <w:pStyle w:val="Default"/>
              <w:rPr>
                <w:sz w:val="20"/>
                <w:szCs w:val="20"/>
              </w:rPr>
            </w:pPr>
            <w:r w:rsidRPr="007E557A">
              <w:rPr>
                <w:rFonts w:ascii="Arial" w:hAnsi="Arial" w:cs="Arial"/>
                <w:sz w:val="20"/>
                <w:szCs w:val="20"/>
              </w:rPr>
              <w:t xml:space="preserve">Fairly competent use of German: rather limited range of vocabulary, which occasionally impacts on the student’s ability to put his/her ideas across clearly; frequent errors. </w:t>
            </w:r>
          </w:p>
        </w:tc>
        <w:tc>
          <w:tcPr>
            <w:tcW w:w="2831" w:type="dxa"/>
            <w:vMerge/>
          </w:tcPr>
          <w:p w:rsidR="003E3B8F" w:rsidRPr="007E557A" w:rsidRDefault="003E3B8F">
            <w:pPr>
              <w:pStyle w:val="Default"/>
              <w:rPr>
                <w:rFonts w:ascii="Arial" w:hAnsi="Arial" w:cs="Arial"/>
                <w:sz w:val="20"/>
                <w:szCs w:val="20"/>
              </w:rPr>
            </w:pPr>
          </w:p>
        </w:tc>
        <w:tc>
          <w:tcPr>
            <w:tcW w:w="2414" w:type="dxa"/>
            <w:vMerge/>
          </w:tcPr>
          <w:p w:rsidR="003E3B8F" w:rsidRPr="007E557A" w:rsidRDefault="003E3B8F">
            <w:pPr>
              <w:pStyle w:val="Default"/>
              <w:rPr>
                <w:sz w:val="20"/>
                <w:szCs w:val="20"/>
              </w:rPr>
            </w:pPr>
          </w:p>
        </w:tc>
      </w:tr>
      <w:tr w:rsidR="003E3B8F" w:rsidRPr="007E557A">
        <w:trPr>
          <w:trHeight w:val="555"/>
        </w:trPr>
        <w:tc>
          <w:tcPr>
            <w:tcW w:w="1804" w:type="dxa"/>
          </w:tcPr>
          <w:p w:rsidR="003E3B8F" w:rsidRPr="007E557A" w:rsidRDefault="003E3B8F">
            <w:pPr>
              <w:pStyle w:val="Default"/>
              <w:rPr>
                <w:rFonts w:ascii="Arial" w:hAnsi="Arial" w:cs="Arial"/>
                <w:sz w:val="20"/>
                <w:szCs w:val="20"/>
              </w:rPr>
            </w:pPr>
            <w:r w:rsidRPr="007E557A">
              <w:rPr>
                <w:rFonts w:ascii="Arial" w:hAnsi="Arial" w:cs="Arial"/>
                <w:sz w:val="20"/>
                <w:szCs w:val="20"/>
              </w:rPr>
              <w:t xml:space="preserve">Low 2.2 </w:t>
            </w:r>
          </w:p>
        </w:tc>
        <w:tc>
          <w:tcPr>
            <w:tcW w:w="1423" w:type="dxa"/>
          </w:tcPr>
          <w:p w:rsidR="003E3B8F" w:rsidRPr="007E557A" w:rsidRDefault="003E3B8F">
            <w:pPr>
              <w:pStyle w:val="Default"/>
              <w:rPr>
                <w:rFonts w:ascii="Arial" w:hAnsi="Arial" w:cs="Arial"/>
                <w:sz w:val="20"/>
                <w:szCs w:val="20"/>
              </w:rPr>
            </w:pPr>
            <w:r w:rsidRPr="007E557A">
              <w:rPr>
                <w:rFonts w:ascii="Arial" w:hAnsi="Arial" w:cs="Arial"/>
                <w:sz w:val="20"/>
                <w:szCs w:val="20"/>
              </w:rPr>
              <w:t xml:space="preserve">52 </w:t>
            </w:r>
          </w:p>
        </w:tc>
        <w:tc>
          <w:tcPr>
            <w:tcW w:w="1701" w:type="dxa"/>
          </w:tcPr>
          <w:p w:rsidR="003E3B8F" w:rsidRPr="007E557A" w:rsidRDefault="003E3B8F">
            <w:pPr>
              <w:pStyle w:val="Default"/>
              <w:rPr>
                <w:rFonts w:ascii="Arial" w:hAnsi="Arial" w:cs="Arial"/>
                <w:sz w:val="20"/>
                <w:szCs w:val="20"/>
              </w:rPr>
            </w:pPr>
            <w:r w:rsidRPr="007E557A">
              <w:rPr>
                <w:rFonts w:ascii="Arial" w:hAnsi="Arial" w:cs="Arial"/>
                <w:sz w:val="20"/>
                <w:szCs w:val="20"/>
              </w:rPr>
              <w:t xml:space="preserve">50-53 </w:t>
            </w:r>
          </w:p>
        </w:tc>
        <w:tc>
          <w:tcPr>
            <w:tcW w:w="3969" w:type="dxa"/>
          </w:tcPr>
          <w:p w:rsidR="003E3B8F" w:rsidRPr="007E557A" w:rsidRDefault="003E3B8F" w:rsidP="00EB0165">
            <w:pPr>
              <w:pStyle w:val="Default"/>
              <w:rPr>
                <w:sz w:val="20"/>
                <w:szCs w:val="20"/>
              </w:rPr>
            </w:pPr>
            <w:r w:rsidRPr="007E557A">
              <w:rPr>
                <w:rFonts w:ascii="Arial" w:hAnsi="Arial" w:cs="Arial"/>
                <w:sz w:val="20"/>
                <w:szCs w:val="20"/>
              </w:rPr>
              <w:t xml:space="preserve">Frequent errors obscure the meaning and/or point to serious problematic areas in the student’s linguistic grasp. </w:t>
            </w:r>
          </w:p>
        </w:tc>
        <w:tc>
          <w:tcPr>
            <w:tcW w:w="2831" w:type="dxa"/>
          </w:tcPr>
          <w:p w:rsidR="003E3B8F" w:rsidRPr="007E557A" w:rsidRDefault="003E3B8F">
            <w:pPr>
              <w:pStyle w:val="Default"/>
              <w:rPr>
                <w:rFonts w:ascii="Arial" w:hAnsi="Arial" w:cs="Arial"/>
                <w:sz w:val="20"/>
                <w:szCs w:val="20"/>
              </w:rPr>
            </w:pPr>
            <w:r w:rsidRPr="007E557A">
              <w:rPr>
                <w:rFonts w:ascii="Arial" w:hAnsi="Arial" w:cs="Arial"/>
                <w:sz w:val="20"/>
                <w:szCs w:val="20"/>
              </w:rPr>
              <w:t xml:space="preserve">A limited level of knowledge or understanding </w:t>
            </w:r>
            <w:r w:rsidRPr="007E557A">
              <w:rPr>
                <w:rFonts w:ascii="Arial" w:hAnsi="Arial" w:cs="Arial"/>
                <w:sz w:val="16"/>
                <w:szCs w:val="16"/>
              </w:rPr>
              <w:t xml:space="preserve">OR </w:t>
            </w:r>
            <w:r w:rsidRPr="007E557A">
              <w:rPr>
                <w:rFonts w:ascii="Arial" w:hAnsi="Arial" w:cs="Arial"/>
                <w:sz w:val="20"/>
                <w:szCs w:val="20"/>
              </w:rPr>
              <w:t>a superficial or largely untenable argument.</w:t>
            </w:r>
          </w:p>
        </w:tc>
        <w:tc>
          <w:tcPr>
            <w:tcW w:w="2414" w:type="dxa"/>
            <w:vMerge/>
          </w:tcPr>
          <w:p w:rsidR="003E3B8F" w:rsidRPr="007E557A" w:rsidRDefault="003E3B8F">
            <w:pPr>
              <w:pStyle w:val="Default"/>
              <w:rPr>
                <w:sz w:val="20"/>
                <w:szCs w:val="20"/>
              </w:rPr>
            </w:pPr>
          </w:p>
        </w:tc>
      </w:tr>
    </w:tbl>
    <w:p w:rsidR="003E3B8F" w:rsidRDefault="003E3B8F">
      <w:r>
        <w:br w:type="page"/>
      </w:r>
    </w:p>
    <w:tbl>
      <w:tblPr>
        <w:tblW w:w="141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4"/>
        <w:gridCol w:w="1298"/>
        <w:gridCol w:w="1701"/>
        <w:gridCol w:w="3969"/>
        <w:gridCol w:w="3118"/>
        <w:gridCol w:w="2552"/>
      </w:tblGrid>
      <w:tr w:rsidR="003E3B8F" w:rsidRPr="007E557A">
        <w:trPr>
          <w:trHeight w:val="1134"/>
        </w:trPr>
        <w:tc>
          <w:tcPr>
            <w:tcW w:w="1504" w:type="dxa"/>
          </w:tcPr>
          <w:p w:rsidR="003E3B8F" w:rsidRPr="007E557A" w:rsidRDefault="003E3B8F">
            <w:pPr>
              <w:pStyle w:val="Default"/>
              <w:rPr>
                <w:rFonts w:ascii="Arial" w:hAnsi="Arial" w:cs="Arial"/>
                <w:sz w:val="20"/>
                <w:szCs w:val="20"/>
              </w:rPr>
            </w:pPr>
            <w:r w:rsidRPr="007E557A">
              <w:rPr>
                <w:rFonts w:ascii="Arial" w:hAnsi="Arial" w:cs="Arial"/>
                <w:sz w:val="20"/>
                <w:szCs w:val="20"/>
              </w:rPr>
              <w:t>Third High 3rd</w:t>
            </w:r>
          </w:p>
        </w:tc>
        <w:tc>
          <w:tcPr>
            <w:tcW w:w="1298" w:type="dxa"/>
          </w:tcPr>
          <w:p w:rsidR="003E3B8F" w:rsidRPr="007E557A" w:rsidRDefault="003E3B8F">
            <w:pPr>
              <w:pStyle w:val="Default"/>
              <w:rPr>
                <w:rFonts w:ascii="Arial" w:hAnsi="Arial" w:cs="Arial"/>
                <w:sz w:val="20"/>
                <w:szCs w:val="20"/>
              </w:rPr>
            </w:pPr>
            <w:r w:rsidRPr="007E557A">
              <w:rPr>
                <w:rFonts w:ascii="Arial" w:hAnsi="Arial" w:cs="Arial"/>
                <w:sz w:val="20"/>
                <w:szCs w:val="20"/>
              </w:rPr>
              <w:t>48</w:t>
            </w:r>
          </w:p>
        </w:tc>
        <w:tc>
          <w:tcPr>
            <w:tcW w:w="1701" w:type="dxa"/>
          </w:tcPr>
          <w:p w:rsidR="003E3B8F" w:rsidRPr="007E557A" w:rsidRDefault="003E3B8F">
            <w:pPr>
              <w:pStyle w:val="Default"/>
              <w:rPr>
                <w:rFonts w:ascii="Arial" w:hAnsi="Arial" w:cs="Arial"/>
                <w:sz w:val="20"/>
                <w:szCs w:val="20"/>
              </w:rPr>
            </w:pPr>
            <w:r w:rsidRPr="007E557A">
              <w:rPr>
                <w:rFonts w:ascii="Arial" w:hAnsi="Arial" w:cs="Arial"/>
                <w:sz w:val="20"/>
                <w:szCs w:val="20"/>
              </w:rPr>
              <w:t>47-49</w:t>
            </w:r>
          </w:p>
        </w:tc>
        <w:tc>
          <w:tcPr>
            <w:tcW w:w="3969" w:type="dxa"/>
          </w:tcPr>
          <w:p w:rsidR="003E3B8F" w:rsidRPr="007E557A" w:rsidRDefault="003E3B8F" w:rsidP="00EB0165">
            <w:pPr>
              <w:pStyle w:val="Default"/>
              <w:rPr>
                <w:sz w:val="20"/>
                <w:szCs w:val="20"/>
              </w:rPr>
            </w:pPr>
            <w:r w:rsidRPr="007E557A">
              <w:rPr>
                <w:rFonts w:ascii="Arial" w:hAnsi="Arial" w:cs="Arial"/>
                <w:i/>
                <w:iCs/>
                <w:sz w:val="20"/>
                <w:szCs w:val="20"/>
              </w:rPr>
              <w:t>In the upper part of the range</w:t>
            </w:r>
            <w:r w:rsidRPr="007E557A">
              <w:rPr>
                <w:rFonts w:ascii="Arial" w:hAnsi="Arial" w:cs="Arial"/>
                <w:sz w:val="20"/>
                <w:szCs w:val="20"/>
              </w:rPr>
              <w:t xml:space="preserve">: a limited range of vocabulary, and/or a very weak grasp of German morphology and/or syntax, leading to numerous errors in case, endings, use of verb forms and tenses, sentence structure etc. </w:t>
            </w:r>
          </w:p>
        </w:tc>
        <w:tc>
          <w:tcPr>
            <w:tcW w:w="3118" w:type="dxa"/>
          </w:tcPr>
          <w:p w:rsidR="003E3B8F" w:rsidRPr="007E557A" w:rsidRDefault="003E3B8F" w:rsidP="00EB0165">
            <w:pPr>
              <w:pStyle w:val="Default"/>
              <w:rPr>
                <w:rFonts w:ascii="Arial" w:hAnsi="Arial" w:cs="Arial"/>
                <w:sz w:val="20"/>
                <w:szCs w:val="20"/>
              </w:rPr>
            </w:pPr>
            <w:r w:rsidRPr="007E557A">
              <w:rPr>
                <w:rFonts w:ascii="Arial" w:hAnsi="Arial" w:cs="Arial"/>
                <w:sz w:val="20"/>
                <w:szCs w:val="20"/>
              </w:rPr>
              <w:t xml:space="preserve">Some relevant knowledge and understanding, but the expression of ideas is hampered by linguistic limitations </w:t>
            </w:r>
            <w:r w:rsidRPr="007E557A">
              <w:rPr>
                <w:rFonts w:ascii="Arial" w:hAnsi="Arial" w:cs="Arial"/>
                <w:sz w:val="16"/>
                <w:szCs w:val="16"/>
              </w:rPr>
              <w:t xml:space="preserve">OR </w:t>
            </w:r>
            <w:r w:rsidRPr="007E557A">
              <w:rPr>
                <w:rFonts w:ascii="Arial" w:hAnsi="Arial" w:cs="Arial"/>
                <w:sz w:val="20"/>
                <w:szCs w:val="20"/>
              </w:rPr>
              <w:t xml:space="preserve">the student has clearly undertaken too little or no further reading or research. </w:t>
            </w:r>
          </w:p>
        </w:tc>
        <w:tc>
          <w:tcPr>
            <w:tcW w:w="2552" w:type="dxa"/>
            <w:vMerge w:val="restart"/>
          </w:tcPr>
          <w:p w:rsidR="003E3B8F" w:rsidRPr="007E557A" w:rsidRDefault="003E3B8F">
            <w:pPr>
              <w:pStyle w:val="Default"/>
              <w:rPr>
                <w:rFonts w:ascii="Arial" w:hAnsi="Arial" w:cs="Arial"/>
                <w:sz w:val="20"/>
                <w:szCs w:val="20"/>
              </w:rPr>
            </w:pPr>
            <w:r w:rsidRPr="007E557A">
              <w:rPr>
                <w:rFonts w:ascii="Arial" w:hAnsi="Arial" w:cs="Arial"/>
                <w:sz w:val="20"/>
                <w:szCs w:val="20"/>
              </w:rPr>
              <w:t xml:space="preserve">Poor presentation </w:t>
            </w:r>
          </w:p>
          <w:p w:rsidR="003E3B8F" w:rsidRPr="007E557A" w:rsidRDefault="003E3B8F">
            <w:pPr>
              <w:pStyle w:val="Default"/>
              <w:rPr>
                <w:sz w:val="20"/>
                <w:szCs w:val="20"/>
              </w:rPr>
            </w:pPr>
            <w:r w:rsidRPr="007E557A">
              <w:rPr>
                <w:rFonts w:ascii="Arial" w:hAnsi="Arial" w:cs="Arial"/>
                <w:sz w:val="16"/>
                <w:szCs w:val="16"/>
              </w:rPr>
              <w:t>AND</w:t>
            </w:r>
            <w:r w:rsidRPr="007E557A">
              <w:rPr>
                <w:rFonts w:ascii="Arial" w:hAnsi="Arial" w:cs="Arial"/>
                <w:sz w:val="20"/>
                <w:szCs w:val="20"/>
              </w:rPr>
              <w:t>/</w:t>
            </w:r>
            <w:r w:rsidRPr="007E557A">
              <w:rPr>
                <w:rFonts w:ascii="Arial" w:hAnsi="Arial" w:cs="Arial"/>
                <w:sz w:val="16"/>
                <w:szCs w:val="16"/>
              </w:rPr>
              <w:t xml:space="preserve">OR </w:t>
            </w:r>
            <w:r w:rsidRPr="007E557A">
              <w:rPr>
                <w:rFonts w:ascii="Arial" w:hAnsi="Arial" w:cs="Arial"/>
                <w:sz w:val="20"/>
                <w:szCs w:val="20"/>
              </w:rPr>
              <w:t xml:space="preserve">the student should clearly address his/her understanding of </w:t>
            </w:r>
          </w:p>
          <w:p w:rsidR="003E3B8F" w:rsidRPr="007E557A" w:rsidRDefault="003E3B8F">
            <w:pPr>
              <w:pStyle w:val="Default"/>
              <w:rPr>
                <w:rFonts w:ascii="Arial" w:hAnsi="Arial" w:cs="Arial"/>
                <w:sz w:val="20"/>
                <w:szCs w:val="20"/>
              </w:rPr>
            </w:pPr>
            <w:r w:rsidRPr="007E557A">
              <w:rPr>
                <w:rFonts w:ascii="Arial" w:hAnsi="Arial" w:cs="Arial"/>
                <w:sz w:val="20"/>
                <w:szCs w:val="20"/>
              </w:rPr>
              <w:t xml:space="preserve">paragraphing. </w:t>
            </w:r>
          </w:p>
          <w:p w:rsidR="003E3B8F" w:rsidRPr="007E557A" w:rsidRDefault="003E3B8F">
            <w:pPr>
              <w:pStyle w:val="Default"/>
              <w:rPr>
                <w:sz w:val="20"/>
                <w:szCs w:val="20"/>
              </w:rPr>
            </w:pPr>
            <w:r w:rsidRPr="007E557A">
              <w:rPr>
                <w:rFonts w:ascii="Arial" w:hAnsi="Arial" w:cs="Arial"/>
                <w:sz w:val="20"/>
                <w:szCs w:val="20"/>
              </w:rPr>
              <w:t xml:space="preserve">Punctuation is often also a clear area of weakness. Footnotes (if any) and bibliographical references are of a passable standard. </w:t>
            </w:r>
          </w:p>
        </w:tc>
      </w:tr>
      <w:tr w:rsidR="003E3B8F" w:rsidRPr="007E557A">
        <w:trPr>
          <w:trHeight w:val="788"/>
        </w:trPr>
        <w:tc>
          <w:tcPr>
            <w:tcW w:w="1504" w:type="dxa"/>
          </w:tcPr>
          <w:p w:rsidR="003E3B8F" w:rsidRPr="007E557A" w:rsidRDefault="003E3B8F">
            <w:pPr>
              <w:pStyle w:val="Default"/>
              <w:rPr>
                <w:rFonts w:ascii="Arial" w:hAnsi="Arial" w:cs="Arial"/>
                <w:sz w:val="20"/>
                <w:szCs w:val="20"/>
              </w:rPr>
            </w:pPr>
            <w:r w:rsidRPr="007E557A">
              <w:rPr>
                <w:rFonts w:ascii="Arial" w:hAnsi="Arial" w:cs="Arial"/>
                <w:sz w:val="20"/>
                <w:szCs w:val="20"/>
              </w:rPr>
              <w:t xml:space="preserve">Mid 3rd </w:t>
            </w:r>
          </w:p>
        </w:tc>
        <w:tc>
          <w:tcPr>
            <w:tcW w:w="1298" w:type="dxa"/>
          </w:tcPr>
          <w:p w:rsidR="003E3B8F" w:rsidRPr="007E557A" w:rsidRDefault="003E3B8F">
            <w:pPr>
              <w:pStyle w:val="Default"/>
              <w:rPr>
                <w:rFonts w:ascii="Arial" w:hAnsi="Arial" w:cs="Arial"/>
                <w:sz w:val="20"/>
                <w:szCs w:val="20"/>
              </w:rPr>
            </w:pPr>
            <w:r w:rsidRPr="007E557A">
              <w:rPr>
                <w:rFonts w:ascii="Arial" w:hAnsi="Arial" w:cs="Arial"/>
                <w:sz w:val="20"/>
                <w:szCs w:val="20"/>
              </w:rPr>
              <w:t xml:space="preserve">45 </w:t>
            </w:r>
          </w:p>
        </w:tc>
        <w:tc>
          <w:tcPr>
            <w:tcW w:w="1701" w:type="dxa"/>
          </w:tcPr>
          <w:p w:rsidR="003E3B8F" w:rsidRPr="007E557A" w:rsidRDefault="003E3B8F">
            <w:pPr>
              <w:pStyle w:val="Default"/>
              <w:rPr>
                <w:rFonts w:ascii="Arial" w:hAnsi="Arial" w:cs="Arial"/>
                <w:sz w:val="20"/>
                <w:szCs w:val="20"/>
              </w:rPr>
            </w:pPr>
            <w:r w:rsidRPr="007E557A">
              <w:rPr>
                <w:rFonts w:ascii="Arial" w:hAnsi="Arial" w:cs="Arial"/>
                <w:sz w:val="20"/>
                <w:szCs w:val="20"/>
              </w:rPr>
              <w:t xml:space="preserve">44-46 </w:t>
            </w:r>
          </w:p>
        </w:tc>
        <w:tc>
          <w:tcPr>
            <w:tcW w:w="3969" w:type="dxa"/>
          </w:tcPr>
          <w:p w:rsidR="003E3B8F" w:rsidRPr="007E557A" w:rsidRDefault="003E3B8F" w:rsidP="00EB0165">
            <w:pPr>
              <w:pStyle w:val="Default"/>
              <w:rPr>
                <w:sz w:val="20"/>
                <w:szCs w:val="20"/>
              </w:rPr>
            </w:pPr>
            <w:r w:rsidRPr="007E557A">
              <w:rPr>
                <w:rFonts w:ascii="Arial" w:hAnsi="Arial" w:cs="Arial"/>
                <w:i/>
                <w:iCs/>
                <w:sz w:val="20"/>
                <w:szCs w:val="20"/>
              </w:rPr>
              <w:t>In the lower half of the range</w:t>
            </w:r>
            <w:r w:rsidRPr="007E557A">
              <w:rPr>
                <w:rFonts w:ascii="Arial" w:hAnsi="Arial" w:cs="Arial"/>
                <w:sz w:val="20"/>
                <w:szCs w:val="20"/>
              </w:rPr>
              <w:t xml:space="preserve">: a very limited range of vocabulary and/or a worryingly weak grasp of German morphology and/or syntax. Poor spelling and numerous errors in verb forms, word order or case use. </w:t>
            </w:r>
          </w:p>
        </w:tc>
        <w:tc>
          <w:tcPr>
            <w:tcW w:w="3118" w:type="dxa"/>
            <w:vMerge w:val="restart"/>
          </w:tcPr>
          <w:p w:rsidR="003E3B8F" w:rsidRPr="007E557A" w:rsidRDefault="003E3B8F">
            <w:pPr>
              <w:pStyle w:val="Default"/>
              <w:rPr>
                <w:sz w:val="20"/>
                <w:szCs w:val="20"/>
              </w:rPr>
            </w:pPr>
            <w:r w:rsidRPr="007E557A">
              <w:rPr>
                <w:rFonts w:ascii="Arial" w:hAnsi="Arial" w:cs="Arial"/>
                <w:sz w:val="20"/>
                <w:szCs w:val="20"/>
              </w:rPr>
              <w:t xml:space="preserve">The linguistic problems clearly undermine the student’s ability to formulate ideas and/or the student is unable to produce probing ideas in German, and the student has clearly undertaken too little or no further reading or research. </w:t>
            </w:r>
          </w:p>
        </w:tc>
        <w:tc>
          <w:tcPr>
            <w:tcW w:w="2552" w:type="dxa"/>
            <w:vMerge/>
          </w:tcPr>
          <w:p w:rsidR="003E3B8F" w:rsidRPr="007E557A" w:rsidRDefault="003E3B8F">
            <w:pPr>
              <w:pStyle w:val="Default"/>
              <w:rPr>
                <w:sz w:val="20"/>
                <w:szCs w:val="20"/>
              </w:rPr>
            </w:pPr>
          </w:p>
        </w:tc>
      </w:tr>
      <w:tr w:rsidR="003E3B8F" w:rsidRPr="007E557A">
        <w:trPr>
          <w:trHeight w:val="94"/>
        </w:trPr>
        <w:tc>
          <w:tcPr>
            <w:tcW w:w="1504" w:type="dxa"/>
          </w:tcPr>
          <w:p w:rsidR="003E3B8F" w:rsidRPr="007E557A" w:rsidRDefault="003E3B8F">
            <w:pPr>
              <w:pStyle w:val="Default"/>
              <w:rPr>
                <w:rFonts w:ascii="Arial" w:hAnsi="Arial" w:cs="Arial"/>
                <w:sz w:val="20"/>
                <w:szCs w:val="20"/>
              </w:rPr>
            </w:pPr>
            <w:r w:rsidRPr="007E557A">
              <w:rPr>
                <w:rFonts w:ascii="Arial" w:hAnsi="Arial" w:cs="Arial"/>
                <w:sz w:val="20"/>
                <w:szCs w:val="20"/>
              </w:rPr>
              <w:t xml:space="preserve">Low 3rd </w:t>
            </w:r>
          </w:p>
        </w:tc>
        <w:tc>
          <w:tcPr>
            <w:tcW w:w="1298" w:type="dxa"/>
          </w:tcPr>
          <w:p w:rsidR="003E3B8F" w:rsidRPr="007E557A" w:rsidRDefault="003E3B8F">
            <w:pPr>
              <w:pStyle w:val="Default"/>
              <w:rPr>
                <w:rFonts w:ascii="Arial" w:hAnsi="Arial" w:cs="Arial"/>
                <w:sz w:val="20"/>
                <w:szCs w:val="20"/>
              </w:rPr>
            </w:pPr>
            <w:r w:rsidRPr="007E557A">
              <w:rPr>
                <w:rFonts w:ascii="Arial" w:hAnsi="Arial" w:cs="Arial"/>
                <w:sz w:val="20"/>
                <w:szCs w:val="20"/>
              </w:rPr>
              <w:t>42</w:t>
            </w:r>
          </w:p>
        </w:tc>
        <w:tc>
          <w:tcPr>
            <w:tcW w:w="1701" w:type="dxa"/>
          </w:tcPr>
          <w:p w:rsidR="003E3B8F" w:rsidRPr="007E557A" w:rsidRDefault="003E3B8F">
            <w:pPr>
              <w:pStyle w:val="Default"/>
              <w:rPr>
                <w:rFonts w:ascii="Arial" w:hAnsi="Arial" w:cs="Arial"/>
                <w:sz w:val="20"/>
                <w:szCs w:val="20"/>
              </w:rPr>
            </w:pPr>
            <w:r w:rsidRPr="007E557A">
              <w:rPr>
                <w:rFonts w:ascii="Arial" w:hAnsi="Arial" w:cs="Arial"/>
                <w:sz w:val="20"/>
                <w:szCs w:val="20"/>
              </w:rPr>
              <w:t>40-43</w:t>
            </w:r>
          </w:p>
        </w:tc>
        <w:tc>
          <w:tcPr>
            <w:tcW w:w="3969" w:type="dxa"/>
          </w:tcPr>
          <w:p w:rsidR="003E3B8F" w:rsidRPr="007E557A" w:rsidRDefault="003E3B8F">
            <w:pPr>
              <w:pStyle w:val="Default"/>
              <w:rPr>
                <w:rFonts w:ascii="Arial" w:hAnsi="Arial" w:cs="Arial"/>
                <w:sz w:val="20"/>
                <w:szCs w:val="20"/>
              </w:rPr>
            </w:pPr>
          </w:p>
        </w:tc>
        <w:tc>
          <w:tcPr>
            <w:tcW w:w="3118" w:type="dxa"/>
            <w:vMerge/>
          </w:tcPr>
          <w:p w:rsidR="003E3B8F" w:rsidRPr="007E557A" w:rsidRDefault="003E3B8F">
            <w:pPr>
              <w:pStyle w:val="Default"/>
              <w:rPr>
                <w:rFonts w:ascii="Arial" w:hAnsi="Arial" w:cs="Arial"/>
                <w:sz w:val="20"/>
                <w:szCs w:val="20"/>
              </w:rPr>
            </w:pPr>
          </w:p>
        </w:tc>
        <w:tc>
          <w:tcPr>
            <w:tcW w:w="2552" w:type="dxa"/>
            <w:vMerge/>
          </w:tcPr>
          <w:p w:rsidR="003E3B8F" w:rsidRPr="007E557A" w:rsidRDefault="003E3B8F">
            <w:pPr>
              <w:pStyle w:val="Default"/>
              <w:rPr>
                <w:rFonts w:ascii="Arial" w:hAnsi="Arial" w:cs="Arial"/>
                <w:sz w:val="20"/>
                <w:szCs w:val="20"/>
              </w:rPr>
            </w:pPr>
          </w:p>
        </w:tc>
      </w:tr>
      <w:tr w:rsidR="003E3B8F" w:rsidRPr="007E557A">
        <w:trPr>
          <w:trHeight w:val="1131"/>
        </w:trPr>
        <w:tc>
          <w:tcPr>
            <w:tcW w:w="1504" w:type="dxa"/>
          </w:tcPr>
          <w:p w:rsidR="003E3B8F" w:rsidRPr="007E557A" w:rsidRDefault="003E3B8F">
            <w:pPr>
              <w:pStyle w:val="Default"/>
              <w:rPr>
                <w:rFonts w:ascii="Arial" w:hAnsi="Arial" w:cs="Arial"/>
                <w:sz w:val="20"/>
                <w:szCs w:val="20"/>
              </w:rPr>
            </w:pPr>
            <w:r w:rsidRPr="007E557A">
              <w:rPr>
                <w:rFonts w:ascii="Arial" w:hAnsi="Arial" w:cs="Arial"/>
                <w:sz w:val="20"/>
                <w:szCs w:val="20"/>
              </w:rPr>
              <w:t>Fail</w:t>
            </w:r>
          </w:p>
          <w:p w:rsidR="003E3B8F" w:rsidRPr="007E557A" w:rsidRDefault="003E3B8F">
            <w:pPr>
              <w:pStyle w:val="Default"/>
              <w:rPr>
                <w:rFonts w:ascii="Arial" w:hAnsi="Arial" w:cs="Arial"/>
                <w:sz w:val="20"/>
                <w:szCs w:val="20"/>
              </w:rPr>
            </w:pPr>
            <w:r w:rsidRPr="007E557A">
              <w:rPr>
                <w:rFonts w:ascii="Arial" w:hAnsi="Arial" w:cs="Arial"/>
                <w:sz w:val="20"/>
                <w:szCs w:val="20"/>
              </w:rPr>
              <w:t>High Fail</w:t>
            </w:r>
          </w:p>
          <w:p w:rsidR="003E3B8F" w:rsidRPr="007E557A" w:rsidRDefault="003E3B8F">
            <w:pPr>
              <w:pStyle w:val="Default"/>
              <w:rPr>
                <w:rFonts w:ascii="Arial" w:hAnsi="Arial" w:cs="Arial"/>
                <w:sz w:val="20"/>
                <w:szCs w:val="20"/>
              </w:rPr>
            </w:pPr>
          </w:p>
        </w:tc>
        <w:tc>
          <w:tcPr>
            <w:tcW w:w="1298" w:type="dxa"/>
          </w:tcPr>
          <w:p w:rsidR="003E3B8F" w:rsidRPr="007E557A" w:rsidRDefault="003E3B8F">
            <w:pPr>
              <w:pStyle w:val="Default"/>
              <w:rPr>
                <w:rFonts w:ascii="Arial" w:hAnsi="Arial" w:cs="Arial"/>
                <w:sz w:val="20"/>
                <w:szCs w:val="20"/>
              </w:rPr>
            </w:pPr>
            <w:r w:rsidRPr="007E557A">
              <w:rPr>
                <w:rFonts w:ascii="Arial" w:hAnsi="Arial" w:cs="Arial"/>
                <w:sz w:val="20"/>
                <w:szCs w:val="20"/>
              </w:rPr>
              <w:t>38</w:t>
            </w:r>
          </w:p>
        </w:tc>
        <w:tc>
          <w:tcPr>
            <w:tcW w:w="1701" w:type="dxa"/>
          </w:tcPr>
          <w:p w:rsidR="003E3B8F" w:rsidRPr="007E557A" w:rsidRDefault="003E3B8F">
            <w:pPr>
              <w:pStyle w:val="Default"/>
              <w:rPr>
                <w:rFonts w:ascii="Arial" w:hAnsi="Arial" w:cs="Arial"/>
                <w:sz w:val="20"/>
                <w:szCs w:val="20"/>
              </w:rPr>
            </w:pPr>
            <w:r w:rsidRPr="007E557A">
              <w:rPr>
                <w:rFonts w:ascii="Arial" w:hAnsi="Arial" w:cs="Arial"/>
                <w:sz w:val="20"/>
                <w:szCs w:val="20"/>
              </w:rPr>
              <w:t>35-39</w:t>
            </w:r>
          </w:p>
        </w:tc>
        <w:tc>
          <w:tcPr>
            <w:tcW w:w="3969" w:type="dxa"/>
          </w:tcPr>
          <w:p w:rsidR="003E3B8F" w:rsidRPr="007E557A" w:rsidRDefault="003E3B8F" w:rsidP="00EB0165">
            <w:pPr>
              <w:pStyle w:val="Default"/>
              <w:rPr>
                <w:sz w:val="20"/>
                <w:szCs w:val="20"/>
              </w:rPr>
            </w:pPr>
            <w:r w:rsidRPr="007E557A">
              <w:rPr>
                <w:rFonts w:ascii="Arial" w:hAnsi="Arial" w:cs="Arial"/>
                <w:sz w:val="20"/>
                <w:szCs w:val="20"/>
              </w:rPr>
              <w:t xml:space="preserve">Command of the German language so weak as to compromise seriously the reader's understanding of content; clear inability to master basic grammatical points </w:t>
            </w:r>
          </w:p>
        </w:tc>
        <w:tc>
          <w:tcPr>
            <w:tcW w:w="3118" w:type="dxa"/>
          </w:tcPr>
          <w:p w:rsidR="003E3B8F" w:rsidRPr="007E557A" w:rsidRDefault="003E3B8F">
            <w:pPr>
              <w:pStyle w:val="Default"/>
              <w:rPr>
                <w:sz w:val="20"/>
                <w:szCs w:val="20"/>
              </w:rPr>
            </w:pPr>
            <w:r w:rsidRPr="007E557A">
              <w:rPr>
                <w:rFonts w:ascii="Arial" w:hAnsi="Arial" w:cs="Arial"/>
                <w:sz w:val="20"/>
                <w:szCs w:val="20"/>
              </w:rPr>
              <w:t xml:space="preserve">A very poor capacity for expressing ideas in German, and the student has clearly undertaken too little or no further reading or research. </w:t>
            </w:r>
          </w:p>
        </w:tc>
        <w:tc>
          <w:tcPr>
            <w:tcW w:w="2552" w:type="dxa"/>
            <w:vMerge w:val="restart"/>
          </w:tcPr>
          <w:p w:rsidR="003E3B8F" w:rsidRPr="007E557A" w:rsidRDefault="003E3B8F">
            <w:pPr>
              <w:pStyle w:val="Default"/>
              <w:rPr>
                <w:sz w:val="20"/>
                <w:szCs w:val="20"/>
              </w:rPr>
            </w:pPr>
            <w:r w:rsidRPr="007E557A">
              <w:rPr>
                <w:rFonts w:ascii="Arial" w:hAnsi="Arial" w:cs="Arial"/>
                <w:sz w:val="20"/>
                <w:szCs w:val="20"/>
              </w:rPr>
              <w:t xml:space="preserve">Very poor presentation or extremely poor and/or very inefficient paragraphing, slapdash punctuation </w:t>
            </w:r>
            <w:r w:rsidRPr="007E557A">
              <w:rPr>
                <w:rFonts w:ascii="Arial" w:hAnsi="Arial" w:cs="Arial"/>
                <w:i/>
                <w:iCs/>
                <w:sz w:val="20"/>
                <w:szCs w:val="20"/>
              </w:rPr>
              <w:t>etc</w:t>
            </w:r>
            <w:r w:rsidRPr="007E557A">
              <w:rPr>
                <w:rFonts w:ascii="Arial" w:hAnsi="Arial" w:cs="Arial"/>
                <w:sz w:val="20"/>
                <w:szCs w:val="20"/>
              </w:rPr>
              <w:t xml:space="preserve">. Very poor standard footnotes (if any) and bibliographical references; their absence is likely to indicate that the student has not followed the instructions for the task. </w:t>
            </w:r>
          </w:p>
        </w:tc>
      </w:tr>
      <w:tr w:rsidR="003E3B8F" w:rsidRPr="007E557A">
        <w:trPr>
          <w:trHeight w:val="440"/>
        </w:trPr>
        <w:tc>
          <w:tcPr>
            <w:tcW w:w="1504" w:type="dxa"/>
          </w:tcPr>
          <w:p w:rsidR="003E3B8F" w:rsidRPr="007E557A" w:rsidRDefault="003E3B8F">
            <w:pPr>
              <w:pStyle w:val="Default"/>
              <w:rPr>
                <w:rFonts w:ascii="Arial" w:hAnsi="Arial" w:cs="Arial"/>
                <w:sz w:val="20"/>
                <w:szCs w:val="20"/>
              </w:rPr>
            </w:pPr>
            <w:r w:rsidRPr="007E557A">
              <w:rPr>
                <w:rFonts w:ascii="Arial" w:hAnsi="Arial" w:cs="Arial"/>
                <w:sz w:val="20"/>
                <w:szCs w:val="20"/>
              </w:rPr>
              <w:t xml:space="preserve">Fail </w:t>
            </w:r>
          </w:p>
        </w:tc>
        <w:tc>
          <w:tcPr>
            <w:tcW w:w="1298" w:type="dxa"/>
          </w:tcPr>
          <w:p w:rsidR="003E3B8F" w:rsidRPr="007E557A" w:rsidRDefault="003E3B8F">
            <w:pPr>
              <w:pStyle w:val="Default"/>
              <w:rPr>
                <w:rFonts w:ascii="Arial" w:hAnsi="Arial" w:cs="Arial"/>
                <w:sz w:val="20"/>
                <w:szCs w:val="20"/>
              </w:rPr>
            </w:pPr>
            <w:r w:rsidRPr="007E557A">
              <w:rPr>
                <w:rFonts w:ascii="Arial" w:hAnsi="Arial" w:cs="Arial"/>
                <w:sz w:val="20"/>
                <w:szCs w:val="20"/>
              </w:rPr>
              <w:t xml:space="preserve">25 </w:t>
            </w:r>
          </w:p>
        </w:tc>
        <w:tc>
          <w:tcPr>
            <w:tcW w:w="1701" w:type="dxa"/>
          </w:tcPr>
          <w:p w:rsidR="003E3B8F" w:rsidRPr="007E557A" w:rsidRDefault="003E3B8F">
            <w:pPr>
              <w:pStyle w:val="Default"/>
              <w:rPr>
                <w:rFonts w:ascii="Arial" w:hAnsi="Arial" w:cs="Arial"/>
                <w:sz w:val="20"/>
                <w:szCs w:val="20"/>
              </w:rPr>
            </w:pPr>
            <w:r w:rsidRPr="007E557A">
              <w:rPr>
                <w:rFonts w:ascii="Arial" w:hAnsi="Arial" w:cs="Arial"/>
                <w:sz w:val="20"/>
                <w:szCs w:val="20"/>
              </w:rPr>
              <w:t xml:space="preserve">19-34 </w:t>
            </w:r>
          </w:p>
        </w:tc>
        <w:tc>
          <w:tcPr>
            <w:tcW w:w="3969" w:type="dxa"/>
            <w:vMerge w:val="restart"/>
          </w:tcPr>
          <w:p w:rsidR="003E3B8F" w:rsidRPr="007E557A" w:rsidRDefault="003E3B8F">
            <w:pPr>
              <w:pStyle w:val="Default"/>
              <w:rPr>
                <w:sz w:val="20"/>
                <w:szCs w:val="20"/>
              </w:rPr>
            </w:pPr>
            <w:r w:rsidRPr="007E557A">
              <w:rPr>
                <w:rFonts w:ascii="Arial" w:hAnsi="Arial" w:cs="Arial"/>
                <w:sz w:val="20"/>
                <w:szCs w:val="20"/>
              </w:rPr>
              <w:t xml:space="preserve">Very poor quality of German, well below the standards required for second/third year degree-level. </w:t>
            </w:r>
          </w:p>
        </w:tc>
        <w:tc>
          <w:tcPr>
            <w:tcW w:w="3118" w:type="dxa"/>
            <w:vMerge w:val="restart"/>
          </w:tcPr>
          <w:p w:rsidR="003E3B8F" w:rsidRPr="007E557A" w:rsidRDefault="003E3B8F">
            <w:pPr>
              <w:pStyle w:val="Default"/>
              <w:rPr>
                <w:sz w:val="20"/>
                <w:szCs w:val="20"/>
              </w:rPr>
            </w:pPr>
            <w:r w:rsidRPr="007E557A">
              <w:rPr>
                <w:rFonts w:ascii="Arial" w:hAnsi="Arial" w:cs="Arial"/>
                <w:sz w:val="20"/>
                <w:szCs w:val="20"/>
              </w:rPr>
              <w:t xml:space="preserve">Work of some linguistic merit may fall into this category if it is short-weight, or extremely derivative. </w:t>
            </w:r>
          </w:p>
        </w:tc>
        <w:tc>
          <w:tcPr>
            <w:tcW w:w="2552" w:type="dxa"/>
            <w:vMerge/>
          </w:tcPr>
          <w:p w:rsidR="003E3B8F" w:rsidRPr="007E557A" w:rsidRDefault="003E3B8F">
            <w:pPr>
              <w:pStyle w:val="Default"/>
              <w:rPr>
                <w:sz w:val="20"/>
                <w:szCs w:val="20"/>
              </w:rPr>
            </w:pPr>
          </w:p>
        </w:tc>
      </w:tr>
      <w:tr w:rsidR="003E3B8F" w:rsidRPr="007E557A">
        <w:trPr>
          <w:trHeight w:val="94"/>
        </w:trPr>
        <w:tc>
          <w:tcPr>
            <w:tcW w:w="1504" w:type="dxa"/>
          </w:tcPr>
          <w:p w:rsidR="003E3B8F" w:rsidRPr="007E557A" w:rsidRDefault="003E3B8F">
            <w:pPr>
              <w:pStyle w:val="Default"/>
              <w:rPr>
                <w:rFonts w:ascii="Arial" w:hAnsi="Arial" w:cs="Arial"/>
                <w:sz w:val="20"/>
                <w:szCs w:val="20"/>
              </w:rPr>
            </w:pPr>
            <w:r w:rsidRPr="007E557A">
              <w:rPr>
                <w:rFonts w:ascii="Arial" w:hAnsi="Arial" w:cs="Arial"/>
                <w:sz w:val="20"/>
                <w:szCs w:val="20"/>
              </w:rPr>
              <w:t xml:space="preserve">Low Fail </w:t>
            </w:r>
          </w:p>
        </w:tc>
        <w:tc>
          <w:tcPr>
            <w:tcW w:w="1298" w:type="dxa"/>
          </w:tcPr>
          <w:p w:rsidR="003E3B8F" w:rsidRPr="007E557A" w:rsidRDefault="003E3B8F">
            <w:pPr>
              <w:pStyle w:val="Default"/>
              <w:rPr>
                <w:rFonts w:ascii="Arial" w:hAnsi="Arial" w:cs="Arial"/>
                <w:sz w:val="20"/>
                <w:szCs w:val="20"/>
              </w:rPr>
            </w:pPr>
            <w:r w:rsidRPr="007E557A">
              <w:rPr>
                <w:rFonts w:ascii="Arial" w:hAnsi="Arial" w:cs="Arial"/>
                <w:sz w:val="20"/>
                <w:szCs w:val="20"/>
              </w:rPr>
              <w:t>12</w:t>
            </w:r>
          </w:p>
        </w:tc>
        <w:tc>
          <w:tcPr>
            <w:tcW w:w="1701" w:type="dxa"/>
          </w:tcPr>
          <w:p w:rsidR="003E3B8F" w:rsidRPr="007E557A" w:rsidRDefault="003E3B8F">
            <w:pPr>
              <w:pStyle w:val="Default"/>
              <w:rPr>
                <w:rFonts w:ascii="Arial" w:hAnsi="Arial" w:cs="Arial"/>
                <w:sz w:val="20"/>
                <w:szCs w:val="20"/>
              </w:rPr>
            </w:pPr>
            <w:r w:rsidRPr="007E557A">
              <w:rPr>
                <w:rFonts w:ascii="Arial" w:hAnsi="Arial" w:cs="Arial"/>
                <w:sz w:val="20"/>
                <w:szCs w:val="20"/>
              </w:rPr>
              <w:t>1-18</w:t>
            </w:r>
          </w:p>
        </w:tc>
        <w:tc>
          <w:tcPr>
            <w:tcW w:w="3969" w:type="dxa"/>
            <w:vMerge/>
          </w:tcPr>
          <w:p w:rsidR="003E3B8F" w:rsidRPr="007E557A" w:rsidRDefault="003E3B8F">
            <w:pPr>
              <w:pStyle w:val="Default"/>
              <w:rPr>
                <w:rFonts w:ascii="Arial" w:hAnsi="Arial" w:cs="Arial"/>
                <w:sz w:val="20"/>
                <w:szCs w:val="20"/>
              </w:rPr>
            </w:pPr>
          </w:p>
        </w:tc>
        <w:tc>
          <w:tcPr>
            <w:tcW w:w="3118" w:type="dxa"/>
            <w:vMerge/>
          </w:tcPr>
          <w:p w:rsidR="003E3B8F" w:rsidRPr="007E557A" w:rsidRDefault="003E3B8F">
            <w:pPr>
              <w:pStyle w:val="Default"/>
              <w:rPr>
                <w:rFonts w:ascii="Arial" w:hAnsi="Arial" w:cs="Arial"/>
                <w:sz w:val="20"/>
                <w:szCs w:val="20"/>
              </w:rPr>
            </w:pPr>
          </w:p>
        </w:tc>
        <w:tc>
          <w:tcPr>
            <w:tcW w:w="2552" w:type="dxa"/>
            <w:vMerge/>
          </w:tcPr>
          <w:p w:rsidR="003E3B8F" w:rsidRPr="007E557A" w:rsidRDefault="003E3B8F">
            <w:pPr>
              <w:pStyle w:val="Default"/>
              <w:rPr>
                <w:rFonts w:ascii="Arial" w:hAnsi="Arial" w:cs="Arial"/>
                <w:sz w:val="20"/>
                <w:szCs w:val="20"/>
              </w:rPr>
            </w:pPr>
          </w:p>
        </w:tc>
      </w:tr>
      <w:tr w:rsidR="003E3B8F" w:rsidRPr="007E557A">
        <w:trPr>
          <w:trHeight w:val="94"/>
        </w:trPr>
        <w:tc>
          <w:tcPr>
            <w:tcW w:w="1504" w:type="dxa"/>
          </w:tcPr>
          <w:p w:rsidR="003E3B8F" w:rsidRPr="007E557A" w:rsidRDefault="003E3B8F">
            <w:pPr>
              <w:pStyle w:val="Default"/>
              <w:rPr>
                <w:rFonts w:ascii="Arial" w:hAnsi="Arial" w:cs="Arial"/>
                <w:sz w:val="20"/>
                <w:szCs w:val="20"/>
              </w:rPr>
            </w:pPr>
            <w:r w:rsidRPr="007E557A">
              <w:rPr>
                <w:rFonts w:ascii="Arial" w:hAnsi="Arial" w:cs="Arial"/>
                <w:sz w:val="20"/>
                <w:szCs w:val="20"/>
              </w:rPr>
              <w:t xml:space="preserve">Zero </w:t>
            </w:r>
          </w:p>
        </w:tc>
        <w:tc>
          <w:tcPr>
            <w:tcW w:w="1298" w:type="dxa"/>
          </w:tcPr>
          <w:p w:rsidR="003E3B8F" w:rsidRPr="007E557A" w:rsidRDefault="003E3B8F">
            <w:pPr>
              <w:pStyle w:val="Default"/>
              <w:rPr>
                <w:rFonts w:ascii="Arial" w:hAnsi="Arial" w:cs="Arial"/>
                <w:sz w:val="20"/>
                <w:szCs w:val="20"/>
              </w:rPr>
            </w:pPr>
            <w:r w:rsidRPr="007E557A">
              <w:rPr>
                <w:rFonts w:ascii="Arial" w:hAnsi="Arial" w:cs="Arial"/>
                <w:sz w:val="20"/>
                <w:szCs w:val="20"/>
              </w:rPr>
              <w:t xml:space="preserve">Zero </w:t>
            </w:r>
          </w:p>
        </w:tc>
        <w:tc>
          <w:tcPr>
            <w:tcW w:w="1701" w:type="dxa"/>
          </w:tcPr>
          <w:p w:rsidR="003E3B8F" w:rsidRPr="007E557A" w:rsidRDefault="003E3B8F">
            <w:pPr>
              <w:pStyle w:val="Default"/>
              <w:rPr>
                <w:rFonts w:ascii="Arial" w:hAnsi="Arial" w:cs="Arial"/>
                <w:sz w:val="20"/>
                <w:szCs w:val="20"/>
              </w:rPr>
            </w:pPr>
            <w:r w:rsidRPr="007E557A">
              <w:rPr>
                <w:rFonts w:ascii="Arial" w:hAnsi="Arial" w:cs="Arial"/>
                <w:sz w:val="20"/>
                <w:szCs w:val="20"/>
              </w:rPr>
              <w:t xml:space="preserve">0 </w:t>
            </w:r>
          </w:p>
        </w:tc>
        <w:tc>
          <w:tcPr>
            <w:tcW w:w="3969" w:type="dxa"/>
          </w:tcPr>
          <w:p w:rsidR="003E3B8F" w:rsidRPr="007E557A" w:rsidRDefault="003E3B8F">
            <w:pPr>
              <w:pStyle w:val="Default"/>
              <w:rPr>
                <w:rFonts w:ascii="Arial" w:hAnsi="Arial" w:cs="Arial"/>
                <w:sz w:val="20"/>
                <w:szCs w:val="20"/>
              </w:rPr>
            </w:pPr>
            <w:r w:rsidRPr="007E557A">
              <w:rPr>
                <w:rFonts w:ascii="Arial" w:hAnsi="Arial" w:cs="Arial"/>
                <w:sz w:val="20"/>
                <w:szCs w:val="20"/>
              </w:rPr>
              <w:t xml:space="preserve">0 </w:t>
            </w:r>
          </w:p>
        </w:tc>
        <w:tc>
          <w:tcPr>
            <w:tcW w:w="5670" w:type="dxa"/>
            <w:gridSpan w:val="2"/>
          </w:tcPr>
          <w:p w:rsidR="003E3B8F" w:rsidRPr="007E557A" w:rsidRDefault="003E3B8F">
            <w:pPr>
              <w:pStyle w:val="Default"/>
              <w:rPr>
                <w:rFonts w:ascii="Arial" w:hAnsi="Arial" w:cs="Arial"/>
                <w:sz w:val="20"/>
                <w:szCs w:val="20"/>
              </w:rPr>
            </w:pPr>
            <w:r w:rsidRPr="007E557A">
              <w:rPr>
                <w:rFonts w:ascii="Arial" w:hAnsi="Arial" w:cs="Arial"/>
                <w:sz w:val="20"/>
                <w:szCs w:val="20"/>
              </w:rPr>
              <w:t xml:space="preserve">Work of no merit OR Absent, work not submitted, penalty in some misconduct cases </w:t>
            </w:r>
          </w:p>
        </w:tc>
      </w:tr>
    </w:tbl>
    <w:p w:rsidR="003E3B8F" w:rsidRDefault="003E3B8F" w:rsidP="008A6B9A"/>
    <w:sectPr w:rsidR="003E3B8F" w:rsidSect="008A6B9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hyphenationZone w:val="425"/>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9A"/>
    <w:rsid w:val="000171BE"/>
    <w:rsid w:val="00026D66"/>
    <w:rsid w:val="001C53C3"/>
    <w:rsid w:val="0029550A"/>
    <w:rsid w:val="002C39C9"/>
    <w:rsid w:val="003E3B8F"/>
    <w:rsid w:val="0063314F"/>
    <w:rsid w:val="007351D8"/>
    <w:rsid w:val="007E557A"/>
    <w:rsid w:val="00866915"/>
    <w:rsid w:val="008A6B9A"/>
    <w:rsid w:val="009345B6"/>
    <w:rsid w:val="00A47A46"/>
    <w:rsid w:val="00AF15CA"/>
    <w:rsid w:val="00C267BC"/>
    <w:rsid w:val="00D05CCD"/>
    <w:rsid w:val="00E5535F"/>
    <w:rsid w:val="00EB0165"/>
    <w:rsid w:val="00EC2FC6"/>
    <w:rsid w:val="00F612B4"/>
    <w:rsid w:val="00FA1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B8D2B94-E93B-460E-ABED-4B5591A08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1D8"/>
    <w:pPr>
      <w:spacing w:after="160" w:line="259" w:lineRule="auto"/>
    </w:pPr>
    <w:rPr>
      <w:rFonts w:cs="Calibr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8A6B9A"/>
    <w:pPr>
      <w:autoSpaceDE w:val="0"/>
      <w:autoSpaceDN w:val="0"/>
      <w:adjustRightInd w:val="0"/>
    </w:pPr>
    <w:rPr>
      <w:rFonts w:ascii="Tahoma" w:hAnsi="Tahoma" w:cs="Tahoma"/>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Marking criteria for German Year Abroad Essays</vt:lpstr>
    </vt:vector>
  </TitlesOfParts>
  <Company>University Of Nottingham</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Marking criteria for German Year Abroad Essays</dc:title>
  <dc:subject/>
  <dc:creator>Beardmore Susan</dc:creator>
  <cp:keywords/>
  <dc:description/>
  <cp:lastModifiedBy>Ng, Justin</cp:lastModifiedBy>
  <cp:revision>2</cp:revision>
  <dcterms:created xsi:type="dcterms:W3CDTF">2017-11-29T11:23:00Z</dcterms:created>
  <dcterms:modified xsi:type="dcterms:W3CDTF">2017-11-29T11:23:00Z</dcterms:modified>
</cp:coreProperties>
</file>