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AC82" w14:textId="77777777" w:rsidR="00213D94" w:rsidRDefault="00000000">
      <w:pPr>
        <w:pStyle w:val="Title"/>
      </w:pPr>
      <w:r>
        <w:t>Agent Quality Fundamentals</w:t>
      </w:r>
    </w:p>
    <w:p w14:paraId="19D4BAF7" w14:textId="77777777" w:rsidR="00213D94" w:rsidRDefault="00000000">
      <w:pPr>
        <w:spacing w:after="240"/>
        <w:jc w:val="center"/>
      </w:pPr>
      <w:r>
        <w:rPr>
          <w:i/>
          <w:iCs/>
          <w:sz w:val="26"/>
          <w:szCs w:val="26"/>
        </w:rPr>
        <w:t>Building Quality into Agent Architecture from Day One</w:t>
      </w:r>
    </w:p>
    <w:p w14:paraId="11155100" w14:textId="77777777" w:rsidR="00213D94" w:rsidRDefault="00000000">
      <w:pPr>
        <w:pStyle w:val="Heading1"/>
      </w:pPr>
      <w:r>
        <w:t>Overview</w:t>
      </w:r>
    </w:p>
    <w:p w14:paraId="79D13A79" w14:textId="77777777" w:rsidR="00213D94" w:rsidRDefault="00000000">
      <w:pPr>
        <w:spacing w:after="200"/>
      </w:pPr>
      <w:r>
        <w:t>Agent quality is fundamentally different from traditional software quality. Traditional software quality ideas break down once you move from deterministic tools to non-deterministic agents that plan, use tools, and maintain memory. With agents, failures rarely look like crashes or simple errors. Instead, they show up as subtle issues: hallucinated tools or facts, biased behavior, concept drift over time, weird exploratory strategies that technically work but violate expectations, or brittle behavior when an upstream API changes.</w:t>
      </w:r>
    </w:p>
    <w:p w14:paraId="6ABD2D1D" w14:textId="77777777" w:rsidR="00213D94" w:rsidRDefault="00000000">
      <w:pPr>
        <w:spacing w:after="200"/>
      </w:pPr>
      <w:r>
        <w:t>The basic questions shift from "did we build it right" to a combination of "did we build the right thing" and "is the system actually achieving the user's goals in the real world." This requires that agent quality be designed into the architecture and the way you observe and evaluate the system from day one, not applied afterward as a QA checklist.</w:t>
      </w:r>
    </w:p>
    <w:p w14:paraId="7678A6CC" w14:textId="77777777" w:rsidR="00213D94" w:rsidRDefault="00000000">
      <w:pPr>
        <w:pStyle w:val="Heading1"/>
      </w:pPr>
      <w:r>
        <w:t>The Four Pillars of Agent Quality</w:t>
      </w:r>
    </w:p>
    <w:p w14:paraId="0DA3C438" w14:textId="77777777" w:rsidR="00213D94" w:rsidRDefault="00000000">
      <w:pPr>
        <w:spacing w:after="120"/>
      </w:pPr>
      <w:r>
        <w:t>Agent quality is framed across four intertwined pillars:</w:t>
      </w:r>
    </w:p>
    <w:p w14:paraId="5EAB3F3B" w14:textId="77777777" w:rsidR="00213D94" w:rsidRDefault="00000000">
      <w:pPr>
        <w:pStyle w:val="Heading2"/>
      </w:pPr>
      <w:r>
        <w:t>1. Effectiveness</w:t>
      </w:r>
    </w:p>
    <w:p w14:paraId="6AA59EAF" w14:textId="77777777" w:rsidR="00213D94" w:rsidRDefault="00000000">
      <w:pPr>
        <w:spacing w:after="180"/>
      </w:pPr>
      <w:r>
        <w:t xml:space="preserve">Does the agent </w:t>
      </w:r>
      <w:proofErr w:type="gramStart"/>
      <w:r>
        <w:t>actually accomplish</w:t>
      </w:r>
      <w:proofErr w:type="gramEnd"/>
      <w:r>
        <w:t xml:space="preserve"> what the user or business cares about? Whether drafting code, closing support tickets, producing summaries, or driving conversions, the output must move some real KPI in the right direction. It's not enough for the output to look plausible; the agent needs to deliver tangible business value.</w:t>
      </w:r>
    </w:p>
    <w:p w14:paraId="6EC5A11F" w14:textId="77777777" w:rsidR="00213D94" w:rsidRDefault="00000000">
      <w:pPr>
        <w:pStyle w:val="Heading2"/>
      </w:pPr>
      <w:r>
        <w:t>2. Efficiency</w:t>
      </w:r>
    </w:p>
    <w:p w14:paraId="2EC324A3" w14:textId="77777777" w:rsidR="00213D94" w:rsidRDefault="00000000">
      <w:pPr>
        <w:spacing w:after="180"/>
      </w:pPr>
      <w:r>
        <w:t>How many tool calls, tokens, steps, and latency are consumed to reach a successful outcome? You can have an agent that technically gets the job done but only after ten times as many steps and cost as necessary. High-quality agents achieve their goals efficiently, minimizing resource consumption while maintaining effectiveness.</w:t>
      </w:r>
    </w:p>
    <w:p w14:paraId="0F615D28" w14:textId="77777777" w:rsidR="00213D94" w:rsidRDefault="00000000">
      <w:pPr>
        <w:pStyle w:val="Heading2"/>
      </w:pPr>
      <w:r>
        <w:t>3. Robustness</w:t>
      </w:r>
    </w:p>
    <w:p w14:paraId="253F7623" w14:textId="77777777" w:rsidR="00213D94" w:rsidRDefault="00000000">
      <w:pPr>
        <w:spacing w:after="180"/>
      </w:pPr>
      <w:r>
        <w:t>How does the agent respond to ambiguity and adversity? When tools fail, time out, or return unexpected data, when prompts are messy or adversarial, high-quality agents degrade gracefully, fall back to safer behavior, and avoid hallucinating their way through missing information.</w:t>
      </w:r>
    </w:p>
    <w:p w14:paraId="0EA3F5CF" w14:textId="77777777" w:rsidR="00213D94" w:rsidRDefault="00000000">
      <w:pPr>
        <w:pStyle w:val="Heading2"/>
      </w:pPr>
      <w:r>
        <w:t>4. Safety and Alignment</w:t>
      </w:r>
    </w:p>
    <w:p w14:paraId="4319B88D" w14:textId="77777777" w:rsidR="00213D94" w:rsidRDefault="00000000">
      <w:pPr>
        <w:spacing w:after="200"/>
      </w:pPr>
      <w:r>
        <w:t>These are non-negotiable. Agents must avoid leaking sensitive data, avoid harmful or biased outputs, handle prompt injection, and comply with safety and policy constraints. An agent that is highly effective but unsafe is considered a total failure.</w:t>
      </w:r>
    </w:p>
    <w:p w14:paraId="6DF2DF24" w14:textId="562DB857" w:rsidR="00490758" w:rsidRDefault="00490758"/>
    <w:sectPr w:rsidR="004907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7B82"/>
    <w:multiLevelType w:val="hybridMultilevel"/>
    <w:tmpl w:val="F670DC0E"/>
    <w:lvl w:ilvl="0" w:tplc="9000D228">
      <w:start w:val="1"/>
      <w:numFmt w:val="bullet"/>
      <w:lvlText w:val="●"/>
      <w:lvlJc w:val="left"/>
      <w:pPr>
        <w:ind w:left="720" w:hanging="360"/>
      </w:pPr>
    </w:lvl>
    <w:lvl w:ilvl="1" w:tplc="04A8133E">
      <w:start w:val="1"/>
      <w:numFmt w:val="bullet"/>
      <w:lvlText w:val="○"/>
      <w:lvlJc w:val="left"/>
      <w:pPr>
        <w:ind w:left="1440" w:hanging="360"/>
      </w:pPr>
    </w:lvl>
    <w:lvl w:ilvl="2" w:tplc="75E42D6A">
      <w:start w:val="1"/>
      <w:numFmt w:val="bullet"/>
      <w:lvlText w:val="■"/>
      <w:lvlJc w:val="left"/>
      <w:pPr>
        <w:ind w:left="2160" w:hanging="360"/>
      </w:pPr>
    </w:lvl>
    <w:lvl w:ilvl="3" w:tplc="9510F786">
      <w:start w:val="1"/>
      <w:numFmt w:val="bullet"/>
      <w:lvlText w:val="●"/>
      <w:lvlJc w:val="left"/>
      <w:pPr>
        <w:ind w:left="2880" w:hanging="360"/>
      </w:pPr>
    </w:lvl>
    <w:lvl w:ilvl="4" w:tplc="63F419FE">
      <w:start w:val="1"/>
      <w:numFmt w:val="bullet"/>
      <w:lvlText w:val="○"/>
      <w:lvlJc w:val="left"/>
      <w:pPr>
        <w:ind w:left="3600" w:hanging="360"/>
      </w:pPr>
    </w:lvl>
    <w:lvl w:ilvl="5" w:tplc="8C8076B0">
      <w:start w:val="1"/>
      <w:numFmt w:val="bullet"/>
      <w:lvlText w:val="■"/>
      <w:lvlJc w:val="left"/>
      <w:pPr>
        <w:ind w:left="4320" w:hanging="360"/>
      </w:pPr>
    </w:lvl>
    <w:lvl w:ilvl="6" w:tplc="AAB43036">
      <w:start w:val="1"/>
      <w:numFmt w:val="bullet"/>
      <w:lvlText w:val="●"/>
      <w:lvlJc w:val="left"/>
      <w:pPr>
        <w:ind w:left="5040" w:hanging="360"/>
      </w:pPr>
    </w:lvl>
    <w:lvl w:ilvl="7" w:tplc="E6F61FA2">
      <w:start w:val="1"/>
      <w:numFmt w:val="bullet"/>
      <w:lvlText w:val="●"/>
      <w:lvlJc w:val="left"/>
      <w:pPr>
        <w:ind w:left="5760" w:hanging="360"/>
      </w:pPr>
    </w:lvl>
    <w:lvl w:ilvl="8" w:tplc="15E8C7F6">
      <w:start w:val="1"/>
      <w:numFmt w:val="bullet"/>
      <w:lvlText w:val="●"/>
      <w:lvlJc w:val="left"/>
      <w:pPr>
        <w:ind w:left="6480" w:hanging="360"/>
      </w:pPr>
    </w:lvl>
  </w:abstractNum>
  <w:num w:numId="1" w16cid:durableId="1997609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D94"/>
    <w:rsid w:val="000D07BE"/>
    <w:rsid w:val="00213D94"/>
    <w:rsid w:val="00490758"/>
    <w:rsid w:val="009765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57EFF2C"/>
  <w15:docId w15:val="{F9C11DCA-A41A-DB41-9165-BDAD5368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Wiesel</cp:lastModifiedBy>
  <cp:revision>2</cp:revision>
  <dcterms:created xsi:type="dcterms:W3CDTF">2025-11-14T15:27:00Z</dcterms:created>
  <dcterms:modified xsi:type="dcterms:W3CDTF">2025-11-14T15:27:00Z</dcterms:modified>
</cp:coreProperties>
</file>