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 OF 65</w:t>
      </w:r>
    </w:p>
    <w:p>
      <w:pPr>
        <w:jc w:val="center"/>
      </w:pPr>
      <w:r>
        <w:rPr>
          <w:b/>
          <w:color w:val="1F3964"/>
          <w:sz w:val="32"/>
        </w:rPr>
        <w:t>ANALYTICS MASTER EA</w:t>
      </w:r>
    </w:p>
    <w:p>
      <w:pPr>
        <w:jc w:val="center"/>
      </w:pPr>
      <w:r>
        <w:rPr>
          <w:i/>
        </w:rPr>
        <w:t>Continuous Market Metrics, Fibonacci S/R, ATR Volatility, Account Info and Lot Sizing</w:t>
      </w:r>
    </w:p>
    <w:p/>
    <w:p>
      <w:pPr>
        <w:pStyle w:val="Heading1"/>
      </w:pPr>
      <w:r>
        <w:rPr>
          <w:color w:val="1F3964"/>
        </w:rPr>
        <w:t>1. What Is Analytics Master EA?</w:t>
      </w:r>
    </w:p>
    <w:p>
      <w:r>
        <w:rPr>
          <w:b/>
          <w:i w:val="0"/>
        </w:rPr>
        <w:t>Verdict: BUILD — but split into components, not one monolithic EA</w:t>
      </w:r>
    </w:p>
    <w:p>
      <w:r>
        <w:rPr>
          <w:b w:val="0"/>
          <w:i w:val="0"/>
        </w:rPr>
        <w:t>Type: Expert Advisor  |  Category: live_analytics_dashboard  |  Published: Unknown</w:t>
      </w:r>
    </w:p>
    <w:p>
      <w:r>
        <w:rPr>
          <w:b w:val="0"/>
          <w:i/>
        </w:rPr>
        <w:t>URL: https://www.mql5.com/en/articles/16434</w:t>
      </w:r>
    </w:p>
    <w:p/>
    <w:p>
      <w:pPr>
        <w:pStyle w:val="Heading2"/>
      </w:pPr>
      <w:r>
        <w:rPr>
          <w:color w:val="2E5A88"/>
        </w:rPr>
        <w:t>Series Evolution</w:t>
      </w:r>
    </w:p>
    <w:p>
      <w:pPr>
        <w:pStyle w:val="ListBullet"/>
        <w:ind w:left="360"/>
      </w:pPr>
      <w:r>
        <w:t>Part 1: Script — visual ghost overlay, runs once</w:t>
      </w:r>
    </w:p>
    <w:p>
      <w:pPr>
        <w:pStyle w:val="ListBullet"/>
        <w:ind w:left="360"/>
      </w:pPr>
      <w:r>
        <w:t>Part 2: Script — text data panel, runs once</w:t>
      </w:r>
    </w:p>
    <w:p>
      <w:pPr>
        <w:pStyle w:val="ListBullet"/>
        <w:ind w:left="360"/>
      </w:pPr>
      <w:r>
        <w:t>Part 3: EA — same data panel but now runs continuously, adds ATR, account info, Fibonacci S/R, lot sizing, 2-hour auto-refresh</w:t>
      </w:r>
    </w:p>
    <w:p>
      <w:pPr>
        <w:pStyle w:val="ListBullet"/>
        <w:ind w:left="360"/>
      </w:pPr>
      <w:r>
        <w:t>Key Transition: Part 3 is the first LIVE tool in the series. It introduced the concept that the dashboard should refresh automatically — not just on demand. This is the architectural moment where we stop thinking in single-shot scripts and start thinking in event-driven services.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prev_day_ohlcv</w:t>
            </w:r>
          </w:p>
        </w:tc>
        <w:tc>
          <w:tcPr>
            <w:tcW w:type="dxa" w:w="4320"/>
          </w:tcPr>
          <w:p>
            <w:r>
              <w:t>timeframe: D1 | fields: open | high | low | close | volume | range: yesterday (D1 bar index 1) | source: DailyContextProvider</w:t>
            </w:r>
          </w:p>
        </w:tc>
      </w:tr>
      <w:tr>
        <w:tc>
          <w:tcPr>
            <w:tcW w:type="dxa" w:w="4320"/>
          </w:tcPr>
          <w:p>
            <w:r>
              <w:t>current_day_volume</w:t>
            </w:r>
          </w:p>
        </w:tc>
        <w:tc>
          <w:tcPr>
            <w:tcW w:type="dxa" w:w="4320"/>
          </w:tcPr>
          <w:p>
            <w:r>
              <w:t>timeframe: D1 | fields: volume | range: today (D1 bar index 0) | source: DailyContextProvider</w:t>
            </w:r>
          </w:p>
        </w:tc>
      </w:tr>
      <w:tr>
        <w:tc>
          <w:tcPr>
            <w:tcW w:type="dxa" w:w="4320"/>
          </w:tcPr>
          <w:p>
            <w:r>
              <w:t>atr_h1_14</w:t>
            </w:r>
          </w:p>
        </w:tc>
        <w:tc>
          <w:tcPr>
            <w:tcW w:type="dxa" w:w="4320"/>
          </w:tcPr>
          <w:p>
            <w:r>
              <w:t>timeframe: H1 | period: 14 | source: ATRCalculator</w:t>
            </w:r>
          </w:p>
        </w:tc>
      </w:tr>
      <w:tr>
        <w:tc>
          <w:tcPr>
            <w:tcW w:type="dxa" w:w="4320"/>
          </w:tcPr>
          <w:p>
            <w:r>
              <w:t>account_info</w:t>
            </w:r>
          </w:p>
        </w:tc>
        <w:tc>
          <w:tcPr>
            <w:tcW w:type="dxa" w:w="4320"/>
          </w:tcPr>
          <w:p>
            <w:r>
              <w:t>fields: balance | equity | source: AccountDataProvider</w:t>
            </w:r>
          </w:p>
        </w:tc>
      </w:tr>
      <w:tr>
        <w:tc>
          <w:tcPr>
            <w:tcW w:type="dxa" w:w="4320"/>
          </w:tcPr>
          <w:p>
            <w:r>
              <w:t>live_market_info</w:t>
            </w:r>
          </w:p>
        </w:tc>
        <w:tc>
          <w:tcPr>
            <w:tcW w:type="dxa" w:w="4320"/>
          </w:tcPr>
          <w:p>
            <w:r>
              <w:t>fields: bid | ask | spread | min_lot | max_lot | tick_size | source: MarketDataProvider</w:t>
            </w:r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risk_percentage</w:t>
            </w:r>
          </w:p>
        </w:tc>
        <w:tc>
          <w:tcPr>
            <w:tcW w:type="dxa" w:w="4320"/>
          </w:tcPr>
          <w:p>
            <w:r>
              <w:t>default=1.0 | % of account balance to risk per trade. Used in lot size calculation.</w:t>
            </w:r>
          </w:p>
        </w:tc>
      </w:tr>
      <w:tr>
        <w:tc>
          <w:tcPr>
            <w:tcW w:type="dxa" w:w="4320"/>
          </w:tcPr>
          <w:p>
            <w:r>
              <w:t>stop_loss_multiplier</w:t>
            </w:r>
          </w:p>
        </w:tc>
        <w:tc>
          <w:tcPr>
            <w:tcW w:type="dxa" w:w="4320"/>
          </w:tcPr>
          <w:p>
            <w:r>
              <w:t>default=1.0 | Multiplier applied to S/R distance when computing stop loss. 1.0 = full range.</w:t>
            </w:r>
          </w:p>
        </w:tc>
      </w:tr>
      <w:tr>
        <w:tc>
          <w:tcPr>
            <w:tcW w:type="dxa" w:w="4320"/>
          </w:tcPr>
          <w:p>
            <w:r>
              <w:t>atr_period</w:t>
            </w:r>
          </w:p>
        </w:tc>
        <w:tc>
          <w:tcPr>
            <w:tcW w:type="dxa" w:w="4320"/>
          </w:tcPr>
          <w:p>
            <w:r>
              <w:t>default=14 | Number of H1 bars used in ATR volatility calculation.</w:t>
            </w:r>
          </w:p>
        </w:tc>
      </w:tr>
      <w:tr>
        <w:tc>
          <w:tcPr>
            <w:tcW w:type="dxa" w:w="4320"/>
          </w:tcPr>
          <w:p>
            <w:r>
              <w:t>update_interval_hours</w:t>
            </w:r>
          </w:p>
        </w:tc>
        <w:tc>
          <w:tcPr>
            <w:tcW w:type="dxa" w:w="4320"/>
          </w:tcPr>
          <w:p>
            <w:r>
              <w:t>default=2 | How often to recalculate and redisplay all metrics.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time_gate_check</w:t>
      </w:r>
    </w:p>
    <w:p>
      <w:r>
        <w:rPr>
          <w:b w:val="0"/>
          <w:i w:val="0"/>
        </w:rPr>
        <w:t>Only proceed if (current_time - last_update_time) &gt;= 7200 seconds. Prevents recalculation on every tick.</w:t>
      </w:r>
    </w:p>
    <w:p>
      <w:pPr>
        <w:pStyle w:val="Heading2"/>
      </w:pPr>
      <w:r>
        <w:rPr>
          <w:color w:val="2E5A88"/>
        </w:rPr>
        <w:t>Step 2 - fetch_daily_data</w:t>
      </w:r>
    </w:p>
    <w:p>
      <w:r>
        <w:rPr>
          <w:b w:val="0"/>
          <w:i w:val="0"/>
        </w:rPr>
        <w:t>Fetch prev day and today's D1 OHLCV from DailyContextProvider. Same as Parts 1 and 2.</w:t>
      </w:r>
    </w:p>
    <w:p>
      <w:pPr>
        <w:pStyle w:val="Heading2"/>
      </w:pPr>
      <w:r>
        <w:rPr>
          <w:color w:val="2E5A88"/>
        </w:rPr>
        <w:t>Step 3 - calculate_fibonacci_support_resistance</w:t>
      </w:r>
    </w:p>
    <w:p>
      <w:r>
        <w:rPr>
          <w:b w:val="0"/>
          <w:i w:val="0"/>
        </w:rPr>
        <w:t>NEW in Part 3 — extends S/R BEYOND the previous day's range using 0.382 Fibonacci ratio.</w:t>
      </w:r>
    </w:p>
    <w:p>
      <w:pPr>
        <w:pStyle w:val="Heading2"/>
      </w:pPr>
      <w:r>
        <w:rPr>
          <w:color w:val="2E5A88"/>
        </w:rPr>
        <w:t>Step 4 - analyze_market_direction</w:t>
      </w:r>
    </w:p>
    <w:p>
      <w:r>
        <w:rPr>
          <w:b w:val="0"/>
          <w:i w:val="0"/>
        </w:rPr>
        <w:t>Close vs open (Bullish/Bearish/Neutral) PLUS wick pressure context</w:t>
      </w:r>
    </w:p>
    <w:p>
      <w:pPr>
        <w:pStyle w:val="ListBullet"/>
        <w:ind w:left="360"/>
      </w:pPr>
      <w:r>
        <w:t>base: close &gt; open → Bullish | close &lt; open → Bearish | equal → Neutral</w:t>
      </w:r>
    </w:p>
    <w:p>
      <w:pPr>
        <w:pStyle w:val="ListBullet"/>
        <w:ind w:left="360"/>
      </w:pPr>
      <w:r>
        <w:t>pressure_addon: high &gt; open AND high &gt; close → append 'with bullish pressure' | low &lt; open AND low &lt; close → append 'with bearish pressure'</w:t>
      </w:r>
    </w:p>
    <w:p>
      <w:pPr>
        <w:pStyle w:val="Heading2"/>
      </w:pPr>
      <w:r>
        <w:rPr>
          <w:color w:val="2E5A88"/>
        </w:rPr>
        <w:t>Step 5 - calculate_lot_size</w:t>
      </w:r>
    </w:p>
    <w:p>
      <w:r>
        <w:rPr>
          <w:b w:val="0"/>
          <w:i w:val="0"/>
        </w:rPr>
        <w:t>Risk-based position sizing using account balance, risk%, and S/R distance as stop loss proxy</w:t>
      </w:r>
    </w:p>
    <w:p>
      <w:pPr>
        <w:pStyle w:val="Heading2"/>
      </w:pPr>
      <w:r>
        <w:rPr>
          <w:color w:val="2E5A88"/>
        </w:rPr>
        <w:t>Step 6 - fetch_account_metrics</w:t>
      </w:r>
    </w:p>
    <w:p>
      <w:r>
        <w:rPr>
          <w:b w:val="0"/>
          <w:i w:val="0"/>
        </w:rPr>
        <w:t>Get live account balance and equity from broker</w:t>
      </w:r>
    </w:p>
    <w:p>
      <w:pPr>
        <w:pStyle w:val="Heading2"/>
      </w:pPr>
      <w:r>
        <w:rPr>
          <w:color w:val="2E5A88"/>
        </w:rPr>
        <w:t>Step 7 - fetch_market_metrics</w:t>
      </w:r>
    </w:p>
    <w:p>
      <w:r>
        <w:rPr>
          <w:b w:val="0"/>
          <w:i w:val="0"/>
        </w:rPr>
        <w:t>Get live bid, ask, spread, and lot limits from broker symbol info</w:t>
      </w:r>
    </w:p>
    <w:p>
      <w:pPr>
        <w:pStyle w:val="Heading2"/>
      </w:pPr>
      <w:r>
        <w:rPr>
          <w:color w:val="2E5A88"/>
        </w:rPr>
        <w:t>Step 8 - calculate_atr_volatility</w:t>
      </w:r>
    </w:p>
    <w:p>
      <w:r>
        <w:rPr>
          <w:b w:val="0"/>
          <w:i w:val="0"/>
        </w:rPr>
        <w:t>Compute ATR(14) on H1 timeframe to measure intraday volatility</w:t>
      </w:r>
    </w:p>
    <w:p>
      <w:pPr>
        <w:pStyle w:val="Heading2"/>
      </w:pPr>
      <w:r>
        <w:rPr>
          <w:color w:val="2E5A88"/>
        </w:rPr>
        <w:t>Step 9 - render_data_table_and_lines</w:t>
      </w:r>
    </w:p>
    <w:p>
      <w:r>
        <w:rPr>
          <w:b w:val="0"/>
          <w:i w:val="0"/>
        </w:rPr>
        <w:t>Format all 17 metrics into the on-chart panel. Delete old trend lines and redraw at current prices.</w:t>
      </w:r>
    </w:p>
    <w:p/>
    <w:p>
      <w:pPr>
        <w:pStyle w:val="Heading1"/>
      </w:pPr>
      <w:r>
        <w:rPr>
          <w:color w:val="1F3964"/>
        </w:rPr>
        <w:t>6. Outputs</w:t>
      </w:r>
    </w:p>
    <w:p>
      <w:r>
        <w:rPr>
          <w:b/>
          <w:i w:val="0"/>
        </w:rPr>
        <w:t>chart_lines:</w:t>
      </w:r>
    </w:p>
    <w:p>
      <w:pPr>
        <w:pStyle w:val="ListBullet"/>
        <w:ind w:left="360"/>
      </w:pPr>
      <w:r>
        <w:t>name=PrevDayHigh | type=trend_line | price=prev_day_high | color=red | extends=24 hours back from current time</w:t>
      </w:r>
    </w:p>
    <w:p>
      <w:pPr>
        <w:pStyle w:val="ListBullet"/>
        <w:ind w:left="360"/>
      </w:pPr>
      <w:r>
        <w:t>name=PrevDayLow | type=trend_line | price=prev_day_low | color=blue | extends=24 hours back from current time</w:t>
      </w:r>
    </w:p>
    <w:p>
      <w:r>
        <w:rPr>
          <w:b/>
          <w:i w:val="0"/>
        </w:rPr>
        <w:t>data_table:</w:t>
      </w:r>
    </w:p>
    <w:p>
      <w:pPr>
        <w:pStyle w:val="ListBullet"/>
        <w:ind w:left="360"/>
      </w:pPr>
      <w:r>
        <w:t>type: on_chart_text_panel</w:t>
      </w:r>
    </w:p>
    <w:p>
      <w:pPr>
        <w:pStyle w:val="ListBullet"/>
        <w:ind w:left="360"/>
      </w:pPr>
      <w:r>
        <w:t>refresh: every_2_hours</w:t>
      </w:r>
    </w:p>
    <w:p>
      <w:pPr>
        <w:pStyle w:val="ListBullet"/>
        <w:ind w:left="360"/>
      </w:pPr>
      <w:r>
        <w:t>fields: prev_day_open | prev_day_close | prev_day_high | prev_day_low | prev_day_volume | current_day_volume | market_direction | support | resistance | account_balance | account_equity | market_spread | min_lot_size | max_lot_size | atr_volatility | last_update_time | possible_lot_size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The Script → EA evolution concept — live refresh is architecturally correct</w:t>
      </w:r>
    </w:p>
    <w:p>
      <w:pPr>
        <w:pStyle w:val="ListBullet"/>
        <w:ind w:left="360"/>
      </w:pPr>
      <w:r>
        <w:t>ATR as volatility measure — standard, well-understood, reused in many future parts</w:t>
      </w:r>
    </w:p>
    <w:p>
      <w:pPr>
        <w:pStyle w:val="ListBullet"/>
        <w:ind w:left="360"/>
      </w:pPr>
      <w:r>
        <w:t>Fibonacci S/R extension — more nuanced than raw H/L, worth exposing as an option</w:t>
      </w:r>
    </w:p>
    <w:p>
      <w:pPr>
        <w:pStyle w:val="ListBullet"/>
        <w:ind w:left="360"/>
      </w:pPr>
      <w:r>
        <w:t>Account balance and equity in the dashboard — essential for live trading context</w:t>
      </w:r>
    </w:p>
    <w:p>
      <w:pPr>
        <w:pStyle w:val="ListBullet"/>
        <w:ind w:left="360"/>
      </w:pPr>
      <w:r>
        <w:t>Market spread visibility — real transaction cost transparency</w:t>
      </w:r>
    </w:p>
    <w:p>
      <w:pPr>
        <w:pStyle w:val="ListBullet"/>
        <w:ind w:left="360"/>
      </w:pPr>
      <w:r>
        <w:t>Lot size calculation structure — risk% × balance ÷ stop distance is industry standard</w:t>
      </w:r>
    </w:p>
    <w:p>
      <w:pPr>
        <w:pStyle w:val="ListBullet"/>
        <w:ind w:left="360"/>
      </w:pPr>
      <w:r>
        <w:t>The 17-metric dashboard format — comprehensive daily briefing, good UX</w:t>
      </w:r>
    </w:p>
    <w:p>
      <w:pPr>
        <w:pStyle w:val="ListBullet"/>
        <w:ind w:left="360"/>
      </w:pPr>
      <w:r>
        <w:t>AnalyzeMarketDirection with wick pressure context — improvement over Part 2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Tick-based time gate (OnTick with 2-hour check) — inefficient, fires on every tick just to check a clock</w:t>
      </w:r>
    </w:p>
    <w:p>
      <w:pPr>
        <w:pStyle w:val="ListBullet"/>
        <w:ind w:left="360"/>
      </w:pPr>
      <w:r>
        <w:t>ObjectsDeleteAll(0) on every refresh — deletes ALL chart objects including ones from other tools</w:t>
      </w:r>
    </w:p>
    <w:p>
      <w:pPr>
        <w:pStyle w:val="ListBullet"/>
        <w:ind w:left="360"/>
      </w:pPr>
      <w:r>
        <w:t>DrawContinuousTrendLine using OBJ_TREND — MT5 specific, replaced by ChartRenderer</w:t>
      </w:r>
    </w:p>
    <w:p>
      <w:pPr>
        <w:pStyle w:val="ListBullet"/>
        <w:ind w:left="360"/>
      </w:pPr>
      <w:r>
        <w:t>All MQL5 data APIs (iTime, iOpen, iHigh, iLow, iClose, iVolume, iATR, AccountInfoDouble etc.)</w:t>
      </w:r>
    </w:p>
    <w:p>
      <w:pPr>
        <w:pStyle w:val="ListBullet"/>
        <w:ind w:left="360"/>
      </w:pPr>
      <w:r>
        <w:t>Hard-coding 0.382 — expose as config param (some traders prefer 0.236, 0.5, 0.618)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Replace tick-gate with proper bar-close event or configurable interval scheduler</w:t>
      </w:r>
    </w:p>
    <w:p>
      <w:pPr>
        <w:pStyle w:val="ListBullet"/>
        <w:ind w:left="360"/>
      </w:pPr>
      <w:r>
        <w:t>Namespaced object deletion — only delete objects created by this tool, not all chart objects</w:t>
      </w:r>
    </w:p>
    <w:p>
      <w:pPr>
        <w:pStyle w:val="ListBullet"/>
        <w:ind w:left="360"/>
      </w:pPr>
      <w:r>
        <w:t>Make Fibonacci ratio configurable — default 0.382 but allow 0.236, 0.5, 0.618, 1.0</w:t>
      </w:r>
    </w:p>
    <w:p>
      <w:pPr>
        <w:pStyle w:val="ListBullet"/>
        <w:ind w:left="360"/>
      </w:pPr>
      <w:r>
        <w:t>Add equity-to-balance ratio — if equity &lt; 95% of balance, warn about open drawdown</w:t>
      </w:r>
    </w:p>
    <w:p>
      <w:pPr>
        <w:pStyle w:val="ListBullet"/>
        <w:ind w:left="360"/>
      </w:pPr>
      <w:r>
        <w:t>Add spread warning threshold — flag when spread exceeds X% of ATR (unusually wide)</w:t>
      </w:r>
    </w:p>
    <w:p>
      <w:pPr>
        <w:pStyle w:val="ListBullet"/>
        <w:ind w:left="360"/>
      </w:pPr>
      <w:r>
        <w:t>Volume normalisation (same fix as Part 2 — time-normalise current day volume)</w:t>
      </w:r>
    </w:p>
    <w:p>
      <w:pPr>
        <w:pStyle w:val="ListBullet"/>
        <w:ind w:left="360"/>
      </w:pPr>
      <w:r>
        <w:t>ATR: expose timeframe and period as config, default H1/14 but allow D1/14 or H4/14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Replace tick-gate with proper bar-close event or configurable interval scheduler</w:t>
      </w:r>
    </w:p>
    <w:p>
      <w:pPr>
        <w:pStyle w:val="ListBullet"/>
        <w:ind w:left="360"/>
      </w:pPr>
      <w:r>
        <w:t>2. Namespaced object deletion — only delete objects created by this tool, not all chart objects</w:t>
      </w:r>
    </w:p>
    <w:p>
      <w:pPr>
        <w:pStyle w:val="ListBullet"/>
        <w:ind w:left="360"/>
      </w:pPr>
      <w:r>
        <w:t>3. Make Fibonacci ratio configurable — default 0.382 but allow 0.236, 0.5, 0.618, 1.0</w:t>
      </w:r>
    </w:p>
    <w:p>
      <w:pPr>
        <w:pStyle w:val="ListBullet"/>
        <w:ind w:left="360"/>
      </w:pPr>
      <w:r>
        <w:t>4. Add equity-to-balance ratio — if equity &lt; 95% of balance, warn about open drawdown</w:t>
      </w:r>
    </w:p>
    <w:p>
      <w:pPr>
        <w:pStyle w:val="ListBullet"/>
        <w:ind w:left="360"/>
      </w:pPr>
      <w:r>
        <w:t>5. Add spread warning threshold — flag when spread exceeds X% of ATR (unusually wide)</w:t>
      </w:r>
    </w:p>
    <w:p>
      <w:pPr>
        <w:pStyle w:val="ListBullet"/>
        <w:ind w:left="360"/>
      </w:pPr>
      <w:r>
        <w:t>6. Volume normalisation (same fix as Part 2 — time-normalise current day volume)</w:t>
      </w:r>
    </w:p>
    <w:p>
      <w:pPr>
        <w:pStyle w:val="ListBullet"/>
        <w:ind w:left="360"/>
      </w:pPr>
      <w:r>
        <w:t>7. ATR: expose timeframe and period as config, default H1/14 but allow D1/14 or H4/14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ATRCalculator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get_atr(symbol, timeframe, period, bar_offset=0) -&gt; float</w:t>
      </w:r>
    </w:p>
    <w:p>
      <w:pPr>
        <w:pStyle w:val="ListBullet"/>
        <w:ind w:left="360"/>
      </w:pPr>
      <w:r>
        <w:t>note: Pure function. Takes OHLC bars, returns ATR value. No broker dependency — input is just price data.</w:t>
      </w:r>
    </w:p>
    <w:p>
      <w:pPr>
        <w:pStyle w:val="Heading2"/>
      </w:pPr>
      <w:r>
        <w:rPr>
          <w:color w:val="2E5A88"/>
        </w:rPr>
        <w:t>AccountDataProvider</w:t>
      </w:r>
    </w:p>
    <w:p>
      <w:pPr>
        <w:pStyle w:val="ListBullet"/>
        <w:ind w:left="360"/>
      </w:pPr>
      <w:r>
        <w:t>type: interface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get_account() -&gt; {balance: float, equity: float, currency: str}</w:t>
      </w:r>
    </w:p>
    <w:p>
      <w:pPr>
        <w:pStyle w:val="ListBullet"/>
        <w:ind w:left="360"/>
      </w:pPr>
      <w:r>
        <w:t>note: Broker-specific. Each broker adapter implements this. For backtesting, returns simulated values.</w:t>
      </w:r>
    </w:p>
    <w:p>
      <w:pPr>
        <w:pStyle w:val="Heading2"/>
      </w:pPr>
      <w:r>
        <w:rPr>
          <w:color w:val="2E5A88"/>
        </w:rPr>
        <w:t>MarketDataProvider</w:t>
      </w:r>
    </w:p>
    <w:p>
      <w:pPr>
        <w:pStyle w:val="ListBullet"/>
        <w:ind w:left="360"/>
      </w:pPr>
      <w:r>
        <w:t>type: interface</w:t>
      </w:r>
    </w:p>
    <w:p>
      <w:pPr>
        <w:pStyle w:val="ListBullet"/>
        <w:ind w:left="360"/>
      </w:pPr>
      <w:r>
        <w:t>priority: 3</w:t>
      </w:r>
    </w:p>
    <w:p>
      <w:pPr>
        <w:pStyle w:val="ListBullet"/>
        <w:ind w:left="360"/>
      </w:pPr>
      <w:r>
        <w:t>contract: get_market_info(symbol) -&gt; {bid, ask, spread, min_lot, max_lot, tick_size, tick_value}</w:t>
      </w:r>
    </w:p>
    <w:p>
      <w:pPr>
        <w:pStyle w:val="ListBullet"/>
        <w:ind w:left="360"/>
      </w:pPr>
      <w:r>
        <w:t>note: Live data — refreshed on each call. Broker-specific implementation.</w:t>
      </w:r>
    </w:p>
    <w:p>
      <w:pPr>
        <w:pStyle w:val="Heading2"/>
      </w:pPr>
      <w:r>
        <w:rPr>
          <w:color w:val="2E5A88"/>
        </w:rPr>
        <w:t>LotSizeCalculator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4</w:t>
      </w:r>
    </w:p>
    <w:p>
      <w:pPr>
        <w:pStyle w:val="ListBullet"/>
        <w:ind w:left="360"/>
      </w:pPr>
      <w:r>
        <w:t>contract: calculate(balance, risk_pct, stop_loss_distance, tick_size, min_lot) -&gt; float</w:t>
      </w:r>
    </w:p>
    <w:p>
      <w:pPr>
        <w:pStyle w:val="ListBullet"/>
        <w:ind w:left="360"/>
      </w:pPr>
      <w:r>
        <w:t>note: Pure function. No broker dependency. Unit testable. The most reused component in the toolkit — appears in almost every EA part.</w:t>
      </w:r>
    </w:p>
    <w:p>
      <w:pPr>
        <w:pStyle w:val="Heading2"/>
      </w:pPr>
      <w:r>
        <w:rPr>
          <w:color w:val="2E5A88"/>
        </w:rPr>
        <w:t>FibonacciSRCalculator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5</w:t>
      </w:r>
    </w:p>
    <w:p>
      <w:pPr>
        <w:pStyle w:val="ListBullet"/>
        <w:ind w:left="360"/>
      </w:pPr>
      <w:r>
        <w:t>contract: calculate(high, low, mode='extension', ratio=0.382) -&gt; {support, resistance}</w:t>
      </w:r>
    </w:p>
    <w:p>
      <w:pPr>
        <w:pStyle w:val="ListBullet"/>
        <w:ind w:left="360"/>
      </w:pPr>
      <w:r>
        <w:t>note: Exposes both Part 2 (raw) and Part 3 (extension) behaviours via mode parameter.</w:t>
      </w:r>
    </w:p>
    <w:p>
      <w:pPr>
        <w:pStyle w:val="Heading2"/>
      </w:pPr>
      <w:r>
        <w:rPr>
          <w:color w:val="2E5A88"/>
        </w:rPr>
        <w:t>ScheduledRefreshManager</w:t>
      </w:r>
    </w:p>
    <w:p>
      <w:pPr>
        <w:pStyle w:val="ListBullet"/>
        <w:ind w:left="360"/>
      </w:pPr>
      <w:r>
        <w:t>type: utility</w:t>
      </w:r>
    </w:p>
    <w:p>
      <w:pPr>
        <w:pStyle w:val="ListBullet"/>
        <w:ind w:left="360"/>
      </w:pPr>
      <w:r>
        <w:t>priority: 6</w:t>
      </w:r>
    </w:p>
    <w:p>
      <w:pPr>
        <w:pStyle w:val="ListBullet"/>
        <w:ind w:left="360"/>
      </w:pPr>
      <w:r>
        <w:t>contract: should_refresh(last_update_time, interval_seconds) -&gt; bool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Data Presentation (Part 2 recap)</w:t>
      </w:r>
    </w:p>
    <w:p>
      <w:pPr>
        <w:pStyle w:val="ListBullet"/>
        <w:ind w:left="360"/>
      </w:pPr>
      <w:r>
        <w:t>URL: https://c.mql5.com/2/157/text_summary__3.png</w:t>
      </w:r>
    </w:p>
    <w:p>
      <w:pPr>
        <w:pStyle w:val="ListBullet"/>
        <w:ind w:left="360"/>
      </w:pPr>
      <w:r>
        <w:t>Insight: Shows the Part 2 output to contrast with what Part 3 adds. Same data panel structure but Part 3 adds 10 more metrics.</w:t>
      </w:r>
    </w:p>
    <w:p>
      <w:r>
        <w:rPr>
          <w:b/>
          <w:i w:val="0"/>
        </w:rPr>
        <w:t>Fig 2: Analytics Comment Result (Part 2 recap)</w:t>
      </w:r>
    </w:p>
    <w:p>
      <w:pPr>
        <w:pStyle w:val="ListBullet"/>
        <w:ind w:left="360"/>
      </w:pPr>
      <w:r>
        <w:t>URL: https://c.mql5.com/2/157/Test_Result1__2.png</w:t>
      </w:r>
    </w:p>
    <w:p>
      <w:pPr>
        <w:pStyle w:val="ListBullet"/>
        <w:ind w:left="360"/>
      </w:pPr>
      <w:r>
        <w:t>Insight: Part 2's chart with S/R lines. Used as a before/after baseline — Part 3 generates the same lines plus the extra metrics.</w:t>
      </w:r>
    </w:p>
    <w:p>
      <w:r>
        <w:rPr>
          <w:b/>
          <w:i w:val="0"/>
        </w:rPr>
        <w:t>Fig 3: Volatility Formula</w:t>
      </w:r>
    </w:p>
    <w:p>
      <w:pPr>
        <w:pStyle w:val="ListBullet"/>
        <w:ind w:left="360"/>
      </w:pPr>
      <w:r>
        <w:t>URL: https://c.mql5.com/2/157/P003__2.PNG</w:t>
      </w:r>
    </w:p>
    <w:p>
      <w:pPr>
        <w:pStyle w:val="ListBullet"/>
        <w:ind w:left="360"/>
      </w:pPr>
      <w:r>
        <w:t>Insight: Standard deviation formula shown. The EA simplifies this by using ATR as a volatility proxy — ATR is more practical for trading than statistical standard deviation.</w:t>
      </w:r>
    </w:p>
    <w:p>
      <w:r>
        <w:rPr>
          <w:b/>
          <w:i w:val="0"/>
        </w:rPr>
        <w:t>Fig 4: Market Spread Formula</w:t>
      </w:r>
    </w:p>
    <w:p>
      <w:pPr>
        <w:pStyle w:val="ListBullet"/>
        <w:ind w:left="360"/>
      </w:pPr>
      <w:r>
        <w:t>URL: https://c.mql5.com/2/157/Market_Spread_Formula__2.png</w:t>
      </w:r>
    </w:p>
    <w:p>
      <w:pPr>
        <w:pStyle w:val="ListBullet"/>
        <w:ind w:left="360"/>
      </w:pPr>
      <w:r>
        <w:t>Insight: Spread = Ask - Bid. Simple but important. Confirms the spread is calculated live from market data, not estimated.</w:t>
      </w:r>
    </w:p>
    <w:p>
      <w:r>
        <w:rPr>
          <w:b/>
          <w:i w:val="0"/>
        </w:rPr>
        <w:t>Fig 5: Analytics Master EA (GIF)</w:t>
      </w:r>
    </w:p>
    <w:p>
      <w:pPr>
        <w:pStyle w:val="ListBullet"/>
        <w:ind w:left="360"/>
      </w:pPr>
      <w:r>
        <w:t>URL: https://c.mql5.com/2/157/P002GIF__2.gif</w:t>
      </w:r>
    </w:p>
    <w:p>
      <w:pPr>
        <w:pStyle w:val="ListBullet"/>
        <w:ind w:left="360"/>
      </w:pPr>
      <w:r>
        <w:t>Insight: Animated attachment of the EA to chart. Shows the full 17-metric panel appearing in the top-left. The red and blue trend lines are visible at prev day High and Low.</w:t>
      </w:r>
    </w:p>
    <w:p>
      <w:r>
        <w:rPr>
          <w:b/>
          <w:i w:val="0"/>
        </w:rPr>
        <w:t>Fig 6: Analytics Result with Timestamps</w:t>
      </w:r>
    </w:p>
    <w:p>
      <w:pPr>
        <w:pStyle w:val="ListBullet"/>
        <w:ind w:left="360"/>
      </w:pPr>
      <w:r>
        <w:t>URL: https://c.mql5.com/2/157/P009__2.png</w:t>
      </w:r>
    </w:p>
    <w:p>
      <w:pPr>
        <w:pStyle w:val="ListBullet"/>
        <w:ind w:left="360"/>
      </w:pPr>
      <w:r>
        <w:t>Insight: Static screenshot showing the full panel with Last Update Time stamps visible. Confirms the 2-hour refresh cycle is working correctly — two different timestamps shown in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