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15 OF 65</w:t>
      </w:r>
    </w:p>
    <w:p>
      <w:pPr>
        <w:jc w:val="center"/>
      </w:pPr>
      <w:r>
        <w:rPr>
          <w:b/>
          <w:color w:val="1F3964"/>
          <w:sz w:val="32"/>
        </w:rPr>
        <w:t>INTRODUCING QUARTERS THEORY (I) — QUARTERS DRAWER SCRIPT</w:t>
      </w:r>
    </w:p>
    <w:p>
      <w:pPr>
        <w:jc w:val="center"/>
      </w:pPr>
      <w:r>
        <w:rPr>
          <w:i/>
        </w:rPr>
        <w:t>Price Range Subdivision into Hierarchical Quarter Levels with Overshoot Zones</w:t>
      </w:r>
    </w:p>
    <w:p/>
    <w:p>
      <w:pPr>
        <w:pStyle w:val="Heading1"/>
      </w:pPr>
      <w:r>
        <w:rPr>
          <w:color w:val="1F3964"/>
        </w:rPr>
        <w:t>1. What Is Introducing Quarters Theory (I) — Quarters Drawer Script?</w:t>
      </w:r>
    </w:p>
    <w:p>
      <w:r>
        <w:rPr>
          <w:b/>
          <w:i w:val="0"/>
        </w:rPr>
        <w:t>Verdict: EXTRACT — hierarchical price level framework (major → large quarter → small quarter → overshoot), level calculation formulas, and overshoot zone concept. Useful for SL placement beyond key levels and TP targeting.</w:t>
      </w:r>
    </w:p>
    <w:p>
      <w:r>
        <w:rPr>
          <w:b w:val="0"/>
          <w:i w:val="0"/>
        </w:rPr>
        <w:t>Type: Script (Indicator)  |  Category: price_level_calculator  |  Published: 2025-02</w:t>
      </w:r>
    </w:p>
    <w:p>
      <w:r>
        <w:rPr>
          <w:b w:val="0"/>
          <w:i/>
        </w:rPr>
        <w:t>URL: https://www.mql5.com/en/articles/17250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Quarters Theory (Ilian Yotov)</w:t>
      </w:r>
    </w:p>
    <w:p>
      <w:r>
        <w:rPr>
          <w:b w:val="0"/>
          <w:i w:val="0"/>
        </w:rPr>
        <w:t>Divide the price range around current price into hierarchical segments: major whole numbers, subdivided into large quarters (÷4), then small quarters (÷10÷4). Each level acts as S/R. Overshoot zones around large quarter levels capture 'liquidity beyond the level' before reversal.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Quarter levels give a second layer of S/R beyond our supply/demand zones. Placing SL just beyond a quarter level (outside the overshoot zone) reduces stop hunts. TP targets at large quarter levels are structurally motivated.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MajorStep</w:t>
            </w:r>
          </w:p>
        </w:tc>
        <w:tc>
          <w:tcPr>
            <w:tcW w:type="dxa" w:w="4320"/>
          </w:tcPr>
          <w:p>
            <w:r>
              <w:t>default=0.1 | Distance between major whole-number levels (e.g., 0.1000 for EUR/USD, 1.00 for Gold, 100 for indices)</w:t>
            </w:r>
          </w:p>
        </w:tc>
      </w:tr>
      <w:tr>
        <w:tc>
          <w:tcPr>
            <w:tcW w:type="dxa" w:w="4320"/>
          </w:tcPr>
          <w:p>
            <w:r>
              <w:t>DrawLargeQuarters</w:t>
            </w:r>
          </w:p>
        </w:tc>
        <w:tc>
          <w:tcPr>
            <w:tcW w:type="dxa" w:w="4320"/>
          </w:tcPr>
          <w:p>
            <w:r>
              <w:t>default=True | Draw large quarter lines (MajorStep/4 intervals)</w:t>
            </w:r>
          </w:p>
        </w:tc>
      </w:tr>
      <w:tr>
        <w:tc>
          <w:tcPr>
            <w:tcW w:type="dxa" w:w="4320"/>
          </w:tcPr>
          <w:p>
            <w:r>
              <w:t>DrawSmallQuarters</w:t>
            </w:r>
          </w:p>
        </w:tc>
        <w:tc>
          <w:tcPr>
            <w:tcW w:type="dxa" w:w="4320"/>
          </w:tcPr>
          <w:p>
            <w:r>
              <w:t>default=True | Draw small quarter lines (MajorStep/10/4 intervals)</w:t>
            </w:r>
          </w:p>
        </w:tc>
      </w:tr>
      <w:tr>
        <w:tc>
          <w:tcPr>
            <w:tcW w:type="dxa" w:w="4320"/>
          </w:tcPr>
          <w:p>
            <w:r>
              <w:t>DrawOvershootAreas</w:t>
            </w:r>
          </w:p>
        </w:tc>
        <w:tc>
          <w:tcPr>
            <w:tcW w:type="dxa" w:w="4320"/>
          </w:tcPr>
          <w:p>
            <w:r>
              <w:t>default=True | Draw overshoot/undershoot bands around large quarter levels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identify_major_range</w:t>
      </w:r>
    </w:p>
    <w:p>
      <w:r>
        <w:rPr>
          <w:b w:val="0"/>
          <w:i w:val="0"/>
        </w:rPr>
        <w:t>Floor and ceiling of major range from current price and MajorStep</w:t>
      </w:r>
    </w:p>
    <w:p>
      <w:pPr>
        <w:pStyle w:val="Heading2"/>
      </w:pPr>
      <w:r>
        <w:rPr>
          <w:color w:val="2E5A88"/>
        </w:rPr>
        <w:t>Step 2 - compute_large_quarters</w:t>
      </w:r>
    </w:p>
    <w:p>
      <w:r>
        <w:rPr>
          <w:b w:val="0"/>
          <w:i w:val="0"/>
        </w:rPr>
        <w:t>3 intermediate lines at MajorStep/4 intervals within the major range</w:t>
      </w:r>
    </w:p>
    <w:p>
      <w:pPr>
        <w:pStyle w:val="Heading2"/>
      </w:pPr>
      <w:r>
        <w:rPr>
          <w:color w:val="2E5A88"/>
        </w:rPr>
        <w:t>Step 3 - compute_small_quarters</w:t>
      </w:r>
    </w:p>
    <w:p>
      <w:r>
        <w:rPr>
          <w:b w:val="0"/>
          <w:i w:val="0"/>
        </w:rPr>
        <w:t>27 small quarter lines at MajorStep/10/4 intervals (10 segments × 3 internal)</w:t>
      </w:r>
    </w:p>
    <w:p>
      <w:pPr>
        <w:pStyle w:val="Heading2"/>
      </w:pPr>
      <w:r>
        <w:rPr>
          <w:color w:val="2E5A88"/>
        </w:rPr>
        <w:t>Step 4 - compute_overshoot_zones</w:t>
      </w:r>
    </w:p>
    <w:p>
      <w:r>
        <w:rPr>
          <w:b w:val="0"/>
          <w:i w:val="0"/>
        </w:rPr>
        <w:t>Band of MajorStep/40 around each large quarter line</w:t>
      </w:r>
    </w:p>
    <w:p>
      <w:pPr>
        <w:pStyle w:val="Heading2"/>
      </w:pPr>
      <w:r>
        <w:rPr>
          <w:color w:val="2E5A88"/>
        </w:rPr>
        <w:t>Step 5 - draw_lines</w:t>
      </w:r>
    </w:p>
    <w:p>
      <w:r>
        <w:rPr>
          <w:b w:val="0"/>
          <w:i w:val="0"/>
        </w:rPr>
        <w:t>Draw all levels as horizontal lines on chart with configured colors and styles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Three-tier hierarchy: major → large quarter → small quarter (clear structural S/R map)</w:t>
      </w:r>
    </w:p>
    <w:p>
      <w:pPr>
        <w:pStyle w:val="ListBullet"/>
        <w:ind w:left="360"/>
      </w:pPr>
      <w:r>
        <w:t>MajorStep as instrument-configurable parameter (works across all instruments)</w:t>
      </w:r>
    </w:p>
    <w:p>
      <w:pPr>
        <w:pStyle w:val="ListBullet"/>
        <w:ind w:left="360"/>
      </w:pPr>
      <w:r>
        <w:t>Overshoot zone formula: MajorStep/40 — standard width that scales with the instrument</w:t>
      </w:r>
    </w:p>
    <w:p>
      <w:pPr>
        <w:pStyle w:val="ListBullet"/>
        <w:ind w:left="360"/>
      </w:pPr>
      <w:r>
        <w:t>floor() formula for finding enclosing major range — simple and exact</w:t>
      </w:r>
    </w:p>
    <w:p>
      <w:pPr>
        <w:pStyle w:val="ListBullet"/>
        <w:ind w:left="360"/>
      </w:pPr>
      <w:r>
        <w:t>Level count: 1 major + 3 large + 27 small = 31 levels within one MajorStep range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Script-only (runs once) — our version must compute dynamically per tick for zone confluence</w:t>
      </w:r>
    </w:p>
    <w:p>
      <w:pPr>
        <w:pStyle w:val="ListBullet"/>
        <w:ind w:left="360"/>
      </w:pPr>
      <w:r>
        <w:t>MQL5 chart drawing APIs — replaced by data output for our ZoneIdentifier</w:t>
      </w:r>
    </w:p>
    <w:p>
      <w:pPr>
        <w:pStyle w:val="ListBullet"/>
        <w:ind w:left="360"/>
      </w:pPr>
      <w:r>
        <w:t>No signal generation — levels are only drawn, not acted on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Auto-calibrate MajorStep: if instrument_type in synthetics → use ATR×10 as MajorStep (adaptive)</w:t>
      </w:r>
    </w:p>
    <w:p>
      <w:pPr>
        <w:pStyle w:val="ListBullet"/>
        <w:ind w:left="360"/>
      </w:pPr>
      <w:r>
        <w:t>Combine quarter levels with our zone boundaries: if zone.upper aligns with large quarter → zone quality +15</w:t>
      </w:r>
    </w:p>
    <w:p>
      <w:pPr>
        <w:pStyle w:val="ListBullet"/>
        <w:ind w:left="360"/>
      </w:pPr>
      <w:r>
        <w:t>Use large quarter levels as TP targets: TP1 = next large quarter, TP2 = major level</w:t>
      </w:r>
    </w:p>
    <w:p>
      <w:pPr>
        <w:pStyle w:val="ListBullet"/>
        <w:ind w:left="360"/>
      </w:pPr>
      <w:r>
        <w:t>Use overshoot zone for SL placement: SL just beyond overshoot band = beyond liquidity sweep area</w:t>
      </w:r>
    </w:p>
    <w:p>
      <w:pPr>
        <w:pStyle w:val="ListBullet"/>
        <w:ind w:left="360"/>
      </w:pPr>
      <w:r>
        <w:t>Multi-major: compute levels for current AND adjacent major ranges (price approaching upper major boundary)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Sl Placement Upgrade:</w:t>
      </w:r>
    </w:p>
    <w:p>
      <w:r>
        <w:rPr>
          <w:b w:val="0"/>
          <w:i/>
        </w:rPr>
        <w:t>Place SL just outside the overshoot zone of the nearest large quarter level. If demand zone is at 1.2480 and nearest large quarter is 1.2500 with overshoot band [1.2475, 1.2525], SL should be at 1.2470 — beyond the sweep zone. This prevents SL from being caught by routine quarter-level wicks.</w:t>
      </w:r>
    </w:p>
    <w:p/>
    <w:p>
      <w:r>
        <w:rPr>
          <w:b/>
          <w:i w:val="0"/>
        </w:rPr>
        <w:t>&gt;&gt; Tp Targeting:</w:t>
      </w:r>
    </w:p>
    <w:p>
      <w:r>
        <w:rPr>
          <w:b w:val="0"/>
          <w:i/>
        </w:rPr>
        <w:t>TP levels at large quarter levels are psychologically reinforced by the market. Instead of ATR-based TP, use nearest large quarter level above entry for TP1, next large quarter for TP2, major level for TP3/P4.</w:t>
      </w:r>
    </w:p>
    <w:p/>
    <w:p>
      <w:r>
        <w:rPr>
          <w:b/>
          <w:i w:val="0"/>
        </w:rPr>
        <w:t>&gt;&gt; Zone Quality Alignment:</w:t>
      </w:r>
    </w:p>
    <w:p>
      <w:r>
        <w:rPr>
          <w:b w:val="0"/>
          <w:i/>
        </w:rPr>
        <w:t>If our supply/demand zone boundary aligns within 10 pips of a large quarter level, that zone has institutional reinforcement. Add alignment bonus to zone quality score.</w:t>
      </w:r>
    </w:p>
    <w:p/>
    <w:p>
      <w:r>
        <w:rPr>
          <w:b/>
          <w:i w:val="0"/>
        </w:rPr>
        <w:t>&gt;&gt; Major Step For Synthetics:</w:t>
      </w:r>
    </w:p>
    <w:p>
      <w:r>
        <w:rPr>
          <w:b w:val="0"/>
          <w:i/>
        </w:rPr>
        <w:t>Crash 300: large round numbers are 9000, 9250, 9500, 9750, 10000 (MajorStep=1000). Volatility 75: round levels at every 1000. MajorStep must be calibrated — not one-size-fits-all.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Auto-calibrate MajorStep: if instrument_type in synthetics → use ATR×10 as MajorStep (adaptive)</w:t>
      </w:r>
    </w:p>
    <w:p>
      <w:pPr>
        <w:pStyle w:val="ListBullet"/>
        <w:ind w:left="360"/>
      </w:pPr>
      <w:r>
        <w:t>2. Combine quarter levels with our zone boundaries: if zone.upper aligns with large quarter → zone quality +15</w:t>
      </w:r>
    </w:p>
    <w:p>
      <w:pPr>
        <w:pStyle w:val="ListBullet"/>
        <w:ind w:left="360"/>
      </w:pPr>
      <w:r>
        <w:t>3. Use large quarter levels as TP targets: TP1 = next large quarter, TP2 = major level</w:t>
      </w:r>
    </w:p>
    <w:p>
      <w:pPr>
        <w:pStyle w:val="ListBullet"/>
        <w:ind w:left="360"/>
      </w:pPr>
      <w:r>
        <w:t>4. Use overshoot zone for SL placement: SL just beyond overshoot band = beyond liquidity sweep area</w:t>
      </w:r>
    </w:p>
    <w:p>
      <w:pPr>
        <w:pStyle w:val="ListBullet"/>
        <w:ind w:left="360"/>
      </w:pPr>
      <w:r>
        <w:t>5. Multi-major: compute levels for current AND adjacent major ranges (price approaching upper major boundary)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QuarterLevelCalculator</w:t>
      </w:r>
    </w:p>
    <w:p>
      <w:pPr>
        <w:pStyle w:val="ListBullet"/>
        <w:ind w:left="360"/>
      </w:pPr>
      <w:r>
        <w:t>type: calculator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compute_levels(price, major_step) -&gt; QuarterLevels</w:t>
      </w:r>
    </w:p>
    <w:p>
      <w:pPr>
        <w:pStyle w:val="ListBullet"/>
        <w:ind w:left="360"/>
      </w:pPr>
      <w:r>
        <w:t>note: Pure calculation. Instrument-agnostic when MajorStep is calibrated per instrument.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