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30 OF 65</w:t>
      </w:r>
    </w:p>
    <w:p>
      <w:pPr>
        <w:jc w:val="center"/>
      </w:pPr>
      <w:r>
        <w:rPr>
          <w:b/>
          <w:color w:val="1F3964"/>
          <w:sz w:val="32"/>
        </w:rPr>
        <w:t>COMMODITY CHANNEL INDEX (CCI) ZERO LINE EA</w:t>
      </w:r>
    </w:p>
    <w:p>
      <w:pPr>
        <w:jc w:val="center"/>
      </w:pPr>
      <w:r>
        <w:rPr>
          <w:i/>
        </w:rPr>
        <w:t>Dual-CCI (25/50) Zero Crossover with EMA(34) Trend Filter — 77% Win Rate on USDJPY H1</w:t>
      </w:r>
    </w:p>
    <w:p/>
    <w:p>
      <w:pPr>
        <w:pStyle w:val="Heading1"/>
      </w:pPr>
      <w:r>
        <w:rPr>
          <w:color w:val="1F3964"/>
        </w:rPr>
        <w:t>1. What Is Commodity Channel Index (CCI) Zero Line EA?</w:t>
      </w:r>
    </w:p>
    <w:p>
      <w:r>
        <w:rPr>
          <w:b/>
          <w:i w:val="0"/>
        </w:rPr>
        <w:t>Verdict: MEDIUM EXTRACT — dual-period CCI zero-line crossover as momentum gate, EMA(34) as trend filter, ATR×1.5 SL with RRR=1.5 validated by 77% win rate on USDJPY. CCI as alternative to ADX for momentum detection.</w:t>
      </w:r>
    </w:p>
    <w:p>
      <w:r>
        <w:rPr>
          <w:b w:val="0"/>
          <w:i w:val="0"/>
        </w:rPr>
        <w:t>Type: Expert Advisor  |  Category: N/A  |  Published: Unknown</w:t>
      </w:r>
    </w:p>
    <w:p>
      <w:r>
        <w:rPr>
          <w:b w:val="0"/>
          <w:i/>
        </w:rPr>
        <w:t>URL: https://www.mql5.com/en/articles/18551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Dual CCI Zero Line Cross</w:t>
      </w:r>
    </w:p>
    <w:p>
      <w:r>
        <w:rPr>
          <w:b w:val="0"/>
          <w:i w:val="0"/>
        </w:rPr>
        <w:t>CCI(50) crosses above zero (longer-term trend shift) + CCI(25) above zero (short-term momentum) + close above EMA(34) = BUY. All three simultaneously on a new bar. 77% win rate on USDJPY H1 in backtest (13 signals, 10 wins).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CCI zero-line cross is an alternative ADX rising gate. ADX measures trend strength; CCI measures deviation from mean. CCI captures overbought/oversold context that ADX misses. Could use CCI as supplemental momentum gate.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CCI_LongPeriod</w:t>
            </w:r>
          </w:p>
        </w:tc>
        <w:tc>
          <w:tcPr>
            <w:tcW w:type="dxa" w:w="4320"/>
          </w:tcPr>
          <w:p>
            <w:r>
              <w:t>default=50 | Slow CCI — trend</w:t>
            </w:r>
          </w:p>
        </w:tc>
      </w:tr>
      <w:tr>
        <w:tc>
          <w:tcPr>
            <w:tcW w:type="dxa" w:w="4320"/>
          </w:tcPr>
          <w:p>
            <w:r>
              <w:t>CCI_ShortPeriod</w:t>
            </w:r>
          </w:p>
        </w:tc>
        <w:tc>
          <w:tcPr>
            <w:tcW w:type="dxa" w:w="4320"/>
          </w:tcPr>
          <w:p>
            <w:r>
              <w:t>default=25 | Fast CCI — momentum confirmation</w:t>
            </w:r>
          </w:p>
        </w:tc>
      </w:tr>
      <w:tr>
        <w:tc>
          <w:tcPr>
            <w:tcW w:type="dxa" w:w="4320"/>
          </w:tcPr>
          <w:p>
            <w:r>
              <w:t>EMAPeriod</w:t>
            </w:r>
          </w:p>
        </w:tc>
        <w:tc>
          <w:tcPr>
            <w:tcW w:type="dxa" w:w="4320"/>
          </w:tcPr>
          <w:p>
            <w:r>
              <w:t>default=34 | Trend filter MA</w:t>
            </w:r>
          </w:p>
        </w:tc>
      </w:tr>
      <w:tr>
        <w:tc>
          <w:tcPr>
            <w:tcW w:type="dxa" w:w="4320"/>
          </w:tcPr>
          <w:p>
            <w:r>
              <w:t>ATR_Period</w:t>
            </w:r>
          </w:p>
        </w:tc>
        <w:tc>
          <w:tcPr>
            <w:tcW w:type="dxa" w:w="4320"/>
          </w:tcPr>
          <w:p>
            <w:r>
              <w:t>default=14 | ATR period</w:t>
            </w:r>
          </w:p>
        </w:tc>
      </w:tr>
      <w:tr>
        <w:tc>
          <w:tcPr>
            <w:tcW w:type="dxa" w:w="4320"/>
          </w:tcPr>
          <w:p>
            <w:r>
              <w:t>ATR_Multiplier</w:t>
            </w:r>
          </w:p>
        </w:tc>
        <w:tc>
          <w:tcPr>
            <w:tcW w:type="dxa" w:w="4320"/>
          </w:tcPr>
          <w:p>
            <w:r>
              <w:t>default=1.5 | SL multiplier</w:t>
            </w:r>
          </w:p>
        </w:tc>
      </w:tr>
      <w:tr>
        <w:tc>
          <w:tcPr>
            <w:tcW w:type="dxa" w:w="4320"/>
          </w:tcPr>
          <w:p>
            <w:r>
              <w:t>RiskRewardRatio</w:t>
            </w:r>
          </w:p>
        </w:tc>
        <w:tc>
          <w:tcPr>
            <w:tcW w:type="dxa" w:w="4320"/>
          </w:tcPr>
          <w:p>
            <w:r>
              <w:t>default=1.5 | TP = SL × 1.5 — aligns with our MIN_RRR=1.5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Dual-period CCI: slow CCI(50) for trend shift, fast CCI(25) for confirmation</w:t>
      </w:r>
    </w:p>
    <w:p>
      <w:pPr>
        <w:pStyle w:val="ListBullet"/>
        <w:ind w:left="360"/>
      </w:pPr>
      <w:r>
        <w:t>Zero-line crossover as trigger (not overbought/oversold levels)</w:t>
      </w:r>
    </w:p>
    <w:p>
      <w:pPr>
        <w:pStyle w:val="ListBullet"/>
        <w:ind w:left="360"/>
      </w:pPr>
      <w:r>
        <w:t>RRR=1.5 — validated our MIN_RRR=1.5 default</w:t>
      </w:r>
    </w:p>
    <w:p>
      <w:pPr>
        <w:pStyle w:val="ListBullet"/>
        <w:ind w:left="360"/>
      </w:pPr>
      <w:r>
        <w:t>ATR×1.5 SL validated alongside RRR=1.5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CCI as primary entry indicator — use as supplement to existing ADX gate</w:t>
      </w:r>
    </w:p>
    <w:p>
      <w:pPr>
        <w:pStyle w:val="ListBullet"/>
        <w:ind w:left="360"/>
      </w:pPr>
      <w:r>
        <w:t>EMA(34) filter — use our market_structure and EMA3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CCI(14) on M1 as supplemental momentum gate alongside ADX: ADX rising AND CCI(14) &gt; 0 = double momentum confirmation</w:t>
      </w:r>
    </w:p>
    <w:p>
      <w:pPr>
        <w:pStyle w:val="ListBullet"/>
        <w:ind w:left="360"/>
      </w:pPr>
      <w:r>
        <w:t>CCI zero cross on M15 as trend shift detector (alternative to our CHOCH detection)</w:t>
      </w:r>
    </w:p>
    <w:p>
      <w:pPr>
        <w:pStyle w:val="ListBullet"/>
        <w:ind w:left="360"/>
      </w:pPr>
      <w:r>
        <w:t>CCI for divergence: simpler than RSI divergence, same concept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CCI(14) on M1 as supplemental momentum gate alongside ADX: ADX rising AND CCI(14) &gt; 0 = double momentum confirmation</w:t>
      </w:r>
    </w:p>
    <w:p>
      <w:pPr>
        <w:pStyle w:val="ListBullet"/>
        <w:ind w:left="360"/>
      </w:pPr>
      <w:r>
        <w:t>2. CCI zero cross on M15 as trend shift detector (alternative to our CHOCH detection)</w:t>
      </w:r>
    </w:p>
    <w:p>
      <w:pPr>
        <w:pStyle w:val="ListBullet"/>
        <w:ind w:left="360"/>
      </w:pPr>
      <w:r>
        <w:t>3. CCI for divergence: simpler than RSI divergence, same concept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