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36"/>
        </w:rPr>
        <w:t>LYNNCHRIS TOOLS CHEST</w:t>
      </w:r>
    </w:p>
    <w:p>
      <w:pPr>
        <w:jc w:val="center"/>
      </w:pPr>
      <w:r>
        <w:rPr>
          <w:b/>
          <w:sz w:val="24"/>
        </w:rPr>
        <w:t>Price Action Analysis Toolkit - Due Diligence Series</w:t>
      </w:r>
    </w:p>
    <w:p>
      <w:pPr>
        <w:jc w:val="center"/>
      </w:pPr>
      <w:r>
        <w:rPr>
          <w:b/>
          <w:sz w:val="24"/>
        </w:rPr>
        <w:t>PART 32 OF 65</w:t>
      </w:r>
    </w:p>
    <w:p>
      <w:pPr>
        <w:jc w:val="center"/>
      </w:pPr>
      <w:r>
        <w:rPr>
          <w:b/>
          <w:color w:val="1F3964"/>
          <w:sz w:val="32"/>
        </w:rPr>
        <w:t>PYTHON CANDLESTICK RECOGNITION ENGINE (II) — DETECTION USING TA-LIB</w:t>
      </w:r>
    </w:p>
    <w:p>
      <w:pPr>
        <w:jc w:val="center"/>
      </w:pPr>
      <w:r>
        <w:rPr>
          <w:i/>
        </w:rPr>
        <w:t>60+ Pattern Detection via TA-Lib CDL Functions, Signed Return Codes, Priority Hierarchy</w:t>
      </w:r>
    </w:p>
    <w:p/>
    <w:p>
      <w:pPr>
        <w:pStyle w:val="Heading1"/>
      </w:pPr>
      <w:r>
        <w:rPr>
          <w:color w:val="1F3964"/>
        </w:rPr>
        <w:t>1. What Is Python Candlestick Recognition Engine (II) — Detection Using Ta-Lib?</w:t>
      </w:r>
    </w:p>
    <w:p>
      <w:r>
        <w:rPr>
          <w:b/>
          <w:i w:val="0"/>
        </w:rPr>
        <w:t>Verdict: MEDIUM EXTRACT — ta-lib CDL function pattern (already available in our Python env), signed return codes for direction, priority hierarchy (Engulfing &gt; Harami &gt; Doji). Key: 60+ patterns for no manual coding.</w:t>
      </w:r>
    </w:p>
    <w:p>
      <w:r>
        <w:rPr>
          <w:b w:val="0"/>
          <w:i w:val="0"/>
        </w:rPr>
        <w:t>Type: Python (TA-Lib)  |  Category: N/A  |  Published: Unknown</w:t>
      </w:r>
    </w:p>
    <w:p>
      <w:r>
        <w:rPr>
          <w:b w:val="0"/>
          <w:i/>
        </w:rPr>
        <w:t>URL: https://www.mql5.com/en/articles/18824</w:t>
      </w:r>
    </w:p>
    <w:p/>
    <w:p>
      <w:pPr>
        <w:pStyle w:val="Heading1"/>
      </w:pPr>
      <w:r>
        <w:rPr>
          <w:color w:val="1F3964"/>
        </w:rPr>
        <w:t>2. Core Trading Concept</w:t>
      </w:r>
    </w:p>
    <w:p>
      <w:r>
        <w:rPr>
          <w:b/>
          <w:i w:val="0"/>
        </w:rPr>
      </w:r>
    </w:p>
    <w:p>
      <w:r>
        <w:rPr>
          <w:b w:val="0"/>
          <w:i w:val="0"/>
        </w:rPr>
      </w:r>
    </w:p>
    <w:p/>
    <w:p>
      <w:r>
        <w:rPr>
          <w:b/>
          <w:i w:val="0"/>
        </w:rPr>
        <w:t>Relevance to CreviaDeriv:</w:t>
      </w:r>
    </w:p>
    <w:p>
      <w:r>
        <w:rPr>
          <w:b w:val="0"/>
          <w:i/>
        </w:rPr>
        <w:t>ta-lib is already available. One-line pattern detection replaces our manual classifier. But ta-lib default thresholds may need calibration for each instrument — our ATR-normalized checks are more robust for synthetics.</w:t>
      </w:r>
    </w:p>
    <w:p/>
    <w:p>
      <w:pPr>
        <w:pStyle w:val="Heading1"/>
      </w:pPr>
      <w:r>
        <w:rPr>
          <w:color w:val="1F3964"/>
        </w:rPr>
        <w:t>3. Data Requirements</w:t>
      </w:r>
    </w:p>
    <w:p/>
    <w:p>
      <w:pPr>
        <w:pStyle w:val="Heading1"/>
      </w:pPr>
      <w:r>
        <w:rPr>
          <w:color w:val="1F3964"/>
        </w:rPr>
        <w:t>4. Configuration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 &amp; Description</w:t>
            </w:r>
          </w:p>
        </w:tc>
      </w:tr>
      <w:tr>
        <w:tc>
          <w:tcPr>
            <w:tcW w:type="dxa" w:w="4320"/>
          </w:tcPr>
          <w:p>
            <w:r>
              <w:t>HARAMI_TOL</w:t>
            </w:r>
          </w:p>
        </w:tc>
        <w:tc>
          <w:tcPr>
            <w:tcW w:type="dxa" w:w="4320"/>
          </w:tcPr>
          <w:p>
            <w:r>
              <w:t>Tolerance for manual Harami refinement override</w:t>
            </w:r>
          </w:p>
        </w:tc>
      </w:tr>
      <w:tr>
        <w:tc>
          <w:tcPr>
            <w:tcW w:type="dxa" w:w="4320"/>
          </w:tcPr>
          <w:p>
            <w:r>
              <w:t>ENGULF_TOL</w:t>
            </w:r>
          </w:p>
        </w:tc>
        <w:tc>
          <w:tcPr>
            <w:tcW w:type="dxa" w:w="4320"/>
          </w:tcPr>
          <w:p>
            <w:r>
              <w:t>Tolerance for Engulfing refinement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Pattern hierarchy: Engulfing &gt; Harami &gt; Doji</w:t>
            </w:r>
          </w:p>
        </w:tc>
      </w:tr>
      <w:tr>
        <w:tc>
          <w:tcPr>
            <w:tcW w:type="dxa" w:w="4320"/>
          </w:tcPr>
          <w:p>
            <w:r>
              <w:t>BARS</w:t>
            </w:r>
          </w:p>
        </w:tc>
        <w:tc>
          <w:tcPr>
            <w:tcW w:type="dxa" w:w="4320"/>
          </w:tcPr>
          <w:p>
            <w:r>
              <w:t>default=60 | History bars to analyze</w:t>
            </w:r>
          </w:p>
        </w:tc>
      </w:tr>
    </w:tbl>
    <w:p/>
    <w:p>
      <w:pPr>
        <w:pStyle w:val="Heading1"/>
      </w:pPr>
      <w:r>
        <w:rPr>
          <w:color w:val="1F3964"/>
        </w:rPr>
        <w:t>5. Algorithm - Step by Step</w:t>
      </w:r>
    </w:p>
    <w:p/>
    <w:p>
      <w:pPr>
        <w:pStyle w:val="Heading1"/>
      </w:pPr>
      <w:r>
        <w:rPr>
          <w:color w:val="1F3964"/>
        </w:rPr>
        <w:t>6. Outputs</w:t>
      </w:r>
    </w:p>
    <w:p/>
    <w:p>
      <w:pPr>
        <w:pStyle w:val="Heading1"/>
      </w:pPr>
      <w:r>
        <w:rPr>
          <w:color w:val="1F3964"/>
        </w:rPr>
        <w:t>7. What to Keep, Discard, and Improve</w:t>
      </w:r>
    </w:p>
    <w:p>
      <w:pPr>
        <w:pStyle w:val="Heading2"/>
      </w:pPr>
      <w:r>
        <w:rPr>
          <w:color w:val="2E5A88"/>
        </w:rPr>
        <w:t>KEEP</w:t>
      </w:r>
    </w:p>
    <w:p>
      <w:pPr>
        <w:pStyle w:val="ListBullet"/>
        <w:ind w:left="360"/>
      </w:pPr>
      <w:r>
        <w:t>ta-lib CDL function batch detection pattern</w:t>
      </w:r>
    </w:p>
    <w:p>
      <w:pPr>
        <w:pStyle w:val="ListBullet"/>
        <w:ind w:left="360"/>
      </w:pPr>
      <w:r>
        <w:t>Signed return codes (positive=bullish, negative=bearish) for clean direction output</w:t>
      </w:r>
    </w:p>
    <w:p>
      <w:pPr>
        <w:pStyle w:val="ListBullet"/>
        <w:ind w:left="360"/>
      </w:pPr>
      <w:r>
        <w:t>Priority hierarchy: Engulfing &gt; Harami &gt; Doji</w:t>
      </w:r>
    </w:p>
    <w:p>
      <w:pPr>
        <w:pStyle w:val="ListBullet"/>
        <w:ind w:left="360"/>
      </w:pPr>
      <w:r>
        <w:t>60+ patterns available — no manual coding needed</w:t>
      </w:r>
    </w:p>
    <w:p>
      <w:pPr>
        <w:pStyle w:val="Heading2"/>
      </w:pPr>
      <w:r>
        <w:rPr>
          <w:color w:val="2E5A88"/>
        </w:rPr>
        <w:t>DISCARD</w:t>
      </w:r>
    </w:p>
    <w:p>
      <w:pPr>
        <w:pStyle w:val="ListBullet"/>
        <w:ind w:left="360"/>
      </w:pPr>
      <w:r>
        <w:t>Flask bridge</w:t>
      </w:r>
    </w:p>
    <w:p>
      <w:pPr>
        <w:pStyle w:val="ListBullet"/>
        <w:ind w:left="360"/>
      </w:pPr>
      <w:r>
        <w:t>MQL5 component</w:t>
      </w:r>
    </w:p>
    <w:p>
      <w:pPr>
        <w:pStyle w:val="ListBullet"/>
        <w:ind w:left="360"/>
      </w:pPr>
      <w:r>
        <w:t>Visualization (use when needed)</w:t>
      </w:r>
    </w:p>
    <w:p>
      <w:pPr>
        <w:pStyle w:val="Heading2"/>
      </w:pPr>
      <w:r>
        <w:rPr>
          <w:color w:val="2E5A88"/>
        </w:rPr>
        <w:t>IMPROVE</w:t>
      </w:r>
    </w:p>
    <w:p>
      <w:pPr>
        <w:pStyle w:val="ListBullet"/>
        <w:ind w:left="360"/>
      </w:pPr>
      <w:r>
        <w:t>Use ta-lib as backend for classify_candle() but add ATR-normalized body filters on top (ta-lib ignores body size vs ATR)</w:t>
      </w:r>
    </w:p>
    <w:p>
      <w:pPr>
        <w:pStyle w:val="ListBullet"/>
        <w:ind w:left="360"/>
      </w:pPr>
      <w:r>
        <w:t>Run ta-lib patterns as supplemental quality signal: if ta-lib detects Morning Star at zone → highest confidence departure</w:t>
      </w:r>
    </w:p>
    <w:p/>
    <w:p>
      <w:pPr>
        <w:pStyle w:val="Heading1"/>
      </w:pPr>
      <w:r>
        <w:rPr>
          <w:color w:val="1F3964"/>
        </w:rPr>
        <w:t>8. CreviaDeriv Superior Version - Design Decisions</w:t>
      </w:r>
    </w:p>
    <w:p>
      <w:pPr>
        <w:pStyle w:val="Heading2"/>
      </w:pPr>
      <w:r>
        <w:rPr>
          <w:color w:val="2E5A88"/>
        </w:rPr>
        <w:t>Our Improvement Blueprint</w:t>
      </w:r>
    </w:p>
    <w:p>
      <w:pPr>
        <w:pStyle w:val="ListBullet"/>
        <w:ind w:left="360"/>
      </w:pPr>
      <w:r>
        <w:t>1. Use ta-lib as backend for classify_candle() but add ATR-normalized body filters on top (ta-lib ignores body size vs ATR)</w:t>
      </w:r>
    </w:p>
    <w:p>
      <w:pPr>
        <w:pStyle w:val="ListBullet"/>
        <w:ind w:left="360"/>
      </w:pPr>
      <w:r>
        <w:t>2. Run ta-lib patterns as supplemental quality signal: if ta-lib detects Morning Star at zone → highest confidence departure</w:t>
      </w:r>
    </w:p>
    <w:p/>
    <w:p>
      <w:pPr>
        <w:pStyle w:val="Heading1"/>
      </w:pPr>
      <w:r>
        <w:rPr>
          <w:color w:val="1F3964"/>
        </w:rPr>
        <w:t>9. Architecture Components to Build</w:t>
      </w:r>
    </w:p>
    <w:p/>
    <w:p>
      <w:pPr>
        <w:pStyle w:val="Heading1"/>
      </w:pPr>
      <w:r>
        <w:rPr>
          <w:color w:val="1F3964"/>
        </w:rPr>
        <w:t>10. Article Figures &amp; Key Insights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