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35 OF 65</w:t>
      </w:r>
    </w:p>
    <w:p>
      <w:pPr>
        <w:jc w:val="center"/>
      </w:pPr>
      <w:r>
        <w:rPr>
          <w:b/>
          <w:color w:val="1F3964"/>
          <w:sz w:val="32"/>
        </w:rPr>
        <w:t>TRAINING AND DEPLOYING PREDICTIVE MODELS</w:t>
      </w:r>
    </w:p>
    <w:p>
      <w:pPr>
        <w:jc w:val="center"/>
      </w:pPr>
      <w:r>
        <w:rPr>
          <w:i/>
        </w:rPr>
        <w:t>GBC Pipeline with StandardScaler, /analyze Endpoint, SL/TP from ATR, 72.88% Win Rate</w:t>
      </w:r>
    </w:p>
    <w:p/>
    <w:p>
      <w:pPr>
        <w:pStyle w:val="Heading1"/>
      </w:pPr>
      <w:r>
        <w:rPr>
          <w:color w:val="1F3964"/>
        </w:rPr>
        <w:t>1. What Is Training and Deploying Predictive Models?</w:t>
      </w:r>
    </w:p>
    <w:p>
      <w:r>
        <w:rPr>
          <w:b/>
          <w:i w:val="0"/>
        </w:rPr>
        <w:t>Verdict: MEDIUM EXTRACT — /analyze response format (signal+sl+tp+conf), ATR-based SL/TP from ML output, 72.88% win rate on Boom 1000, probability threshold pattern. Architecture is fully Python-native (no bridge needed for our system).</w:t>
      </w:r>
    </w:p>
    <w:p>
      <w:r>
        <w:rPr>
          <w:b w:val="0"/>
          <w:i w:val="0"/>
        </w:rPr>
        <w:t>Type: Python ML + Flask  |  Category: N/A  |  Published: Unknown</w:t>
      </w:r>
    </w:p>
    <w:p>
      <w:r>
        <w:rPr>
          <w:b w:val="0"/>
          <w:i/>
        </w:rPr>
        <w:t>URL: https://www.mql5.com/en/articles/18985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ATR×1 SL, ATR×2 TP from ML output — RRR=2.0 baseline</w:t>
      </w:r>
    </w:p>
    <w:p>
      <w:pPr>
        <w:pStyle w:val="ListBullet"/>
        <w:ind w:left="360"/>
      </w:pPr>
      <w:r>
        <w:t>Confidence score in signal output (0-1) — maps to our position size factor</w:t>
      </w:r>
    </w:p>
    <w:p>
      <w:pPr>
        <w:pStyle w:val="ListBullet"/>
        <w:ind w:left="360"/>
      </w:pPr>
      <w:r>
        <w:t>TimeSeriesSplit for financial data (no data leakage across time)</w:t>
      </w:r>
    </w:p>
    <w:p>
      <w:pPr>
        <w:pStyle w:val="ListBullet"/>
        <w:ind w:left="360"/>
      </w:pPr>
      <w:r>
        <w:t>Per-symbol + global fallback model architecture</w:t>
      </w:r>
    </w:p>
    <w:p>
      <w:pPr>
        <w:pStyle w:val="ListBullet"/>
        <w:ind w:left="360"/>
      </w:pPr>
      <w:r>
        <w:t>Minimum 400 rows for training — calibrates data requirement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Flask bridge</w:t>
      </w:r>
    </w:p>
    <w:p>
      <w:pPr>
        <w:pStyle w:val="ListBullet"/>
        <w:ind w:left="360"/>
      </w:pPr>
      <w:r>
        <w:t>MQL5 EA component</w:t>
      </w:r>
    </w:p>
    <w:p>
      <w:pPr>
        <w:pStyle w:val="ListBullet"/>
        <w:ind w:left="360"/>
      </w:pPr>
      <w:r>
        <w:t>60-bar buffer size (too small for our 360-bar M1 window)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conf score to scale position size: conf &gt; 0.9 = full size, conf 0.7-0.9 = 75%, conf &lt; 0.7 = skip</w:t>
      </w:r>
    </w:p>
    <w:p>
      <w:pPr>
        <w:pStyle w:val="ListBullet"/>
        <w:ind w:left="360"/>
      </w:pPr>
      <w:r>
        <w:t>Add our gate chain as features: all 5 gates as binary features → ML learns which combinations matter most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conf score to scale position size: conf &gt; 0.9 = full size, conf 0.7-0.9 = 75%, conf &lt; 0.7 = skip</w:t>
      </w:r>
    </w:p>
    <w:p>
      <w:pPr>
        <w:pStyle w:val="ListBullet"/>
        <w:ind w:left="360"/>
      </w:pPr>
      <w:r>
        <w:t>2. Add our gate chain as features: all 5 gates as binary features → ML learns which combinations matter most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