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38 OF 65</w:t>
      </w:r>
    </w:p>
    <w:p>
      <w:pPr>
        <w:jc w:val="center"/>
      </w:pPr>
      <w:r>
        <w:rPr>
          <w:b/>
          <w:color w:val="1F3964"/>
          <w:sz w:val="32"/>
        </w:rPr>
        <w:t>TICK BUFFER VWAP AND SHORT-WINDOW IMBALANCE ENGINE</w:t>
      </w:r>
    </w:p>
    <w:p>
      <w:pPr>
        <w:jc w:val="center"/>
      </w:pPr>
      <w:r>
        <w:rPr>
          <w:i/>
        </w:rPr>
        <w:t>Circular Ring Buffer for Ticks, Rolling VWAP, Uptick/Downtick Flow Formula, Spread Filter</w:t>
      </w:r>
    </w:p>
    <w:p/>
    <w:p>
      <w:pPr>
        <w:pStyle w:val="Heading1"/>
      </w:pPr>
      <w:r>
        <w:rPr>
          <w:color w:val="1F3964"/>
        </w:rPr>
        <w:t>1. What Is Tick Buffer VWAP and Short-Window Imbalance Engine?</w:t>
      </w:r>
    </w:p>
    <w:p>
      <w:r>
        <w:rPr>
          <w:b/>
          <w:i w:val="0"/>
        </w:rPr>
        <w:t>Verdict: MEDIUM EXTRACT — Flow formula (up-down)/(up+down) is a new order flow metric. Spread filter (spread &lt; ATR×0.5) is a new quality gate. Rolling VWAP from ticks is superior to session VWAP. Tick-level granularity not available for our synthetic instruments.</w:t>
      </w:r>
    </w:p>
    <w:p>
      <w:r>
        <w:rPr>
          <w:b w:val="0"/>
          <w:i w:val="0"/>
        </w:rPr>
        <w:t>Type: Expert Advisor (Tick-Based)  |  Category: N/A  |  Published: Unknown</w:t>
      </w:r>
    </w:p>
    <w:p>
      <w:r>
        <w:rPr>
          <w:b w:val="0"/>
          <w:i/>
        </w:rPr>
        <w:t>URL: https://www.mql5.com/en/articles/19290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</w:r>
    </w:p>
    <w:p>
      <w:r>
        <w:rPr>
          <w:b w:val="0"/>
          <w:i w:val="0"/>
        </w:rPr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Flow formula captures order flow direction (not available in OHLCV bar data). For Deriv synthetics, tick volume is proportional to time not activity — flow would be meaningless. For FTMO forex, this adds genuine order flow context.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InpVWAPminutes</w:t>
            </w:r>
          </w:p>
        </w:tc>
        <w:tc>
          <w:tcPr>
            <w:tcW w:type="dxa" w:w="4320"/>
          </w:tcPr>
          <w:p>
            <w:r>
              <w:t>default=1440 | 24h rolling VWAP window</w:t>
            </w:r>
          </w:p>
        </w:tc>
      </w:tr>
      <w:tr>
        <w:tc>
          <w:tcPr>
            <w:tcW w:type="dxa" w:w="4320"/>
          </w:tcPr>
          <w:p>
            <w:r>
              <w:t>InpImbWindowSec</w:t>
            </w:r>
          </w:p>
        </w:tc>
        <w:tc>
          <w:tcPr>
            <w:tcW w:type="dxa" w:w="4320"/>
          </w:tcPr>
          <w:p>
            <w:r>
              <w:t>default=30 | Flow calculation window (seconds)</w:t>
            </w:r>
          </w:p>
        </w:tc>
      </w:tr>
      <w:tr>
        <w:tc>
          <w:tcPr>
            <w:tcW w:type="dxa" w:w="4320"/>
          </w:tcPr>
          <w:p>
            <w:r>
              <w:t>InpCheapSpreadFrac</w:t>
            </w:r>
          </w:p>
        </w:tc>
        <w:tc>
          <w:tcPr>
            <w:tcW w:type="dxa" w:w="4320"/>
          </w:tcPr>
          <w:p>
            <w:r>
              <w:t>default=0.5 | Spread &lt; ATR × this = cheap</w:t>
            </w:r>
          </w:p>
        </w:tc>
      </w:tr>
      <w:tr>
        <w:tc>
          <w:tcPr>
            <w:tcW w:type="dxa" w:w="4320"/>
          </w:tcPr>
          <w:p>
            <w:r>
              <w:t>InpFlowTh</w:t>
            </w:r>
          </w:p>
        </w:tc>
        <w:tc>
          <w:tcPr>
            <w:tcW w:type="dxa" w:w="4320"/>
          </w:tcPr>
          <w:p>
            <w:r>
              <w:t>default=0.3 | Flow threshold for signal</w:t>
            </w:r>
          </w:p>
        </w:tc>
      </w:tr>
      <w:tr>
        <w:tc>
          <w:tcPr>
            <w:tcW w:type="dxa" w:w="4320"/>
          </w:tcPr>
          <w:p>
            <w:r>
              <w:t>InpFlowHystFactor</w:t>
            </w:r>
          </w:p>
        </w:tc>
        <w:tc>
          <w:tcPr>
            <w:tcW w:type="dxa" w:w="4320"/>
          </w:tcPr>
          <w:p>
            <w:r>
              <w:t>default=0.8 | Hysteresis reset multiplier</w:t>
            </w:r>
          </w:p>
        </w:tc>
      </w:tr>
      <w:tr>
        <w:tc>
          <w:tcPr>
            <w:tcW w:type="dxa" w:w="4320"/>
          </w:tcPr>
          <w:p>
            <w:r>
              <w:t>InpStopATRmult</w:t>
            </w:r>
          </w:p>
        </w:tc>
        <w:tc>
          <w:tcPr>
            <w:tcW w:type="dxa" w:w="4320"/>
          </w:tcPr>
          <w:p>
            <w:r>
              <w:t>default=1.2 | SL = ATR × 1.2</w:t>
            </w:r>
          </w:p>
        </w:tc>
      </w:tr>
      <w:tr>
        <w:tc>
          <w:tcPr>
            <w:tcW w:type="dxa" w:w="4320"/>
          </w:tcPr>
          <w:p>
            <w:r>
              <w:t>InpRingSize</w:t>
            </w:r>
          </w:p>
        </w:tc>
        <w:tc>
          <w:tcPr>
            <w:tcW w:type="dxa" w:w="4320"/>
          </w:tcPr>
          <w:p>
            <w:r>
              <w:t>default=20000 | Tick buffer capacity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Flow formula: (up-dn)/(up+dn) — order flow direction metric</w:t>
      </w:r>
    </w:p>
    <w:p>
      <w:pPr>
        <w:pStyle w:val="ListBullet"/>
        <w:ind w:left="360"/>
      </w:pPr>
      <w:r>
        <w:t>Hysteresis pattern: signal at threshold, reset at threshold×0.8</w:t>
      </w:r>
    </w:p>
    <w:p>
      <w:pPr>
        <w:pStyle w:val="ListBullet"/>
        <w:ind w:left="360"/>
      </w:pPr>
      <w:r>
        <w:t>Spread filter: spread &lt; ATR×0.5 as trade quality gate</w:t>
      </w:r>
    </w:p>
    <w:p>
      <w:pPr>
        <w:pStyle w:val="ListBullet"/>
        <w:ind w:left="360"/>
      </w:pPr>
      <w:r>
        <w:t>Rolling VWAP concept (24h window, not session-based)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Tick-level implementation for synthetics (tick volume = time on Deriv, not activity)</w:t>
      </w:r>
    </w:p>
    <w:p>
      <w:pPr>
        <w:pStyle w:val="ListBullet"/>
        <w:ind w:left="360"/>
      </w:pPr>
      <w:r>
        <w:t>Ring buffer (our Python already handles bar data efficiently)</w:t>
      </w:r>
    </w:p>
    <w:p>
      <w:pPr>
        <w:pStyle w:val="ListBullet"/>
        <w:ind w:left="360"/>
      </w:pPr>
      <w:r>
        <w:t>30-second imbalance window (bar-level is sufficient for our M1 strategy)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Spread filter is immediately applicable: before any entry, check spread &lt; ATR * 0.5</w:t>
      </w:r>
    </w:p>
    <w:p>
      <w:pPr>
        <w:pStyle w:val="ListBullet"/>
        <w:ind w:left="360"/>
      </w:pPr>
      <w:r>
        <w:t>Flow formula adapted for bar data: uptick_bars = bars where close &gt; open; flow = (uptick_bars - downtick_bars) / total_bars over last N bars</w:t>
      </w:r>
    </w:p>
    <w:p>
      <w:pPr>
        <w:pStyle w:val="ListBullet"/>
        <w:ind w:left="360"/>
      </w:pPr>
      <w:r>
        <w:t>Hysteresis pattern: apply to our ADX gate — ADX_entry_threshold=20, ADX_reset_threshold=17 (not requiring ADX to re-fall to 0)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Spread filter is immediately applicable: before any entry, check spread &lt; ATR * 0.5</w:t>
      </w:r>
    </w:p>
    <w:p>
      <w:pPr>
        <w:pStyle w:val="ListBullet"/>
        <w:ind w:left="360"/>
      </w:pPr>
      <w:r>
        <w:t>2. Flow formula adapted for bar data: uptick_bars = bars where close &gt; open; flow = (uptick_bars - downtick_bars) / total_bars over last N bars</w:t>
      </w:r>
    </w:p>
    <w:p>
      <w:pPr>
        <w:pStyle w:val="ListBullet"/>
        <w:ind w:left="360"/>
      </w:pPr>
      <w:r>
        <w:t>3. Hysteresis pattern: apply to our ADX gate — ADX_entry_threshold=20, ADX_reset_threshold=17 (not requiring ADX to re-fall to 0)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