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40 OF 65</w:t>
      </w:r>
    </w:p>
    <w:p>
      <w:pPr>
        <w:jc w:val="center"/>
      </w:pPr>
      <w:r>
        <w:rPr>
          <w:b/>
          <w:color w:val="1F3964"/>
          <w:sz w:val="32"/>
        </w:rPr>
        <w:t>MARKET DNA PASSPORT</w:t>
      </w:r>
    </w:p>
    <w:p>
      <w:pPr>
        <w:jc w:val="center"/>
      </w:pPr>
      <w:r>
        <w:rPr>
          <w:i/>
        </w:rPr>
        <w:t>17-Metric Instrument Fingerprint — Retracement Frequencies, Smoothness Index, Cosine Mutation Detection</w:t>
      </w:r>
    </w:p>
    <w:p/>
    <w:p>
      <w:pPr>
        <w:pStyle w:val="Heading1"/>
      </w:pPr>
      <w:r>
        <w:rPr>
          <w:color w:val="1F3964"/>
        </w:rPr>
        <w:t>1. What Is Market DNA Passport?</w:t>
      </w:r>
    </w:p>
    <w:p>
      <w:r>
        <w:rPr>
          <w:b/>
          <w:i w:val="0"/>
        </w:rPr>
        <w:t>Verdict: HIGH EXTRACT — 17-metric DNA profile is a comprehensive instrument calibration tool. Retracement frequency distribution (38%/50%/62%/&gt;70%) tells us where HL retracements typically land for each instrument. Smoothness index indicates trending vs ranging. Cosine distance for regime mutation detection. Directly upgrades our symbol-specific config.</w:t>
      </w:r>
    </w:p>
    <w:p>
      <w:r>
        <w:rPr>
          <w:b w:val="0"/>
          <w:i w:val="0"/>
        </w:rPr>
        <w:t>Type: Expert Advisor (Analysis)  |  Category: N/A  |  Published: Unknown</w:t>
      </w:r>
    </w:p>
    <w:p>
      <w:r>
        <w:rPr>
          <w:b w:val="0"/>
          <w:i/>
        </w:rPr>
        <w:t>URL: https://www.mql5.com/en/articles/19460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InpBars</w:t>
            </w:r>
          </w:p>
        </w:tc>
        <w:tc>
          <w:tcPr>
            <w:tcW w:type="dxa" w:w="4320"/>
          </w:tcPr>
          <w:p>
            <w:r>
              <w:t>default=1200 | Sample size</w:t>
            </w:r>
          </w:p>
        </w:tc>
      </w:tr>
      <w:tr>
        <w:tc>
          <w:tcPr>
            <w:tcW w:type="dxa" w:w="4320"/>
          </w:tcPr>
          <w:p>
            <w:r>
              <w:t>InpFractalDepth</w:t>
            </w:r>
          </w:p>
        </w:tc>
        <w:tc>
          <w:tcPr>
            <w:tcW w:type="dxa" w:w="4320"/>
          </w:tcPr>
          <w:p>
            <w:r>
              <w:t>default=5 | Fractal neighborhood size</w:t>
            </w:r>
          </w:p>
        </w:tc>
      </w:tr>
      <w:tr>
        <w:tc>
          <w:tcPr>
            <w:tcW w:type="dxa" w:w="4320"/>
          </w:tcPr>
          <w:p>
            <w:r>
              <w:t>InpSpikeATRMult</w:t>
            </w:r>
          </w:p>
        </w:tc>
        <w:tc>
          <w:tcPr>
            <w:tcW w:type="dxa" w:w="4320"/>
          </w:tcPr>
          <w:p>
            <w:r>
              <w:t>default=2.0 | Spike threshold</w:t>
            </w:r>
          </w:p>
        </w:tc>
      </w:tr>
      <w:tr>
        <w:tc>
          <w:tcPr>
            <w:tcW w:type="dxa" w:w="4320"/>
          </w:tcPr>
          <w:p>
            <w:r>
              <w:t>InpRetrWindowBars</w:t>
            </w:r>
          </w:p>
        </w:tc>
        <w:tc>
          <w:tcPr>
            <w:tcW w:type="dxa" w:w="4320"/>
          </w:tcPr>
          <w:p>
            <w:r>
              <w:t>default=50 | Forward retracement scan window</w:t>
            </w:r>
          </w:p>
        </w:tc>
      </w:tr>
      <w:tr>
        <w:tc>
          <w:tcPr>
            <w:tcW w:type="dxa" w:w="4320"/>
          </w:tcPr>
          <w:p>
            <w:r>
              <w:t>InpMutationThresh</w:t>
            </w:r>
          </w:p>
        </w:tc>
        <w:tc>
          <w:tcPr>
            <w:tcW w:type="dxa" w:w="4320"/>
          </w:tcPr>
          <w:p>
            <w:r>
              <w:t>default=0.12 | Cosine distance alert threshold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All 17 metrics as per-symbol calibration data — run once per symbol, cache results</w:t>
      </w:r>
    </w:p>
    <w:p>
      <w:pPr>
        <w:pStyle w:val="ListBullet"/>
        <w:ind w:left="360"/>
      </w:pPr>
      <w:r>
        <w:t>Retracement frequency distribution — tells us where HL typically lands per instrument</w:t>
      </w:r>
    </w:p>
    <w:p>
      <w:pPr>
        <w:pStyle w:val="ListBullet"/>
        <w:ind w:left="360"/>
      </w:pPr>
      <w:r>
        <w:t>smoothness_index — trending instruments need different zone settings than choppy</w:t>
      </w:r>
    </w:p>
    <w:p>
      <w:pPr>
        <w:pStyle w:val="ListBullet"/>
        <w:ind w:left="360"/>
      </w:pPr>
      <w:r>
        <w:t>Cosine distance for regime mutation detection</w:t>
      </w:r>
    </w:p>
    <w:p>
      <w:pPr>
        <w:pStyle w:val="ListBullet"/>
        <w:ind w:left="360"/>
      </w:pPr>
      <w:r>
        <w:t>breakout_follow_through — measures how often price follows through after zone break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display panel</w:t>
      </w:r>
    </w:p>
    <w:p>
      <w:pPr>
        <w:pStyle w:val="ListBullet"/>
        <w:ind w:left="360"/>
      </w:pPr>
      <w:r>
        <w:t>Session range shares (less relevant for synthetics)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Run MarketDNA once per symbol at startup, store in symbol_config</w:t>
      </w:r>
    </w:p>
    <w:p>
      <w:pPr>
        <w:pStyle w:val="ListBullet"/>
        <w:ind w:left="360"/>
      </w:pPr>
      <w:r>
        <w:t>Use retracement frequencies to calibrate zone depth per symbol</w:t>
      </w:r>
    </w:p>
    <w:p>
      <w:pPr>
        <w:pStyle w:val="ListBullet"/>
        <w:ind w:left="360"/>
      </w:pPr>
      <w:r>
        <w:t>Use smoothness_index to switch between impulsive-only (smooth) and corrective-allowed (choppy) mode</w:t>
      </w:r>
    </w:p>
    <w:p>
      <w:pPr>
        <w:pStyle w:val="ListBullet"/>
        <w:ind w:left="360"/>
      </w:pPr>
      <w:r>
        <w:t>Use mutation detection to trigger config review when regime shifts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Run MarketDNA once per symbol at startup, store in symbol_config</w:t>
      </w:r>
    </w:p>
    <w:p>
      <w:pPr>
        <w:pStyle w:val="ListBullet"/>
        <w:ind w:left="360"/>
      </w:pPr>
      <w:r>
        <w:t>2. Use retracement frequencies to calibrate zone depth per symbol</w:t>
      </w:r>
    </w:p>
    <w:p>
      <w:pPr>
        <w:pStyle w:val="ListBullet"/>
        <w:ind w:left="360"/>
      </w:pPr>
      <w:r>
        <w:t>3. Use smoothness_index to switch between impulsive-only (smooth) and corrective-allowed (choppy) mode</w:t>
      </w:r>
    </w:p>
    <w:p>
      <w:pPr>
        <w:pStyle w:val="ListBullet"/>
        <w:ind w:left="360"/>
      </w:pPr>
      <w:r>
        <w:t>4. Use mutation detection to trigger config review when regime shifts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