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42 OF 65</w:t>
      </w:r>
    </w:p>
    <w:p>
      <w:pPr>
        <w:jc w:val="center"/>
      </w:pPr>
      <w:r>
        <w:rPr>
          <w:b/>
          <w:color w:val="1F3964"/>
          <w:sz w:val="32"/>
        </w:rPr>
        <w:t>INTERACTIVE CHART TESTING WITH BUTTON LOGIC AND STATISTICAL LEVELS</w:t>
      </w:r>
    </w:p>
    <w:p>
      <w:pPr>
        <w:jc w:val="center"/>
      </w:pPr>
      <w:r>
        <w:rPr>
          <w:i/>
        </w:rPr>
        <w:t>Volume-Weighted Statistics, Asymmetric Z-Score Thresholds, KDE Mode Detection</w:t>
      </w:r>
    </w:p>
    <w:p/>
    <w:p>
      <w:pPr>
        <w:pStyle w:val="Heading1"/>
      </w:pPr>
      <w:r>
        <w:rPr>
          <w:color w:val="1F3964"/>
        </w:rPr>
        <w:t>1. What Is Interactive Chart Testing with Button Logic and Statistical Levels?</w:t>
      </w:r>
    </w:p>
    <w:p>
      <w:r>
        <w:rPr>
          <w:b/>
          <w:i w:val="0"/>
        </w:rPr>
        <w:t>Verdict: LOW-MEDIUM EXTRACT — extends Part 41 with volume-weighted statistics and asymmetric thresholds (long z &gt;= 2.0, short z &lt;= -0.8). Interactive UI irrelevant for Python. KDE bandwidth=1.0 for mode estimation.</w:t>
      </w:r>
    </w:p>
    <w:p>
      <w:r>
        <w:rPr>
          <w:b w:val="0"/>
          <w:i w:val="0"/>
        </w:rPr>
        <w:t>Type: Expert Advisor (Interactive)  |  Category: N/A  |  Published: Unknown</w:t>
      </w:r>
    </w:p>
    <w:p>
      <w:r>
        <w:rPr>
          <w:b w:val="0"/>
          <w:i/>
        </w:rPr>
        <w:t>URL: https://www.mql5.com/en/articles/19697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UseWeightedByVol</w:t>
            </w:r>
          </w:p>
        </w:tc>
        <w:tc>
          <w:tcPr>
            <w:tcW w:type="dxa" w:w="4320"/>
          </w:tcPr>
          <w:p>
            <w:r>
              <w:t>default=True | Volume-weighted statistics</w:t>
            </w:r>
          </w:p>
        </w:tc>
      </w:tr>
      <w:tr>
        <w:tc>
          <w:tcPr>
            <w:tcW w:type="dxa" w:w="4320"/>
          </w:tcPr>
          <w:p>
            <w:r>
              <w:t>ZScoreSignalEnter_Long</w:t>
            </w:r>
          </w:p>
        </w:tc>
        <w:tc>
          <w:tcPr>
            <w:tcW w:type="dxa" w:w="4320"/>
          </w:tcPr>
          <w:p>
            <w:r>
              <w:t>default=2.0 | Long entry z-score (above mean)</w:t>
            </w:r>
          </w:p>
        </w:tc>
      </w:tr>
      <w:tr>
        <w:tc>
          <w:tcPr>
            <w:tcW w:type="dxa" w:w="4320"/>
          </w:tcPr>
          <w:p>
            <w:r>
              <w:t>ZScoreSignalEnter_Short</w:t>
            </w:r>
          </w:p>
        </w:tc>
        <w:tc>
          <w:tcPr>
            <w:tcW w:type="dxa" w:w="4320"/>
          </w:tcPr>
          <w:p>
            <w:r>
              <w:t>default=-0.8 | Short entry z-score</w:t>
            </w:r>
          </w:p>
        </w:tc>
      </w:tr>
      <w:tr>
        <w:tc>
          <w:tcPr>
            <w:tcW w:type="dxa" w:w="4320"/>
          </w:tcPr>
          <w:p>
            <w:r>
              <w:t>KDEGridPoints</w:t>
            </w:r>
          </w:p>
        </w:tc>
        <w:tc>
          <w:tcPr>
            <w:tcW w:type="dxa" w:w="4320"/>
          </w:tcPr>
          <w:p>
            <w:r>
              <w:t>default=100 | KDE resolution</w:t>
            </w:r>
          </w:p>
        </w:tc>
      </w:tr>
      <w:tr>
        <w:tc>
          <w:tcPr>
            <w:tcW w:type="dxa" w:w="4320"/>
          </w:tcPr>
          <w:p>
            <w:r>
              <w:t>KDEBandwidthFactor</w:t>
            </w:r>
          </w:p>
        </w:tc>
        <w:tc>
          <w:tcPr>
            <w:tcW w:type="dxa" w:w="4320"/>
          </w:tcPr>
          <w:p>
            <w:r>
              <w:t>default=1.0 | Silverman bandwidth multiplier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Volume-weighted mean (VWAP approach for stats)</w:t>
      </w:r>
    </w:p>
    <w:p>
      <w:pPr>
        <w:pStyle w:val="ListBullet"/>
        <w:ind w:left="360"/>
      </w:pPr>
      <w:r>
        <w:t>Asymmetric threshold concept (instrument may have directional bias)</w:t>
      </w:r>
    </w:p>
    <w:p>
      <w:pPr>
        <w:pStyle w:val="ListBullet"/>
        <w:ind w:left="360"/>
      </w:pPr>
      <w:r>
        <w:t>KDE for mode with Silverman bandwidth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Interactive button UI</w:t>
      </w:r>
    </w:p>
    <w:p>
      <w:pPr>
        <w:pStyle w:val="ListBullet"/>
        <w:ind w:left="360"/>
      </w:pPr>
      <w:r>
        <w:t>Asymmetric thresholds (we'd calibrate per instrument from DNA data)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Use volume-weighted TP for all statistical computations (Part 41 + 42 combined)</w:t>
      </w:r>
    </w:p>
    <w:p>
      <w:pPr>
        <w:pStyle w:val="ListBullet"/>
        <w:ind w:left="360"/>
      </w:pPr>
      <w:r>
        <w:t>Calibrate z-score thresholds per instrument using DNA smoothness_index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Use volume-weighted TP for all statistical computations (Part 41 + 42 combined)</w:t>
      </w:r>
    </w:p>
    <w:p>
      <w:pPr>
        <w:pStyle w:val="ListBullet"/>
        <w:ind w:left="360"/>
      </w:pPr>
      <w:r>
        <w:t>2. Calibrate z-score thresholds per instrument using DNA smoothness_index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