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52 OF 65</w:t>
      </w:r>
    </w:p>
    <w:p>
      <w:pPr>
        <w:jc w:val="center"/>
      </w:pPr>
      <w:r>
        <w:rPr>
          <w:b/>
          <w:color w:val="1F3964"/>
          <w:sz w:val="32"/>
        </w:rPr>
        <w:t>MASTER MARKET STRUCTURE MULTI-TF VISUAL</w:t>
      </w:r>
    </w:p>
    <w:p/>
    <w:p>
      <w:pPr>
        <w:pStyle w:val="Heading1"/>
      </w:pPr>
      <w:r>
        <w:rPr>
          <w:color w:val="1F3964"/>
        </w:rPr>
        <w:t>1. What Is Master Market Structure Multi-TF Visual?</w:t>
      </w:r>
    </w:p>
    <w:p>
      <w:r>
        <w:rPr>
          <w:b/>
          <w:i w:val="0"/>
        </w:rPr>
        <w:t>Verdict: LOW - Visual overlay only. No algorithmic insight beyond Part 48 HI.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https://www.mql5.com/en/articles/20387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