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62 OF 65</w:t>
      </w:r>
    </w:p>
    <w:p>
      <w:pPr>
        <w:jc w:val="center"/>
      </w:pPr>
      <w:r>
        <w:rPr>
          <w:b/>
          <w:color w:val="1F3964"/>
          <w:sz w:val="32"/>
        </w:rPr>
        <w:t>BUILDING AN ADAPTIVE PARALLEL CHANNEL DETECTION AND BREAKOUT SYSTEM IN MQL5</w:t>
      </w:r>
    </w:p>
    <w:p/>
    <w:p>
      <w:pPr>
        <w:pStyle w:val="Heading1"/>
      </w:pPr>
      <w:r>
        <w:rPr>
          <w:color w:val="1F3964"/>
        </w:rPr>
        <w:t>1. What Is Building an Adaptive Parallel Channel Detection and Breakout System in MQL5?</w:t>
      </w:r>
    </w:p>
    <w:p>
      <w:r>
        <w:rPr>
          <w:b/>
          <w:i w:val="0"/>
        </w:rPr>
        <w:t>Verdict: HIGH EXTRACT — Parallel channel = parallel trendlines. MaxSlopeDifference for slope similarity. Liquidity sweep rejection (wick out + close back = false break). Retest mode = our zone retest confirmation logic. Direct upgrade to EntryEngine zone break confirmation.</w:t>
      </w:r>
    </w:p>
    <w:p>
      <w:r>
        <w:rPr>
          <w:b w:val="0"/>
          <w:i w:val="0"/>
        </w:rPr>
        <w:t>Type: Expert Advisor (Analysis)  |  Category: N/A  |  Published: Unknown</w:t>
      </w:r>
    </w:p>
    <w:p>
      <w:r>
        <w:rPr>
          <w:b w:val="0"/>
          <w:i/>
        </w:rPr>
        <w:t>URL: https://www.mql5.com/en/articles/21443</w:t>
      </w:r>
    </w:p>
    <w:p/>
    <w:p>
      <w:pPr>
        <w:pStyle w:val="Heading1"/>
      </w:pPr>
      <w:r>
        <w:rPr>
          <w:color w:val="1F3964"/>
        </w:rPr>
        <w:t>2. Core Trading Concept</w:t>
      </w:r>
    </w:p>
    <w:p/>
    <w:p>
      <w:pPr>
        <w:pStyle w:val="Heading1"/>
      </w:pPr>
      <w:r>
        <w:rPr>
          <w:color w:val="1F3964"/>
        </w:rPr>
        <w:t>3. Data Requirements</w:t>
      </w:r>
    </w:p>
    <w:p/>
    <w:p>
      <w:pPr>
        <w:pStyle w:val="Heading1"/>
      </w:pPr>
      <w:r>
        <w:rPr>
          <w:color w:val="1F3964"/>
        </w:rPr>
        <w:t>4.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&amp; Description</w:t>
            </w:r>
          </w:p>
        </w:tc>
      </w:tr>
      <w:tr>
        <w:tc>
          <w:tcPr>
            <w:tcW w:type="dxa" w:w="4320"/>
          </w:tcPr>
          <w:p>
            <w:r>
              <w:t>MaxSlopeDifference</w:t>
            </w:r>
          </w:p>
        </w:tc>
        <w:tc>
          <w:tcPr>
            <w:tcW w:type="dxa" w:w="4320"/>
          </w:tcPr>
          <w:p>
            <w:r>
              <w:t>default=0.1 | Max slope divergence between upper/lower boundaries</w:t>
            </w:r>
          </w:p>
        </w:tc>
      </w:tr>
      <w:tr>
        <w:tc>
          <w:tcPr>
            <w:tcW w:type="dxa" w:w="4320"/>
          </w:tcPr>
          <w:p>
            <w:r>
              <w:t>MinChannelWidthATR</w:t>
            </w:r>
          </w:p>
        </w:tc>
        <w:tc>
          <w:tcPr>
            <w:tcW w:type="dxa" w:w="4320"/>
          </w:tcPr>
          <w:p>
            <w:r>
              <w:t>default=1.0 | Minimum channel width in ATR units</w:t>
            </w:r>
          </w:p>
        </w:tc>
      </w:tr>
      <w:tr>
        <w:tc>
          <w:tcPr>
            <w:tcW w:type="dxa" w:w="4320"/>
          </w:tcPr>
          <w:p>
            <w:r>
              <w:t>TouchToleranceATR</w:t>
            </w:r>
          </w:p>
        </w:tc>
        <w:tc>
          <w:tcPr>
            <w:tcW w:type="dxa" w:w="4320"/>
          </w:tcPr>
          <w:p>
            <w:r>
              <w:t>default=0.2 | Touch proximity in ATR units</w:t>
            </w:r>
          </w:p>
        </w:tc>
      </w:tr>
      <w:tr>
        <w:tc>
          <w:tcPr>
            <w:tcW w:type="dxa" w:w="4320"/>
          </w:tcPr>
          <w:p>
            <w:r>
              <w:t>MinTouchPointsRequired</w:t>
            </w:r>
          </w:p>
        </w:tc>
        <w:tc>
          <w:tcPr>
            <w:tcW w:type="dxa" w:w="4320"/>
          </w:tcPr>
          <w:p>
            <w:r>
              <w:t>default=2 | Min touches per boundary</w:t>
            </w:r>
          </w:p>
        </w:tc>
      </w:tr>
      <w:tr>
        <w:tc>
          <w:tcPr>
            <w:tcW w:type="dxa" w:w="4320"/>
          </w:tcPr>
          <w:p>
            <w:r>
              <w:t>SwingLookback</w:t>
            </w:r>
          </w:p>
        </w:tc>
        <w:tc>
          <w:tcPr>
            <w:tcW w:type="dxa" w:w="4320"/>
          </w:tcPr>
          <w:p>
            <w:r>
              <w:t>default=5 | Fractal lookback window</w:t>
            </w:r>
          </w:p>
        </w:tc>
      </w:tr>
      <w:tr>
        <w:tc>
          <w:tcPr>
            <w:tcW w:type="dxa" w:w="4320"/>
          </w:tcPr>
          <w:p>
            <w:r>
              <w:t>SwingSizeATRFactor</w:t>
            </w:r>
          </w:p>
        </w:tc>
        <w:tc>
          <w:tcPr>
            <w:tcW w:type="dxa" w:w="4320"/>
          </w:tcPr>
          <w:p>
            <w:r>
              <w:t>default=0.5 | Minimum swing size in ATR</w:t>
            </w:r>
          </w:p>
        </w:tc>
      </w:tr>
      <w:tr>
        <w:tc>
          <w:tcPr>
            <w:tcW w:type="dxa" w:w="4320"/>
          </w:tcPr>
          <w:p>
            <w:r>
              <w:t>LookbackBars</w:t>
            </w:r>
          </w:p>
        </w:tc>
        <w:tc>
          <w:tcPr>
            <w:tcW w:type="dxa" w:w="4320"/>
          </w:tcPr>
          <w:p>
            <w:r>
              <w:t>default=150 | Historical bars to search for channels</w:t>
            </w:r>
          </w:p>
        </w:tc>
      </w:tr>
      <w:tr>
        <w:tc>
          <w:tcPr>
            <w:tcW w:type="dxa" w:w="4320"/>
          </w:tcPr>
          <w:p>
            <w:r>
              <w:t>MinRecentTouches</w:t>
            </w:r>
          </w:p>
        </w:tc>
        <w:tc>
          <w:tcPr>
            <w:tcW w:type="dxa" w:w="4320"/>
          </w:tcPr>
          <w:p>
            <w:r>
              <w:t>default=1 | Recent interaction required for validity</w:t>
            </w:r>
          </w:p>
        </w:tc>
      </w:tr>
    </w:tbl>
    <w:p/>
    <w:p>
      <w:pPr>
        <w:pStyle w:val="Heading1"/>
      </w:pPr>
      <w:r>
        <w:rPr>
          <w:color w:val="1F3964"/>
        </w:rPr>
        <w:t>5. Algorithm - Step by Step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MaxSlopeDifference=0.1 for parallel boundary validation</w:t>
      </w:r>
    </w:p>
    <w:p>
      <w:pPr>
        <w:pStyle w:val="ListBullet"/>
        <w:ind w:left="360"/>
      </w:pPr>
      <w:r>
        <w:t>Liquidity sweep rejection (wick + close back = false break)</w:t>
      </w:r>
    </w:p>
    <w:p>
      <w:pPr>
        <w:pStyle w:val="ListBullet"/>
        <w:ind w:left="360"/>
      </w:pPr>
      <w:r>
        <w:t>Retest mode = zone retest confirmation</w:t>
      </w:r>
    </w:p>
    <w:p>
      <w:pPr>
        <w:pStyle w:val="ListBullet"/>
        <w:ind w:left="360"/>
      </w:pPr>
      <w:r>
        <w:t>TouchToleranceATR=0.2 (tighter than our 0.5)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MQL5 channel rendering</w:t>
      </w:r>
    </w:p>
    <w:p>
      <w:pPr>
        <w:pStyle w:val="ListBullet"/>
        <w:ind w:left="360"/>
      </w:pPr>
      <w:r>
        <w:t>Full channel detection (use zone system instead)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Apply liquidity sweep rejection to all zone invalidations in EntryEngine</w:t>
      </w:r>
    </w:p>
    <w:p>
      <w:pPr>
        <w:pStyle w:val="ListBullet"/>
        <w:ind w:left="360"/>
      </w:pPr>
      <w:r>
        <w:t>Retest mode: after zone break, wait for price to return to zone before entry</w:t>
      </w:r>
    </w:p>
    <w:p>
      <w:pPr>
        <w:pStyle w:val="ListBullet"/>
        <w:ind w:left="360"/>
      </w:pPr>
      <w:r>
        <w:t>MaxSlopeDifference validates if two trendlines are truly parallel (channel vs wedge)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Apply liquidity sweep rejection to all zone invalidations in EntryEngine</w:t>
      </w:r>
    </w:p>
    <w:p>
      <w:pPr>
        <w:pStyle w:val="ListBullet"/>
        <w:ind w:left="360"/>
      </w:pPr>
      <w:r>
        <w:t>2. Retest mode: after zone break, wait for price to return to zone before entry</w:t>
      </w:r>
    </w:p>
    <w:p>
      <w:pPr>
        <w:pStyle w:val="ListBullet"/>
        <w:ind w:left="360"/>
      </w:pPr>
      <w:r>
        <w:t>3. MaxSlopeDifference validates if two trendlines are truly parallel (channel vs wedge)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