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40"/>
        <w:jc w:val="center"/>
      </w:pPr>
      <w:r>
        <w:rPr>
          <w:sz w:val="96"/>
          <w:szCs w:val="96"/>
        </w:rPr>
        <w:t xml:space="preserve">🐋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4A8C"/>
          <w:sz w:val="56"/>
          <w:szCs w:val="56"/>
        </w:rPr>
        <w:t xml:space="preserve">WHALE TRACKING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0F72B8"/>
          <w:sz w:val="30"/>
          <w:szCs w:val="30"/>
        </w:rPr>
        <w:t xml:space="preserve">Comprehensive Build Plan &amp; Research Brief</w:t>
      </w:r>
    </w:p>
    <w:p>
      <w:pPr>
        <w:spacing w:before="4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•  March 2026  •  Internal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A8C"/>
          <w:sz w:val="36"/>
          <w:szCs w:val="36"/>
        </w:rPr>
        <w:t xml:space="preserve">1. Executive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Whale Analysis feature is a 4-layer on-chain intelligence system that tracks large capital movements across BTC, ETH, and SOL in real time — translating raw blockchain data into actionable trading signals for our users. This document expands on the original technical brief with deep competitive research, refined signal logic, and a phased implementation roadmap.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E4A8C"/>
                <w:sz w:val="22"/>
                <w:szCs w:val="22"/>
              </w:rPr>
              <w:t xml:space="preserve">Why This Matters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Crypto whales — wallets holding $1M+ in assets — control a disproportionate share of supply. Their moves precede major price action, often by hours. Industry leaders like Nansen, Arkham Intelligence, and CryptoQuant have built $100M+ businesses on this insight. Our goal is to embed institutional-grade whale intelligence natively into our platform at a fraction of the competitor cost.</w:t>
            </w:r>
          </w:p>
        </w:tc>
      </w:tr>
    </w:tbl>
    <w:p>
      <w:pPr>
        <w:spacing w:before="60" w:after="60"/>
      </w:pPr>
    </w:p>
    <w:p>
      <w:pPr>
        <w:pBdr>
          <w:bottom w:val="single" w:color="CCDDE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A8C"/>
          <w:sz w:val="36"/>
          <w:szCs w:val="36"/>
        </w:rPr>
        <w:t xml:space="preserve">2. Competitive Landscape Research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Before designing our system, it is critical to understand what the best platforms in the space already do — and where they fall short for our users.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2.1 Key Competitor Analysis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Strength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 / Our 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 Alert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alerts on 10+ chains; huge Twitter following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signal scoring; no exchange context; alert fatigue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$30–$49/mo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Arkham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800M+ wallet labels; entity mapping; KOL tracking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derivatives overlay; expensive; complex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basic / 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Nansen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money labeling; 500M+ addresses; 20+ chains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broad for traders; expensive; no cascade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$150–$1,000/mo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CryptoQuant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netflow; miner data; derivatives metrics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individual wallet tracking; no real-time alerting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$29–$299/mo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Glassnode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cycle analysis; SOPR/MVRV/NVT metrics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BTC/ETH focused; no actionable signals; no DeFi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$29–$799/mo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signals unified in one feed; cascade detection; DeFi+CEX combo; lowest price 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Newer entrant; smaller address label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Premium tier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2.2 Key Research Findings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Based on research into 2025–2026 crypto analytics trends, the following insights should directly shape our build: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1: </w:t>
      </w:r>
      <w:r>
        <w:rPr>
          <w:rFonts w:ascii="Arial" w:cs="Arial" w:eastAsia="Arial" w:hAnsi="Arial"/>
          <w:sz w:val="22"/>
          <w:szCs w:val="22"/>
        </w:rPr>
        <w:t xml:space="preserve">Exchange netflow is the most reliable leading indicator: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Rising exchange inflows = sell pressure building. Falling inflows / rising withdrawals = accumulation. Stablecoin inflows = dry powder ready to deploy. This three-way combination is more predictive than any single metric.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2: </w:t>
      </w:r>
      <w:r>
        <w:rPr>
          <w:rFonts w:ascii="Arial" w:cs="Arial" w:eastAsia="Arial" w:hAnsi="Arial"/>
          <w:sz w:val="22"/>
          <w:szCs w:val="22"/>
        </w:rPr>
        <w:t xml:space="preserve">Address labeling is the moat: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 transaction data is noise. The competitive edge comes from knowing WHO is transacting. We should build or license a labeled address database from day one, targeting exchange hot/cold wallets, known institutional wallets, and VC fund addresses.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3: </w:t>
      </w:r>
      <w:r>
        <w:rPr>
          <w:rFonts w:ascii="Arial" w:cs="Arial" w:eastAsia="Arial" w:hAnsi="Arial"/>
          <w:sz w:val="22"/>
          <w:szCs w:val="22"/>
        </w:rPr>
        <w:t xml:space="preserve">Whale tracking must not stand alone: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most sophisticated users combine whale data with funding rates, open interest, and macro cycle indicators. Our composite sentiment score (see Section 4) formalizes this multi-signal approach.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4: </w:t>
      </w:r>
      <w:r>
        <w:rPr>
          <w:rFonts w:ascii="Arial" w:cs="Arial" w:eastAsia="Arial" w:hAnsi="Arial"/>
          <w:sz w:val="22"/>
          <w:szCs w:val="22"/>
        </w:rPr>
        <w:t xml:space="preserve">Cascade risk detection is underserved: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existing consumer tool provides clear, actionable liquidation cascade warnings. This is a genuine product differentiator that justifies our Premium tier price point.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5: </w:t>
      </w:r>
      <w:r>
        <w:rPr>
          <w:rFonts w:ascii="Arial" w:cs="Arial" w:eastAsia="Arial" w:hAnsi="Arial"/>
          <w:sz w:val="22"/>
          <w:szCs w:val="22"/>
        </w:rPr>
        <w:t xml:space="preserve">Tiered alert thresholds reduce fatigue: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Effective platforms use tiered thresholds — e.g., BTC &gt; $10M warrants immediate push notification, while smaller moves are batched in a digest. Our alert system should mirror this design.</w:t>
      </w:r>
    </w:p>
    <w:p>
      <w:pPr>
        <w:spacing w:before="60" w:after="60"/>
      </w:pPr>
    </w:p>
    <w:p>
      <w:pPr>
        <w:pBdr>
          <w:bottom w:val="single" w:color="CCDDE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A8C"/>
          <w:sz w:val="36"/>
          <w:szCs w:val="36"/>
        </w:rPr>
        <w:t xml:space="preserve">3. System Architecture (4 Layers)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1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on-chain transactions from multiple chains via APIs and WebSockets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whale_collector.py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Unify all transactions into a single schema with address labels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whale_normalizer.py, known_addresses.json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&amp; Signals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sentiment scores, detect cascade risk, flag spoofing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whale_analyzer.py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 signals via API routes and render real-time UI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React components + 3 API routes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Layer 1 — Data Collection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1a. Data Sources (Expanded)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original plan covers ETH, BTC, SOL, and Hyperliquid. Research suggests we should also include TRON and Avalanche given their growing role in institutional stablecoin flows.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1600"/>
        <w:gridCol w:w="14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Etherscan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ETH transfers; exchange labels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polling (5 req/s free)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 ETH / $1M+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Infura / Alchemy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Mempool watching; block confirmations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eth_subscribe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large pending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Blockstream.info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UTXO movements; exchange tags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REST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 BTC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Solscan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SOL transfers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polling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10,000 SOL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Hyperliquid 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liquidations; large trades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WebSocket, no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liquidations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Coinglass (existing)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netflow; funding rates; OI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integrated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TRONSCAN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USDT/USDC large stablecoin flows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polling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$5M USDT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Aave / Compound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factor monitoring for cascade 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/ on-chain 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&lt; 1.2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Dune Analytics exports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 address label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import /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daily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Arkham Intel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entity labels (if licensed)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1b. WhaleCollector Class (Refined)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E4A8C"/>
                <w:sz w:val="22"/>
                <w:szCs w:val="22"/>
              </w:rPr>
              <w:t xml:space="preserve">class WhaleCollector  —  src/data/whale_collector.py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THRESHOLDS: BTC &gt; 100, ETH &gt; 500, SOL &gt; 10,000, USDT/USDC &gt; 5,000,000, USD fallback &gt; 1,000,000
Methods:
  async poll_eth_large_transfers() → List[WhaleTransaction]
  async poll_btc_large_utxos() → List[WhaleTransaction]
  async poll_sol_large_transfers() → List[WhaleTransaction]
  async poll_tron_stablecoin_flows() → List[WhaleTransaction]  [NEW]
  async stream_hyperliquid_liquidations() → AsyncGenerator[LiquidationEvent]
  async watch_aave_health_factors() → AsyncGenerator[HealthFactorAlert]  [NEW]
Polling cadence: ETH/SOL/TRON every 30s, BTC every 60s (block time), Hyperliquid WS continuous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Layer 2 — Normalization &amp; Address Labeling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2a. Unified Schema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E4A8C"/>
                <w:sz w:val="22"/>
                <w:szCs w:val="22"/>
              </w:rPr>
              <w:t xml:space="preserve">@dataclass WhaleTransaction  —  src/data/whale_normalizer.py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id: str                    # 'ETH:0xabc123...'
chain: str                 # 'ETH' | 'BTC' | 'SOL' | 'TRON'
asset: str                 # 'ETH' | 'BTC' | 'SOL' | 'USDT' | 'USDC'
amount_native: float
amount_usd: float
from_address: str
to_address: str
from_label: str | None     # 'Binance Hot Wallet' | 'Unknown' | 'Jump Trading'
to_label: str | None
from_category: str | None  # 'cex' | 'dex' | 'fund' | 'whale' | 'miner'
to_category: str | None    # [NEW FIELD]
flow_type: str             # 'exchange_deposit' | 'exchange_withdrawal' | 'otc' | 'wallet_to_wallet'
is_otc_suspected: bool     # [NEW] wallet→wallet &gt; $10M with no exchange involvement
timestamp: datetime
block_number: int
tx_hash: str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addition of from_category and is_otc_suspected are key improvements over the original plan. OTC deals are large wallet-to-wallet transfers with no exchange involvement — research shows these are typically institutional accumulation and are a bullish signal. Flagging them separately prevents them from being misread as sell pressure.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2b. Address Label Strategy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Label quality is the most important differentiable factor across all whale tracking platforms. We recommend a layered strategy: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Tier 1 — Static seed file (data/known_addresses.json):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Seed with 500+ known exchange hot/cold wallets from public community lists (Etherscan tags, Dune Analytics exports, community GitHub repos like eth-labels). Cover all major CEXs: Binance, Coinbase, Kraken, OKX, Bybit, Bitfinex.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Tier 2 — Etherscan name tag API: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Query Etherscan's address label endpoint for every new unknown address encountered. Cache results in Redis with a 7-day TTL to stay within free tier limits.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Tier 3 — Behavioral clustering (Phase 2):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Wallets that repeatedly send to/from the same labeled exchange can be tagged as associated wallets. Wallets with consistent profitable timing patterns can be tagged as smart money. This mirrors how Nansen builds its database.</w:t>
      </w:r>
    </w:p>
    <w:p>
      <w:pPr>
        <w:spacing w:before="60" w:after="60"/>
      </w:pPr>
    </w:p>
    <w:p>
      <w:pPr>
        <w:pBdr>
          <w:bottom w:val="single" w:color="CCDDE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A8C"/>
          <w:sz w:val="36"/>
          <w:szCs w:val="36"/>
        </w:rPr>
        <w:t xml:space="preserve">4. Whale Signal Logic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4.1 Composite Whale Sentiment Score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sentiment score is the core output of the analysis layer. It synthesizes 4 independent signals into a single -1.0 to +1.0 score per asset.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360"/>
        <w:gridCol w:w="20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Bullish 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Bearish 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Netflow Direction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withdrawal (coins leaving exchanges)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deposit (coins entering exchanges)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Coinglass + on-chain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Rate Alignment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funding + withdrawals = squeeze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funding + deposits = crowded longs at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Interest Trend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 OI + whale accumulation = leveraged conviction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 OI + whale deposits = distribution into pumps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Stablecoin Ratio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Stables flowing INTO exchanges = dry powder deploying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Stables flowing OUT = reducing buying 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TRON/ETH on-chain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User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+0.6 to +1.0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(#22C55E)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for long entries; whales are buying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 to +0.6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ACCUMULATION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Green (#86EFAC)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 improving; watch for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 to +0.2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(#94A3B8)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strong directional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-0.6 to -0.2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DISTRIBUTION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(#F59E0B)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Caution; whales reducing exposure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-1.0 to -0.6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(#EF4444)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Risk-off; large sellers active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4.2 Cascade Risk Detection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Cascade risk is detected when 3 or more of the following conditions align simultaneously: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Large liq wall identified at the next technical support/resistance level (via Coinglass heatmap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Interest is elevated (&gt;90th percentile over 30-day window)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Aave/Compound health factors for several large positions fall below 1.25 (P1 data source)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ETH/BTC price is within 3% of a major liquidation cluster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Whale deposits to exchange accelerating (deposit velocity &gt; 2x 4-hour average)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E4A8C"/>
                <w:sz w:val="22"/>
                <w:szCs w:val="22"/>
              </w:rPr>
              <w:t xml:space="preserve">CascadeWarning Output Schema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asset: str
risk_level: 'LOW' | 'MEDIUM' | 'HIGH' | 'CRITICAL'
estimated_usd_at_risk: float      # sum of positions that would liquidate
liq_wall_price: float
direction: 'LONG_SQUEEZE' | 'SHORT_SQUEEZE'
key_signals: List[str]           # human-readable reasons
confidence: int                  # 0-100
expires_at: datetime             # warning expires after 2 hours if not triggered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4.3 Spoofing / Order Book Manipulation Detection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Large buy or sell walls placed and cancelled within 15 seconds are a known manipulation pattern. Detection logic: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 top 10 bid/ask levels on Binance, Coinbase, and Bybit via WebSocket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Flag any order &gt; $500k that vanishes in under 15 seconds without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spoof confidence based on: repetition (same price level, same size), timing relative to price moves, and whether a counter-order was placed shortly after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surface to users unless confidence &gt; 70% to avoid false positive fatigue</w:t>
      </w:r>
    </w:p>
    <w:p>
      <w:pPr>
        <w:spacing w:before="60" w:after="60"/>
      </w:pPr>
    </w:p>
    <w:p>
      <w:pPr>
        <w:pBdr>
          <w:bottom w:val="single" w:color="CCDDE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A8C"/>
          <w:sz w:val="36"/>
          <w:szCs w:val="36"/>
        </w:rPr>
        <w:t xml:space="preserve">5. Frontend Components &amp; API Design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5.1 React Components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14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Cadence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WhaleAlertFeed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WhaleAlertFeed.tsx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sidebar / dedicated /whale tab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 polling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WhaleSentimentBadge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WhaleSentimentBadge.tsx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SectorRail.tsx header, Asset detail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CascadeWarningBanner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CascadeWarningBanner.tsx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of main dashboard, dismissible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WebSocket push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WhaleFlowMiniChart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WhaleFlowMiniChart.tsx  [NEW]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hover card / tooltip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WhaleAlertFeed.tsx — Detailed Design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feed row should communicate: who moved, what moved, how much, to where, and what it likely means. Suggested row anatomy: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Icon (arrow up/down) + Flow type badge (DEPOSIT amber / WITHDRAWAL green / OTC purple / WALLET-TO-WALLET gray)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Primary text: '500 ETH → Binance Hot Wallet' (from_label → to_label, fallback to truncated address)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Secondary text: '$1.24M  •  2 min ago  •  ETH Block 21,450,001'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Right side: Mini sentiment arrow — are most recent moves to or from exchanges?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Clickable row expands to show: full TX hash link, address labels, block explorer link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CascadeWarningBanner.tsx — Detailed Design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banner is the highest-urgency UI element. It should be impossible to miss but also clearly dismissible to avoid alarm fatigue: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Red/amber gradient banner pinned to top of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Icon: warning triangle + pulse animation for CRITICAL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Text: '⚠ Liq wall at $76,000 — $38M at risk — Long Squeeze likely if BTC loses $76k support'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CTA button: 'View Full Analysis' → opens cascade detail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Auto-dismiss after 2 hours; manual dismiss saves preference to localStorage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5.2 API Routes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600"/>
        <w:gridCol w:w="1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/api/whale/recent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 transactions; filter by chain, asset, flow_type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(Redis cache)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/api/whale/sentiment/{asset}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Per-asset composite sentiment score + components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/api/whale/cascade-risk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cascade warning if active; null if 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 (in-memory)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/api/whale/flow-chart/{asset}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netflow data for past 24h (chart 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/ws/whale/alerts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push for cascade warnings and mega-whale moves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Premium+ 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 from detection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CCDDE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A8C"/>
          <w:sz w:val="36"/>
          <w:szCs w:val="36"/>
        </w:rPr>
        <w:t xml:space="preserve">6. Implementation Roadmap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Phase 1 — Foundation (Weeks 1–3)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Stand up WhaleCollector for ETH and BTC (P0 sources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WhaleNormalizer with static address label seed file (500+ addresses)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GET /api/whale/recent endpoint with Redis 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Ship WhaleAlertFeed.tsx behind feature flag (Premium+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Internal dashboard to monitor data quality and label hit rate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Phase 2 — Signal Intelligence (Weeks 4–6)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Complete WhaleAnalyzer: composite sentiment score for BTC, ETH, SOL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SOL + TRON 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Ship WhaleSentimentBadge.tsx into SectorRail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GET /api/whale/sentiment/{asset} and GET /api/whale/flow-chart/{asset}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Begin behavioral clustering for address label enrichment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Phase 3 — Advanced Signals (Weeks 7–9)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cascade risk detector; integrate Aave health factor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Ship CascadeWarningBanner.tsx with WebSocket push via /ws/whale/alerts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spoofing detection (order book manipulation)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GET /api/whale/cascade-risk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Expand address label DB using Etherscan name tag API (automated enrichment)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2B8"/>
          <w:sz w:val="28"/>
          <w:szCs w:val="28"/>
        </w:rPr>
        <w:t xml:space="preserve">Phase 4 — Monetization &amp; Pricing Tier Update (Weeks 10–11)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ProGate.tsx tier checks: Basic (no whale), Premium (WhaleSentimentBadge), Premium+ (full feed + cascade + WebSocket)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pricing page — see Section 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A/B test: show whale signal teaser to Basic users to drive upgrade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Instrument analytics: track feed interactions, cascade banner click-through, sentiment badge hovers</w:t>
      </w:r>
    </w:p>
    <w:p>
      <w:pPr>
        <w:spacing w:before="60" w:after="60"/>
      </w:pPr>
    </w:p>
    <w:p>
      <w:pPr>
        <w:pBdr>
          <w:bottom w:val="single" w:color="CCDDE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A8C"/>
          <w:sz w:val="36"/>
          <w:szCs w:val="36"/>
        </w:rPr>
        <w:t xml:space="preserve">7. Updated Pricing Tier Structure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560"/>
        <w:gridCol w:w="300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Whale 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3-day free trial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(teaser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analysis, daily scans, email 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free trial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WhaleSentimentBadge per sector; flow chart; sentiment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Trade setups, opportunity scanner, whale feed preview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14-day free trial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WhaleAlertFeed; CascadeWarningBanner; real-time WebSocket; spoofing 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API access, portfolio sync, quant-grade data export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the ProGate.tsx implementation, the tier check hierarchy should be: Premium+ &gt; Premium &gt; Basic. Whale features should be clearly displayed to lower-tier users with a soft-wall upgrade prompt (not a hard block) to maximize conversion.</w:t>
      </w:r>
    </w:p>
    <w:p>
      <w:pPr>
        <w:spacing w:before="60" w:after="60"/>
      </w:pPr>
    </w:p>
    <w:p>
      <w:pPr>
        <w:pBdr>
          <w:bottom w:val="single" w:color="CCDDE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A8C"/>
          <w:sz w:val="36"/>
          <w:szCs w:val="36"/>
        </w:rPr>
        <w:t xml:space="preserve">8. Risks &amp; Mitigations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6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limits on Etherscan free 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gaps in ETH whale feed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request queuing + exponential backoff; upgrade to Etherscan Pro ($50/mo) at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label miss rate (unknown wallets)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signal quality; user trust erosion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'Unknown Wallet' clearly; still surface tx amount and flow direction as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 cascade warnings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fatigue; user churn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3+ signals to align; confidence threshold &gt; 75% before surfacing; add 2hr cooldown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 spoofing detection false positives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Noisy spoof alerts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behind 70% confidence; batch spoof alerts, not real-time; label as 'Possible Manipulation'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wallet label drift (addresses rotate)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Mis-labeled flow types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label DB refresh job; fallback to unknown if label is &gt; 30 days old for hot wallets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connection reliability at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warnings not delivered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reconnect logic with 5s backoff; HTTP polling fallback for cascade-risk endpoint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CCDDE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A8C"/>
          <w:sz w:val="36"/>
          <w:szCs w:val="36"/>
        </w:rPr>
        <w:t xml:space="preserve">9. Success Metrics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How we know the Whale Analysis feature is working and delivering value: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 post-launch)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tier upgrade rate from Basic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 relative lift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analysis on users who saw whale teaser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Premium+ conversion from Premium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 relative lift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Funnel: WhaleAlertFeed teaser → upgrade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warning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65% within 4 hours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audit of cascade events vs. actual price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 feed daily active engagement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40% of Premium+ DAU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interactions per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label hit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60% of transactions labeled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of labeled vs. unknown in data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score correlation with 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&gt; 0.4 over 4hr window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 against 90-day historical price data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CCDDEE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A8C"/>
          <w:sz w:val="36"/>
          <w:szCs w:val="36"/>
        </w:rPr>
        <w:t xml:space="preserve">10. Next Steps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Recommended immediate actions before development begins: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Assign ownership: which engineer owns Layer 1 (collection) vs Layer 3 (signals)?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Decide on Etherscan API tier — free tier is sufficient for Phase 1 but will need upgrade for production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Download and commit initial known_addresses.json seed file (community ETH labels from GitHub)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Hyperliquid WebSocket test connection to confirm public endpoint stability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Coinglass API already returns exchange netflow broken down by asset (needed for sentiment score Layer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Schedule design review for WhaleAlertFeed.tsx and CascadeWarningBanner.tsx with frontend team</w:t>
      </w:r>
    </w:p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E4A8C"/>
                <w:sz w:val="22"/>
                <w:szCs w:val="22"/>
              </w:rPr>
              <w:t xml:space="preserve">Bottom Line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whale tracking system is achievable in 10–11 weeks with a 2-3 person team. The key differentiator over existing tools is the cascade risk engine combined with the composite sentiment score — no consumer-grade competitor offers both in a unified interface. The address labeling quality will be the ongoing operational investment that compounds into a durable moat.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Whale Analysis Feature — Confidential Build Plan   | 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A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F72B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2026-03-08T11:34:54.730Z</dcterms:created>
  <dcterms:modified xsi:type="dcterms:W3CDTF">2026-03-08T11:34:54.730Z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