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D63A32"/>
          <w:sz w:val="96"/>
          <w:szCs w:val="96"/>
        </w:rPr>
        <w:t xml:space="preserve">MCG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9B3C"/>
          <w:sz w:val="40"/>
          <w:szCs w:val="40"/>
        </w:rPr>
        <w:t xml:space="preserve">PACK SYSTEM SPECS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Booster — Box — Set Language — Digital / Physique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01 — PHILOSOPHIE DU PACK</w:t>
      </w:r>
    </w:p>
    <w:p>
      <w:pPr>
        <w:pBdr>
          <w:top w:val="single" w:color="C89B3C" w:sz="3"/>
          <w:bottom w:val="single" w:color="C89B3C" w:sz="3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« Le pack est un objet désirable à lui seul. »</w:t>
      </w:r>
    </w:p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Quand on voit un pack MCG, on doit avoir envie de cliquer, l'acheter, l'ouvrir, le collectionner visuellement, reconnaître sa série immédiatement.</w:t>
      </w:r>
    </w:p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pack ne doit pas ressembler à une bannière de jeu mobile. Il doit ressembler à un objet de rayon premium — pensé comme un vrai produit retail.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Ce que le pack communique avant même l'ouverture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L'identité MCG — reconnaissance instantanée de la marque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L'identité du set/série — chaque drop a une personnalité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La promesse de contenu — le niveau de désirabilité attendu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Le niveau de rareté potentielle — sans spoiler le contenu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La qualité du produit — le packaging encode la valeur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Deux expériences distinctes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Pack digital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Objet à ouvrir en UI — animation, reveal, rituel. Le packaging encode l'attente.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Pack physique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Objet tangible en rayon — grammage, finition, impression. Le packaging EST le produit.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Les deux versions doivent être pensées ensemble — chaque décision de design doit fonctionner dans les deux contextes.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02 — STRUCTURE DU BOOSTER STANDARD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Silhouette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booster MCG adopte une silhouette verticale classique TCG réinterprétée. Familière, crédible, reconnaissable en miniature, compatible digital et physique.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DIMENSION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Vertical — ratio 2:3 (référence TCG standard)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Proportions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Crédibles en miniature comme en grand format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Silhouette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Booster pack TCG — sans déformations créatives excessives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Portrait — face avant dominante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Composition de la face avant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hiérarchie de la face avant est stricte et doit être respectée dans cet ordre de lecture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NIVEAU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 — Marque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Logo MCG — position haute, fort, compact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2 — Série / Set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Nom du set — lisible, ancré dans l'univers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3 — Visuel hero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Artwork / key visual du pack — zone dominante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4 — Promesse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Catégorie ou contenu en clair — discret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5 — Signal secondaire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Rareté possible / édition / note de série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Zones de la face avant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ESPACE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Top band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10-12%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Logo MCG + nom de série + éventuellement set code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Hero zone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55-60%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Key visual / artwork du set — zone la plus importante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Mid band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10-12%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Promesse contenu + signal de rareté + édition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Bottom band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10-12%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Infos produit + logo marque discret + code set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Face arrière du booster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Fond Obsidian + pattern MCG discret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Logo MCG centré — grand, fort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Set code en footer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Informations légales et techniques en micro-texte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Aucun spoiler de contenu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03 — GAMME PRODUITS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Vue d'ensemble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MCG doit pouvoir exister à travers plusieurs formats de packaging. Chaque format a une fonction et un niveau de prestige distinct.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CONTENU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POSITIONNEMENT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Booster single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5-8 cartes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Entrée de gamme — impulsion, découverte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Booster bundle (x3)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3 boosters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Valeur — collecteur régulier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Box standard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10 boosters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Engagement — 1 garantie rare+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Premium Box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20 boosters + goodies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Prestige — édition collector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Display Box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36 boosters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Retail pro / whale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Collector Set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Set complet garanti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Ultra premium — éditions limitées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Booster Standard — Specs détaillées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SPEC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Cartes par booster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5 à 8 cartes selon set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Garantie Common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3-4 Commons par booster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Garantie Uncommon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Min. 1 Uncommon par booster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Garantie Rare+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~1 chance sur 4 boosters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garantie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 foil par bundle x3 minimum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Premium Box —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SPEC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Boosters inclus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20 boosters standard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Garanties premium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Min. 2 Rare, 1 Epic+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Goodies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Promo card exclusive + sleeve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Finition box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cover, spot UV, emboss logo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Édition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Numérotée / limitée par 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04 — LANGAGE SET / SÉRIE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Principe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Chaque set MCG doit être immédiatement identifiable tout en restant clairement dans l'univers MCG. La structure pack reste la même — c'est la couche de série qui change.</w:t>
      </w:r>
    </w:p>
    <w:p>
      <w:pPr>
        <w:spacing w:before="80"/>
      </w:pPr>
    </w:p>
    <w:p>
      <w:pPr>
        <w:pBdr>
          <w:top w:val="single" w:color="C89B3C" w:sz="3"/>
          <w:bottom w:val="single" w:color="C89B3C" w:sz="3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« Structure commune — personnalité unique par set. »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Composants du langage de série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COMPOSANT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Code visuel set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Couleur secondaire dominante du set — dans les accents, jamais en fond principal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Motif de série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Pattern spécifique au set — fond subtil, texture de série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Famille artworks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Direction artistique cohérente sur tous les artworks du set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Signature naming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Nom de set court, fort, mémorable — universe MCG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Badge de set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Icône/emblème du set — sur booster, cartes et assets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Palette secondaire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Duo couleur propre au set, complémentaire à la base MCG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Exemples de sets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SET EXEMPLE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COULEUR SET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THÈME VISUEL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GENESIS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Or électrique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Origine — réseau, signal, fondation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Arc Blue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Communication — données, vitesse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Violet profond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Rareté absolue — espace, vide, mystère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CIRCUIT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Émeraude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Progression — croissance, évolution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DROP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Amber Heat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Événement — urgence, révélation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Règles de cohabitation set / marque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Palette MCG base toujours dominante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Couleur de set en accents et détails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Badge de set sur booster ET cartes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Cohérence artwork / set / pack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Couleur de set qui remplace le noir/or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Set si différent qu'il rompt l'identité MCG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Mélange de langages de sets différents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Set sans lien visuel avec ses cartes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05 — LANGAGE PACKAGING PREMIUM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Codage du niveau de prestige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packaging doit permettre de lire instantanément le niveau de prestige du produit. Le consommateur doit savoir, avant d'ouvrir, si c'est un produit ordinaire ou exceptionnel.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NIVEAU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SIGNAUX VISUELS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FINITIONS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Standard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Structure pack, couleurs set, hero art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Impression standard, mat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Premium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bandeau, spot UV logo, emboss set badge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Mat + finitions sélectives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Collector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 foil cover, holo accents, numérotation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+ emboss + vernis total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Ultra / Event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Design custom, materialité distinctive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 custom impression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Hiérarchie des finitions packaging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Niveau 1 : impression offset mat premium, couleurs plates riches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Niveau 2 : + vernis spot sur logo et badge de set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Niveau 3 : + foil chaud localisé sur éléments de prestige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Niveau 4 : + holo partiel contrôlé + emboss sur logo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Niveau 5 : full custom — design de matière unique pour ultra premium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Éléments de sceau / authenticité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Sur les produits premium, des éléments de sceau renforcent la perception de valeur et d'authenticité 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Seal holographique numéroté sur les boxes premium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Sticker de scellage sur les boosters collector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Certificat d'authenticité pour les ultra premium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Estampe de série sur les produits limités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06 — PACK DIGITAL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Philosophie de la version digitale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pack digital doit imiter les signaux du physique sans tomber dans le photoréalisme lourd. Il doit donner envie — pas simuler une photographie de produit.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Signaux physiques à reproduire digitalement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Plis visuels légers sur les bords du booster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Reflets matière contrôlés — pas de shader générique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Soudures / bords de sachet suggérés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Sensation de wrapper tangible — masse perçue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Foil / holo simulé fidèlement selon le tier de produit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États du pack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ÉTAT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Idle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Pack statique avec micro-animations (shimmer foil, légère respiration)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Hover / Selected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Légère rotation 3D, lumière qui se déplace sur la surface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Pre-open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Pack centré, zoom doux, tension montante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Opening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Rupture propre, flash contenu (pas explosion), reveal séquencé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Post-open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Disparition nette, place aux cartes révélées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Do / Don't pack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Shimmer subtil sur le foil du pack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Légère rotation 3D interactive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Animations de matière fidèles au physique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Flash d'ouverture court et propre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Pack qui tourne en boucle de façon criarde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Explosions à l'ouverture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FX particules permanents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Simulation photoréaliste lourde et lente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Pack générique sans identité MCG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07 — ASSETS MARKETING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Kit d'assets minimum par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ASSET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Pack render face avant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Social, store, UI — version principale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Pack render 3/4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Bannières, présentations, hero shots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Pack ouvert (reveal shot)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Post-drop marketing, récap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Box render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Annonces de drop, store premium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Banner set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Twitter/X header, Discord banner, site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Story / carré set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Instagram, TikTok, mobile first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Animated pack (loop)</w:t>
            </w:r>
          </w:p>
        </w:tc>
        <w:tc>
          <w:tcPr>
            <w:tcW w:type="dxa" w:w="62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Twitter/X, Discord, sticker pack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Règles pour les assets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Pack en position centrale et dominante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Background sombre — le pack se détache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Branding MCG visible et cohérent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Date / info de drop claire si applicable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Pack noyé dans des effets environnants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Backgrounds qui concurrencent l'objet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Trop d'infos texte sur l'asset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Couleurs qui rompent l'identité MCG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2026-03-08T10:53:04.717Z</dcterms:created>
  <dcterms:modified xsi:type="dcterms:W3CDTF">2026-03-08T10:53:04.718Z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