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A42" w:val="clear"/>
            <w:tcMar>
              <w:top w:type="dxa" w:w="600"/>
              <w:left w:type="dxa" w:w="400"/>
              <w:bottom w:type="dxa" w:w="600"/>
              <w:right w:type="dxa" w:w="400"/>
            </w:tcMar>
          </w:tcPr>
          <w:p>
            <w:pPr>
              <w:jc w:val="left"/>
            </w:pPr>
            <w:r>
              <w:rPr>
                <w:rFonts w:ascii="Arial" w:cs="Arial" w:eastAsia="Arial" w:hAnsi="Arial"/>
                <w:b/>
                <w:bCs/>
                <w:color w:val="FFFFFF"/>
                <w:spacing w:val="200"/>
                <w:sz w:val="72"/>
                <w:szCs w:val="72"/>
              </w:rPr>
              <w:t xml:space="preserve">COINAGE</w:t>
            </w:r>
          </w:p>
          <w:p>
            <w:pPr>
              <w:spacing w:before="120"/>
            </w:pPr>
            <w:r>
              <w:rPr>
                <w:rFonts w:ascii="Arial" w:cs="Arial" w:eastAsia="Arial" w:hAnsi="Arial"/>
                <w:color w:val="818CF8"/>
                <w:sz w:val="28"/>
                <w:szCs w:val="28"/>
              </w:rPr>
              <w:t xml:space="preserve">Business Plan &amp; Projections de Revenus</w:t>
            </w:r>
          </w:p>
          <w:p>
            <w:pPr>
              <w:spacing w:before="200"/>
            </w:pPr>
            <w:r>
              <w:rPr>
                <w:rFonts w:ascii="Arial" w:cs="Arial" w:eastAsia="Arial" w:hAnsi="Arial"/>
                <w:color w:val="64748B"/>
                <w:sz w:val="20"/>
                <w:szCs w:val="20"/>
              </w:rPr>
              <w:t xml:space="preserve">Version 1.0 — Confidentiel — Avril 2026</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12"/>
              <w:bottom w:val="single" w:color="CBD5E1" w:sz="4"/>
              <w:right w:val="single" w:color="CBD5E1" w:sz="4"/>
            </w:tcBorders>
            <w:shd w:fill="F1F5F9" w:val="clear"/>
            <w:tcMar>
              <w:top w:type="dxa" w:w="160"/>
              <w:left w:type="dxa" w:w="240"/>
              <w:bottom w:type="dxa" w:w="160"/>
              <w:right w:type="dxa" w:w="240"/>
            </w:tcMar>
          </w:tcPr>
          <w:p>
            <w:r>
              <w:rPr>
                <w:rFonts w:ascii="Arial" w:cs="Arial" w:eastAsia="Arial" w:hAnsi="Arial"/>
                <w:b/>
                <w:bCs/>
                <w:color w:val="F59E0B"/>
                <w:sz w:val="26"/>
                <w:szCs w:val="26"/>
              </w:rPr>
              <w:t xml:space="preserve">Resume Executif</w:t>
            </w:r>
          </w:p>
          <w:p>
            <w:pPr>
              <w:spacing w:before="120"/>
            </w:pPr>
            <w:r>
              <w:rPr>
                <w:rFonts w:ascii="Arial" w:cs="Arial" w:eastAsia="Arial" w:hAnsi="Arial"/>
                <w:color w:val="333333"/>
                <w:sz w:val="22"/>
                <w:szCs w:val="22"/>
              </w:rPr>
              <w:t xml:space="preserve">Coinage est un MMO de strategie persistant ou chaque token crypto est une planete et chaque holder est un joueur. Les communautes s'affrontent pour dominer une galaxie partagee. Inspire de Grepolis et OGame — deux jeux ayant genere plus de 200M EUR+ chacun sur 15+ ans — Coinage y ajoute un hook on-chain unique : les donnees du token impactent directement le gameplay de sa communaute.</w:t>
            </w:r>
          </w:p>
          <w:p>
            <w:pPr>
              <w:spacing w:before="80"/>
            </w:pPr>
            <w:r>
              <w:rPr>
                <w:rFonts w:ascii="Arial" w:cs="Arial" w:eastAsia="Arial" w:hAnsi="Arial"/>
                <w:color w:val="333333"/>
                <w:sz w:val="22"/>
                <w:szCs w:val="22"/>
              </w:rPr>
              <w:t xml:space="preserve">Modele economique : Shards (premium currency), identique a Grepolis. Cible de revenus : 20M USD/an a maturite (Annee 5), aligne sur le pic de Grepolis. Marche adressable : Web3 Gaming ($31.5B en 2024, CAGR 19%).</w:t>
            </w:r>
          </w:p>
        </w:tc>
      </w:tr>
    </w:tbl>
    <w:p>
      <w:r>
        <w:br w:type="page"/>
      </w:r>
    </w:p>
    <w:p>
      <w:pPr>
        <w:pStyle w:val="Heading1"/>
        <w:spacing w:after="200" w:before="400"/>
      </w:pPr>
      <w:r>
        <w:rPr>
          <w:rFonts w:ascii="Arial" w:cs="Arial" w:eastAsia="Arial" w:hAnsi="Arial"/>
          <w:b/>
          <w:bCs/>
          <w:color w:val="0F172A"/>
          <w:sz w:val="36"/>
          <w:szCs w:val="36"/>
        </w:rPr>
        <w:t xml:space="preserve">1. Vision &amp; Concept</w:t>
      </w:r>
    </w:p>
    <w:p>
      <w:pPr>
        <w:pStyle w:val="Heading2"/>
        <w:spacing w:after="120" w:before="300"/>
      </w:pPr>
      <w:r>
        <w:rPr>
          <w:rFonts w:ascii="Arial" w:cs="Arial" w:eastAsia="Arial" w:hAnsi="Arial"/>
          <w:b/>
          <w:bCs/>
          <w:color w:val="4F46E5"/>
          <w:sz w:val="28"/>
          <w:szCs w:val="28"/>
        </w:rPr>
        <w:t xml:space="preserve">1.1 Le concept core</w:t>
      </w:r>
    </w:p>
    <w:p>
      <w:pPr>
        <w:spacing w:after="60" w:before="60"/>
        <w:jc w:val="left"/>
      </w:pPr>
      <w:r>
        <w:rPr>
          <w:rFonts w:ascii="Arial" w:cs="Arial" w:eastAsia="Arial" w:hAnsi="Arial"/>
          <w:b w:val="false"/>
          <w:bCs w:val="false"/>
          <w:color w:val="333333"/>
          <w:sz w:val="22"/>
          <w:szCs w:val="22"/>
        </w:rPr>
        <w:t xml:space="preserve">Coinage est construit sur une proposition simple mais inedite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1 Token</w:t>
            </w:r>
          </w:p>
        </w:tc>
        <w:tc>
          <w:tcPr>
            <w:tcW w:type="dxa" w:w="4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 1 Planete mere sur la carte galactique</w:t>
            </w:r>
          </w:p>
        </w:tc>
      </w:tr>
      <w:tr>
        <w:tc>
          <w:tcPr>
            <w:tcW w:type="dxa" w:w="468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1 Holder</w:t>
            </w:r>
          </w:p>
        </w:tc>
        <w:tc>
          <w:tcPr>
            <w:tcW w:type="dxa" w:w="468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 1 Joueur sur la planete de son token</w:t>
            </w:r>
          </w:p>
        </w:tc>
      </w:tr>
      <w:tr>
        <w:tc>
          <w:tcPr>
            <w:tcW w:type="dxa" w:w="4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Communaute</w:t>
            </w:r>
          </w:p>
        </w:tc>
        <w:tc>
          <w:tcPr>
            <w:tcW w:type="dxa" w:w="4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 Faction collective qui progresse, gouverne et combat</w:t>
            </w:r>
          </w:p>
        </w:tc>
      </w:tr>
      <w:tr>
        <w:tc>
          <w:tcPr>
            <w:tcW w:type="dxa" w:w="468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Donnees on-chain</w:t>
            </w:r>
          </w:p>
        </w:tc>
        <w:tc>
          <w:tcPr>
            <w:tcW w:type="dxa" w:w="468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 Impact direct sur les metriques de la planete en jeu</w:t>
            </w:r>
          </w:p>
        </w:tc>
      </w:tr>
      <w:tr>
        <w:tc>
          <w:tcPr>
            <w:tcW w:type="dxa" w:w="4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Saison / Serveur</w:t>
            </w:r>
          </w:p>
        </w:tc>
        <w:tc>
          <w:tcPr>
            <w:tcW w:type="dxa" w:w="46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 Competition persistante avec prize pool en fin de serveur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20"/>
              <w:left w:type="dxa" w:w="180"/>
              <w:bottom w:type="dxa" w:w="120"/>
              <w:right w:type="dxa" w:w="180"/>
            </w:tcMar>
          </w:tcPr>
          <w:p>
            <w:r>
              <w:rPr>
                <w:rFonts w:ascii="Arial" w:cs="Arial" w:eastAsia="Arial" w:hAnsi="Arial"/>
                <w:color w:val="333333"/>
                <w:sz w:val="22"/>
                <w:szCs w:val="22"/>
              </w:rPr>
              <w:t xml:space="preserve">Pitch officiel : "A persistent strategy game where crypto communities become factions and fight for control of a shared galaxy."</w:t>
            </w:r>
          </w:p>
        </w:tc>
      </w:tr>
    </w:tbl>
    <w:p>
      <w:pPr>
        <w:pStyle w:val="Heading2"/>
        <w:spacing w:after="120" w:before="300"/>
      </w:pPr>
      <w:r>
        <w:rPr>
          <w:rFonts w:ascii="Arial" w:cs="Arial" w:eastAsia="Arial" w:hAnsi="Arial"/>
          <w:b/>
          <w:bCs/>
          <w:color w:val="4F46E5"/>
          <w:sz w:val="28"/>
          <w:szCs w:val="28"/>
        </w:rPr>
        <w:t xml:space="preserve">1.2 Differenciateurs cles</w:t>
      </w:r>
    </w:p>
    <w:p>
      <w:pPr>
        <w:pStyle w:val="ListParagraph"/>
        <w:numPr>
          <w:ilvl w:val="0"/>
          <w:numId w:val="2"/>
        </w:numPr>
        <w:spacing w:after="40" w:before="40"/>
      </w:pPr>
      <w:r>
        <w:rPr>
          <w:rFonts w:ascii="Arial" w:cs="Arial" w:eastAsia="Arial" w:hAnsi="Arial"/>
          <w:color w:val="333333"/>
          <w:sz w:val="22"/>
          <w:szCs w:val="22"/>
        </w:rPr>
        <w:t xml:space="preserve">Gameplay 15+ ans valide (Grepolis, OGame, Tribal Wars) — pas de reinvention du genre</w:t>
      </w:r>
    </w:p>
    <w:p>
      <w:pPr>
        <w:pStyle w:val="ListParagraph"/>
        <w:numPr>
          <w:ilvl w:val="0"/>
          <w:numId w:val="2"/>
        </w:numPr>
        <w:spacing w:after="40" w:before="40"/>
      </w:pPr>
      <w:r>
        <w:rPr>
          <w:rFonts w:ascii="Arial" w:cs="Arial" w:eastAsia="Arial" w:hAnsi="Arial"/>
          <w:color w:val="333333"/>
          <w:sz w:val="22"/>
          <w:szCs w:val="22"/>
        </w:rPr>
        <w:t xml:space="preserve">Distribution organique gratuite — chaque token community est un canal d'acquisition</w:t>
      </w:r>
    </w:p>
    <w:p>
      <w:pPr>
        <w:pStyle w:val="ListParagraph"/>
        <w:numPr>
          <w:ilvl w:val="0"/>
          <w:numId w:val="2"/>
        </w:numPr>
        <w:spacing w:after="40" w:before="40"/>
      </w:pPr>
      <w:r>
        <w:rPr>
          <w:rFonts w:ascii="Arial" w:cs="Arial" w:eastAsia="Arial" w:hAnsi="Arial"/>
          <w:color w:val="333333"/>
          <w:sz w:val="22"/>
          <w:szCs w:val="22"/>
        </w:rPr>
        <w:t xml:space="preserve">Hook on-chain unique — le volume, la retention de holders, l'activite on-chain impactent le jeu</w:t>
      </w:r>
    </w:p>
    <w:p>
      <w:pPr>
        <w:pStyle w:val="ListParagraph"/>
        <w:numPr>
          <w:ilvl w:val="0"/>
          <w:numId w:val="2"/>
        </w:numPr>
        <w:spacing w:after="40" w:before="40"/>
      </w:pPr>
      <w:r>
        <w:rPr>
          <w:rFonts w:ascii="Arial" w:cs="Arial" w:eastAsia="Arial" w:hAnsi="Arial"/>
          <w:color w:val="333333"/>
          <w:sz w:val="22"/>
          <w:szCs w:val="22"/>
        </w:rPr>
        <w:t xml:space="preserve">Non P2W — Shards uniquement pour le confort, jamais pour la puissance</w:t>
      </w:r>
    </w:p>
    <w:p>
      <w:pPr>
        <w:pStyle w:val="ListParagraph"/>
        <w:numPr>
          <w:ilvl w:val="0"/>
          <w:numId w:val="2"/>
        </w:numPr>
        <w:spacing w:after="40" w:before="40"/>
      </w:pPr>
      <w:r>
        <w:rPr>
          <w:rFonts w:ascii="Arial" w:cs="Arial" w:eastAsia="Arial" w:hAnsi="Arial"/>
          <w:color w:val="333333"/>
          <w:sz w:val="22"/>
          <w:szCs w:val="22"/>
        </w:rPr>
        <w:t xml:space="preserve">Reset saisonnier — chaque serveur repart a zero, renouvellement continu de la base joueurs</w:t>
      </w:r>
    </w:p>
    <w:p>
      <w:pPr>
        <w:pStyle w:val="Heading2"/>
        <w:spacing w:after="120" w:before="300"/>
      </w:pPr>
      <w:r>
        <w:rPr>
          <w:rFonts w:ascii="Arial" w:cs="Arial" w:eastAsia="Arial" w:hAnsi="Arial"/>
          <w:b/>
          <w:bCs/>
          <w:color w:val="4F46E5"/>
          <w:sz w:val="28"/>
          <w:szCs w:val="28"/>
        </w:rPr>
        <w:t xml:space="preserve">1.3 Les 3 vues du jeu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Vue</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Galaxy View</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Carte monde — toutes les planetes/tokens sur une carte ouverte</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Three.js — render galactique</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Planet View</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Planete 3D rotative generee proceduralement depuis WORLD_SEED</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Three.js + GPGPU Simplex noise</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City View</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Vue ville individuelle — batiments, troupes, file de construction</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Three.js isometrique</w:t>
            </w:r>
          </w:p>
        </w:tc>
      </w:tr>
    </w:tbl>
    <w:p>
      <w:r>
        <w:br w:type="page"/>
      </w:r>
    </w:p>
    <w:p>
      <w:pPr>
        <w:pStyle w:val="Heading1"/>
        <w:spacing w:after="200" w:before="400"/>
      </w:pPr>
      <w:r>
        <w:rPr>
          <w:rFonts w:ascii="Arial" w:cs="Arial" w:eastAsia="Arial" w:hAnsi="Arial"/>
          <w:b/>
          <w:bCs/>
          <w:color w:val="0F172A"/>
          <w:sz w:val="36"/>
          <w:szCs w:val="36"/>
        </w:rPr>
        <w:t xml:space="preserve">2. Analyse de Marche</w:t>
      </w:r>
    </w:p>
    <w:p>
      <w:pPr>
        <w:pStyle w:val="Heading2"/>
        <w:spacing w:after="120" w:before="300"/>
      </w:pPr>
      <w:r>
        <w:rPr>
          <w:rFonts w:ascii="Arial" w:cs="Arial" w:eastAsia="Arial" w:hAnsi="Arial"/>
          <w:b/>
          <w:bCs/>
          <w:color w:val="4F46E5"/>
          <w:sz w:val="28"/>
          <w:szCs w:val="28"/>
        </w:rPr>
        <w:t xml:space="preserve">2.1 Marche adressable (TAM / SAM / SOM)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F1F5F9" w:val="clear"/>
            <w:tcMar>
              <w:top w:type="dxa" w:w="120"/>
              <w:left w:type="dxa" w:w="120"/>
              <w:bottom w:type="dxa" w:w="80"/>
              <w:right w:type="dxa" w:w="120"/>
            </w:tcMar>
            <w:vAlign w:val="center"/>
          </w:tcPr>
          <w:p>
            <w:pPr>
              <w:jc w:val="center"/>
            </w:pPr>
            <w:r>
              <w:rPr>
                <w:rFonts w:ascii="Arial" w:cs="Arial" w:eastAsia="Arial" w:hAnsi="Arial"/>
                <w:b/>
                <w:bCs/>
                <w:color w:val="4F46E5"/>
                <w:sz w:val="44"/>
                <w:szCs w:val="44"/>
              </w:rPr>
              <w:t xml:space="preserve">$31.5B</w:t>
            </w:r>
          </w:p>
          <w:p>
            <w:pPr>
              <w:spacing w:before="40"/>
              <w:jc w:val="center"/>
            </w:pPr>
            <w:r>
              <w:rPr>
                <w:rFonts w:ascii="Arial" w:cs="Arial" w:eastAsia="Arial" w:hAnsi="Arial"/>
                <w:color w:val="64748B"/>
                <w:sz w:val="18"/>
                <w:szCs w:val="18"/>
              </w:rPr>
              <w:t xml:space="preserve">TAM — Web3 Gaming</w:t>
            </w:r>
          </w:p>
        </w:tc>
        <w:tc>
          <w:tcPr>
            <w:tcW w:type="dxa" w:w="3120"/>
            <w:tcBorders>
              <w:top w:val="single" w:color="CBD5E1" w:sz="4"/>
              <w:left w:val="single" w:color="CBD5E1" w:sz="4"/>
              <w:bottom w:val="single" w:color="CBD5E1" w:sz="4"/>
              <w:right w:val="single" w:color="CBD5E1" w:sz="4"/>
            </w:tcBorders>
            <w:shd w:fill="F1F5F9" w:val="clear"/>
            <w:tcMar>
              <w:top w:type="dxa" w:w="120"/>
              <w:left w:type="dxa" w:w="120"/>
              <w:bottom w:type="dxa" w:w="80"/>
              <w:right w:type="dxa" w:w="120"/>
            </w:tcMar>
            <w:vAlign w:val="center"/>
          </w:tcPr>
          <w:p>
            <w:pPr>
              <w:jc w:val="center"/>
            </w:pPr>
            <w:r>
              <w:rPr>
                <w:rFonts w:ascii="Arial" w:cs="Arial" w:eastAsia="Arial" w:hAnsi="Arial"/>
                <w:b/>
                <w:bCs/>
                <w:color w:val="4F46E5"/>
                <w:sz w:val="44"/>
                <w:szCs w:val="44"/>
              </w:rPr>
              <w:t xml:space="preserve">19%</w:t>
            </w:r>
          </w:p>
          <w:p>
            <w:pPr>
              <w:spacing w:before="40"/>
              <w:jc w:val="center"/>
            </w:pPr>
            <w:r>
              <w:rPr>
                <w:rFonts w:ascii="Arial" w:cs="Arial" w:eastAsia="Arial" w:hAnsi="Arial"/>
                <w:color w:val="64748B"/>
                <w:sz w:val="18"/>
                <w:szCs w:val="18"/>
              </w:rPr>
              <w:t xml:space="preserve">CAGR 2024-2034</w:t>
            </w:r>
          </w:p>
        </w:tc>
        <w:tc>
          <w:tcPr>
            <w:tcW w:type="dxa" w:w="3120"/>
            <w:tcBorders>
              <w:top w:val="single" w:color="CBD5E1" w:sz="4"/>
              <w:left w:val="single" w:color="CBD5E1" w:sz="4"/>
              <w:bottom w:val="single" w:color="CBD5E1" w:sz="4"/>
              <w:right w:val="single" w:color="CBD5E1" w:sz="4"/>
            </w:tcBorders>
            <w:shd w:fill="F1F5F9" w:val="clear"/>
            <w:tcMar>
              <w:top w:type="dxa" w:w="120"/>
              <w:left w:type="dxa" w:w="120"/>
              <w:bottom w:type="dxa" w:w="80"/>
              <w:right w:type="dxa" w:w="120"/>
            </w:tcMar>
            <w:vAlign w:val="center"/>
          </w:tcPr>
          <w:p>
            <w:pPr>
              <w:jc w:val="center"/>
            </w:pPr>
            <w:r>
              <w:rPr>
                <w:rFonts w:ascii="Arial" w:cs="Arial" w:eastAsia="Arial" w:hAnsi="Arial"/>
                <w:b/>
                <w:bCs/>
                <w:color w:val="4F46E5"/>
                <w:sz w:val="44"/>
                <w:szCs w:val="44"/>
              </w:rPr>
              <w:t xml:space="preserve">$183B</w:t>
            </w:r>
          </w:p>
          <w:p>
            <w:pPr>
              <w:spacing w:before="40"/>
              <w:jc w:val="center"/>
            </w:pPr>
            <w:r>
              <w:rPr>
                <w:rFonts w:ascii="Arial" w:cs="Arial" w:eastAsia="Arial" w:hAnsi="Arial"/>
                <w:color w:val="64748B"/>
                <w:sz w:val="18"/>
                <w:szCs w:val="18"/>
              </w:rPr>
              <w:t xml:space="preserve">Projection 2034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Taille</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TAM — Web3 Gaming total</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$31.5B (2024)</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Source : Precedence Research, 2025</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SAM — MMO Strategie persistant Web3</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$1.6B</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~5% du marche Web3 gaming total</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SOM — Cible Coinage Annee 5</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$20M</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 du SAM — comparable Grepolis peak</w:t>
            </w:r>
          </w:p>
        </w:tc>
      </w:tr>
    </w:tbl>
    <w:p>
      <w:pPr>
        <w:spacing w:after="60" w:before="60"/>
      </w:pPr>
      <w:r>
        <w:t xml:space="preserve"/>
      </w:r>
    </w:p>
    <w:p>
      <w:pPr>
        <w:spacing w:after="60" w:before="60"/>
        <w:jc w:val="left"/>
      </w:pPr>
      <w:r>
        <w:rPr>
          <w:rFonts w:ascii="Arial" w:cs="Arial" w:eastAsia="Arial" w:hAnsi="Arial"/>
          <w:b w:val="false"/>
          <w:bCs w:val="false"/>
          <w:color w:val="333333"/>
          <w:sz w:val="22"/>
          <w:szCs w:val="22"/>
        </w:rPr>
        <w:t xml:space="preserve">Solana compte plus de 5 000 tokens SPL actifs avec des communautes etablies. Chaque token est un canal d'acquisition organique potentiel. La base totale de holders actifs sur Solana depasse 10 millions de wallets.</w:t>
      </w:r>
    </w:p>
    <w:p>
      <w:pPr>
        <w:pStyle w:val="Heading2"/>
        <w:spacing w:after="120" w:before="300"/>
      </w:pPr>
      <w:r>
        <w:rPr>
          <w:rFonts w:ascii="Arial" w:cs="Arial" w:eastAsia="Arial" w:hAnsi="Arial"/>
          <w:b/>
          <w:bCs/>
          <w:color w:val="4F46E5"/>
          <w:sz w:val="28"/>
          <w:szCs w:val="28"/>
        </w:rPr>
        <w:t xml:space="preserve">2.2 Jeux de reference — Benchmarks</w:t>
      </w:r>
    </w:p>
    <w:p>
      <w:pPr>
        <w:spacing w:after="60" w:before="60"/>
        <w:jc w:val="left"/>
      </w:pPr>
      <w:r>
        <w:rPr>
          <w:rFonts w:ascii="Arial" w:cs="Arial" w:eastAsia="Arial" w:hAnsi="Arial"/>
          <w:b w:val="false"/>
          <w:bCs w:val="false"/>
          <w:color w:val="333333"/>
          <w:sz w:val="22"/>
          <w:szCs w:val="22"/>
        </w:rPr>
        <w:t xml:space="preserve">Le modele business de Coinage est directement inspire des leaders du genre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Jeu</w:t>
            </w:r>
          </w:p>
        </w:tc>
        <w:tc>
          <w:tcPr>
            <w:tcW w:type="dxa" w:w="1872"/>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Revenus Lifetime</w:t>
            </w:r>
          </w:p>
        </w:tc>
        <w:tc>
          <w:tcPr>
            <w:tcW w:type="dxa" w:w="1872"/>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DAU / Users</w:t>
            </w:r>
          </w:p>
        </w:tc>
        <w:tc>
          <w:tcPr>
            <w:tcW w:type="dxa" w:w="1872"/>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Annees actif</w:t>
            </w:r>
          </w:p>
        </w:tc>
        <w:tc>
          <w:tcPr>
            <w:tcW w:type="dxa" w:w="1872"/>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Angle crypto</w:t>
            </w:r>
          </w:p>
        </w:tc>
      </w:tr>
      <w:tr>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Grepolis (InnoGames)</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200M EUR+</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75 000 DAU</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15 ans+</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Non</w:t>
            </w:r>
          </w:p>
        </w:tc>
      </w:tr>
      <w:tr>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OGame (Gameforge)</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~$78M/an (portfolio)</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Millions reg.</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22 ans+</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Non</w:t>
            </w:r>
          </w:p>
        </w:tc>
      </w:tr>
      <w:tr>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Forge of Empires (InnoGames)</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1B EUR+</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130M reg.</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12 ans+</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Non</w:t>
            </w:r>
          </w:p>
        </w:tc>
      </w:tr>
      <w:tr>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Tribal Wars (InnoGames)</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200M EUR+</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N/A</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20 ans+</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Non</w:t>
            </w:r>
          </w:p>
        </w:tc>
      </w:tr>
      <w:tr>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Travian (Travian Games)</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$25M/an</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150M reg. total</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20 ans+</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Non</w:t>
            </w:r>
          </w:p>
        </w:tc>
      </w:tr>
      <w:tr>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Pixels (Web3, Ronin)</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$20M</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1M DAU (pic 2024)</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2 ans</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Oui</w:t>
            </w:r>
          </w:p>
        </w:tc>
      </w:tr>
      <w:tr>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COINAGE (cible)</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$20M+ Annee 5</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650K MAU cible</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2026+</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Oui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20"/>
              <w:left w:type="dxa" w:w="180"/>
              <w:bottom w:type="dxa" w:w="120"/>
              <w:right w:type="dxa" w:w="180"/>
            </w:tcMar>
          </w:tcPr>
          <w:p>
            <w:r>
              <w:rPr>
                <w:rFonts w:ascii="Arial" w:cs="Arial" w:eastAsia="Arial" w:hAnsi="Arial"/>
                <w:color w:val="333333"/>
                <w:sz w:val="22"/>
                <w:szCs w:val="22"/>
              </w:rPr>
              <w:t xml:space="preserve">Observation cle : Grepolis a genere 200M EUR+ sur 15 ans avec zero angle crypto. Coinage cible le meme modele de gameplay avec un hook communautaire on-chain qui n'existait pas lors du lancement de Grepolis en 2009.</w:t>
            </w:r>
          </w:p>
        </w:tc>
      </w:tr>
    </w:tbl>
    <w:p>
      <w:pPr>
        <w:pStyle w:val="Heading2"/>
        <w:spacing w:after="120" w:before="300"/>
      </w:pPr>
      <w:r>
        <w:rPr>
          <w:rFonts w:ascii="Arial" w:cs="Arial" w:eastAsia="Arial" w:hAnsi="Arial"/>
          <w:b/>
          <w:bCs/>
          <w:color w:val="4F46E5"/>
          <w:sz w:val="28"/>
          <w:szCs w:val="28"/>
        </w:rPr>
        <w:t xml:space="preserve">2.3 Metriques industrie F2P strategie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Metrique</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Taux de conversion F2P (mid-core strategie)</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3-5%</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Benchmark industrie (SuperData, Quora)</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ARPPU mensuel (mid-core strategie)</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$25-75</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Benchmark industrie (Grepolis-style)</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ARPU mensuel (tous users)</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$1-4</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MMO F2P benchmarks</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LTV moyen joueur (jeux type FoE)</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5-6 ans</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InnoGames — Forge of Empires data</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Revenus from in-app purchases</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99%</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InnoGames — 99% IAP, 1% pub</w:t>
            </w:r>
          </w:p>
        </w:tc>
      </w:tr>
    </w:tbl>
    <w:p>
      <w:r>
        <w:br w:type="page"/>
      </w:r>
    </w:p>
    <w:p>
      <w:pPr>
        <w:pStyle w:val="Heading1"/>
        <w:spacing w:after="200" w:before="400"/>
      </w:pPr>
      <w:r>
        <w:rPr>
          <w:rFonts w:ascii="Arial" w:cs="Arial" w:eastAsia="Arial" w:hAnsi="Arial"/>
          <w:b/>
          <w:bCs/>
          <w:color w:val="0F172A"/>
          <w:sz w:val="36"/>
          <w:szCs w:val="36"/>
        </w:rPr>
        <w:t xml:space="preserve">3. Modele Economique</w:t>
      </w:r>
    </w:p>
    <w:p>
      <w:pPr>
        <w:pStyle w:val="Heading2"/>
        <w:spacing w:after="120" w:before="300"/>
      </w:pPr>
      <w:r>
        <w:rPr>
          <w:rFonts w:ascii="Arial" w:cs="Arial" w:eastAsia="Arial" w:hAnsi="Arial"/>
          <w:b/>
          <w:bCs/>
          <w:color w:val="4F46E5"/>
          <w:sz w:val="28"/>
          <w:szCs w:val="28"/>
        </w:rPr>
        <w:t xml:space="preserve">3.1 Source de revenus unique : les Shards</w:t>
      </w:r>
    </w:p>
    <w:p>
      <w:pPr>
        <w:spacing w:after="60" w:before="60"/>
        <w:jc w:val="left"/>
      </w:pPr>
      <w:r>
        <w:rPr>
          <w:rFonts w:ascii="Arial" w:cs="Arial" w:eastAsia="Arial" w:hAnsi="Arial"/>
          <w:b w:val="false"/>
          <w:bCs w:val="false"/>
          <w:color w:val="333333"/>
          <w:sz w:val="22"/>
          <w:szCs w:val="22"/>
        </w:rPr>
        <w:t xml:space="preserve">Coinage adopte un modele identique a Grepolis (Gold) et OGame (Dark Matter) : une seule currency premium achetable, les Shards.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Usage des Shards</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Impact gameplay</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Acceleration timers</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Construction, formation troupes, recherche individuelle</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Confort — avance plus vite, pas plus fort</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Queue de construction premium</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2 -&gt; 5 slots de construction simultanes (duree limitee)</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Confort uniquement</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Slots tokens supplementaires</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3 tokens simultanes (defaut) -&gt; 5 max via Shards</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Legerement — surface de jeu</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Reset de recherche</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Libere le RC alloue, cooldown 7 jours</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Flexibilite strategique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CBD5E1" w:sz="4"/>
              <w:bottom w:val="single" w:color="CBD5E1" w:sz="4"/>
              <w:right w:val="single" w:color="CBD5E1" w:sz="4"/>
            </w:tcBorders>
            <w:shd w:fill="F0FDF4" w:val="clear"/>
            <w:tcMar>
              <w:top w:type="dxa" w:w="100"/>
              <w:left w:type="dxa" w:w="180"/>
              <w:bottom w:type="dxa" w:w="100"/>
              <w:right w:type="dxa" w:w="180"/>
            </w:tcMar>
          </w:tcPr>
          <w:p>
            <w:r>
              <w:rPr>
                <w:rFonts w:ascii="Arial" w:cs="Arial" w:eastAsia="Arial" w:hAnsi="Arial"/>
                <w:b/>
                <w:bCs/>
                <w:color w:val="059669"/>
                <w:sz w:val="22"/>
                <w:szCs w:val="22"/>
              </w:rPr>
              <w:t xml:space="preserve">REGLE ABSOLUE : zero achat de ressources de base, troupes ou technologies directement. Le gameplay reste equitable. Seul le confort et la vitesse sont monnayables.</w:t>
            </w:r>
          </w:p>
        </w:tc>
      </w:tr>
    </w:tbl>
    <w:p>
      <w:pPr>
        <w:pStyle w:val="Heading2"/>
        <w:spacing w:after="120" w:before="300"/>
      </w:pPr>
      <w:r>
        <w:rPr>
          <w:rFonts w:ascii="Arial" w:cs="Arial" w:eastAsia="Arial" w:hAnsi="Arial"/>
          <w:b/>
          <w:bCs/>
          <w:color w:val="4F46E5"/>
          <w:sz w:val="28"/>
          <w:szCs w:val="28"/>
        </w:rPr>
        <w:t xml:space="preserve">3.2 Prize Pool de fin de serveur</w:t>
      </w:r>
    </w:p>
    <w:p>
      <w:pPr>
        <w:spacing w:after="60" w:before="60"/>
        <w:jc w:val="left"/>
      </w:pPr>
      <w:r>
        <w:rPr>
          <w:rFonts w:ascii="Arial" w:cs="Arial" w:eastAsia="Arial" w:hAnsi="Arial"/>
          <w:b w:val="false"/>
          <w:bCs w:val="false"/>
          <w:color w:val="333333"/>
          <w:sz w:val="22"/>
          <w:szCs w:val="22"/>
        </w:rPr>
        <w:t xml:space="preserve">Un pourcentage fixe des revenus Shards du serveur s'accumule dans un prize pool distribue en fin de saison aux top alliances et joueurs.</w:t>
      </w:r>
    </w:p>
    <w:p>
      <w:pPr>
        <w:pStyle w:val="ListParagraph"/>
        <w:numPr>
          <w:ilvl w:val="0"/>
          <w:numId w:val="2"/>
        </w:numPr>
        <w:spacing w:after="40" w:before="40"/>
      </w:pPr>
      <w:r>
        <w:rPr>
          <w:rFonts w:ascii="Arial" w:cs="Arial" w:eastAsia="Arial" w:hAnsi="Arial"/>
          <w:color w:val="333333"/>
          <w:sz w:val="22"/>
          <w:szCs w:val="22"/>
        </w:rPr>
        <w:t xml:space="preserve">Cree une urgence et une raison de jouer jusqu'a la fin</w:t>
      </w:r>
    </w:p>
    <w:p>
      <w:pPr>
        <w:pStyle w:val="ListParagraph"/>
        <w:numPr>
          <w:ilvl w:val="0"/>
          <w:numId w:val="2"/>
        </w:numPr>
        <w:spacing w:after="40" w:before="40"/>
      </w:pPr>
      <w:r>
        <w:rPr>
          <w:rFonts w:ascii="Arial" w:cs="Arial" w:eastAsia="Arial" w:hAnsi="Arial"/>
          <w:color w:val="333333"/>
          <w:sz w:val="22"/>
          <w:szCs w:val="22"/>
        </w:rPr>
        <w:t xml:space="preserve">Mecanisme viral : les communautes se mobilisent autour du prize pool</w:t>
      </w:r>
    </w:p>
    <w:p>
      <w:pPr>
        <w:pStyle w:val="ListParagraph"/>
        <w:numPr>
          <w:ilvl w:val="0"/>
          <w:numId w:val="2"/>
        </w:numPr>
        <w:spacing w:after="40" w:before="40"/>
      </w:pPr>
      <w:r>
        <w:rPr>
          <w:rFonts w:ascii="Arial" w:cs="Arial" w:eastAsia="Arial" w:hAnsi="Arial"/>
          <w:color w:val="333333"/>
          <w:sz w:val="22"/>
          <w:szCs w:val="22"/>
        </w:rPr>
        <w:t xml:space="preserve">Cadre legal a valider par juridiction (structure TBD)</w:t>
      </w:r>
    </w:p>
    <w:p>
      <w:pPr>
        <w:pStyle w:val="Heading2"/>
        <w:spacing w:after="120" w:before="300"/>
      </w:pPr>
      <w:r>
        <w:rPr>
          <w:rFonts w:ascii="Arial" w:cs="Arial" w:eastAsia="Arial" w:hAnsi="Arial"/>
          <w:b/>
          <w:bCs/>
          <w:color w:val="4F46E5"/>
          <w:sz w:val="28"/>
          <w:szCs w:val="28"/>
        </w:rPr>
        <w:t xml:space="preserve">3.3 Packages Shards — Pricing cible</w:t>
      </w:r>
    </w:p>
    <w:p>
      <w:pPr>
        <w:spacing w:after="60" w:before="60"/>
        <w:jc w:val="left"/>
      </w:pPr>
      <w:r>
        <w:rPr>
          <w:rFonts w:ascii="Arial" w:cs="Arial" w:eastAsia="Arial" w:hAnsi="Arial"/>
          <w:b w:val="false"/>
          <w:bCs w:val="false"/>
          <w:color w:val="333333"/>
          <w:sz w:val="22"/>
          <w:szCs w:val="22"/>
        </w:rPr>
        <w:t xml:space="preserve">Pricing non finalise — calibrage au balancing. Benchmarks secteur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Prix indicatif</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Equivalent secteur</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Starter</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4.99 EUR</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Pack d'entree — test de la mecanique</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Standard</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9.99 EUR</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Pack le plus populaire (Grepolis : 9.99 EUR standard)</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Value</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19.99 EUR</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Meilleur ratio — cible les joueurs reguliers</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Pro</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49.99 EUR</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Pour les joueurs intensifs — 1-2% de la base</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Whale</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99.99 EUR</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Whales — contribution importante au prize pool</w:t>
            </w:r>
          </w:p>
        </w:tc>
      </w:tr>
    </w:tbl>
    <w:p>
      <w:r>
        <w:br w:type="page"/>
      </w:r>
    </w:p>
    <w:p>
      <w:pPr>
        <w:pStyle w:val="Heading1"/>
        <w:spacing w:after="200" w:before="400"/>
      </w:pPr>
      <w:r>
        <w:rPr>
          <w:rFonts w:ascii="Arial" w:cs="Arial" w:eastAsia="Arial" w:hAnsi="Arial"/>
          <w:b/>
          <w:bCs/>
          <w:color w:val="0F172A"/>
          <w:sz w:val="36"/>
          <w:szCs w:val="36"/>
        </w:rPr>
        <w:t xml:space="preserve">4. Projections Financieres — 5 Ans</w:t>
      </w:r>
    </w:p>
    <w:p>
      <w:pPr>
        <w:pStyle w:val="Heading2"/>
        <w:spacing w:after="120" w:before="300"/>
      </w:pPr>
      <w:r>
        <w:rPr>
          <w:rFonts w:ascii="Arial" w:cs="Arial" w:eastAsia="Arial" w:hAnsi="Arial"/>
          <w:b/>
          <w:bCs/>
          <w:color w:val="4F46E5"/>
          <w:sz w:val="28"/>
          <w:szCs w:val="28"/>
        </w:rPr>
        <w:t xml:space="preserve">4.1 Hypotheses de base</w:t>
      </w:r>
    </w:p>
    <w:p>
      <w:pPr>
        <w:spacing w:after="60" w:before="60"/>
        <w:jc w:val="left"/>
      </w:pPr>
      <w:r>
        <w:rPr>
          <w:rFonts w:ascii="Arial" w:cs="Arial" w:eastAsia="Arial" w:hAnsi="Arial"/>
          <w:b w:val="false"/>
          <w:bCs w:val="false"/>
          <w:color w:val="333333"/>
          <w:sz w:val="22"/>
          <w:szCs w:val="22"/>
        </w:rPr>
        <w:t xml:space="preserve">Les projections sont calibrees sur les benchmarks InnoGames (Grepolis, Tribal Wars) et les metriques industrie F2P strategie mid-core.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Hypothese</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Taux de conversion MAU -&gt; payant</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3% (Y1) -&gt; 5% (Y5)</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Benchmark secteur 3-5%</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ARPPU mensuel</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$28 (Y1) -&gt; $50 (Y5)</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Grepolis : $30-50 range</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DAU/MAU ratio</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30%</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Standard jeux persistants</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Churn mensuel</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5-8%</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MMO strategie : haute fidelite</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Croissance MAU Y1-&gt;Y2</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x4.5</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Viralite communautes token (V1 launch)</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Croissance MAU Y2-&gt;Y3</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x2.7</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V2 guerres officielles — retention accrue</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Croissance MAU Y3-&gt;Y4</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x2.7</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V3 complet + multi-blockchain debut</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Croissance MAU Y4-&gt;Y5</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x2.0</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Maturite Solana + Ethereum World #2</w:t>
            </w:r>
          </w:p>
        </w:tc>
      </w:tr>
    </w:tbl>
    <w:p>
      <w:pPr>
        <w:pStyle w:val="Heading2"/>
        <w:spacing w:after="120" w:before="300"/>
      </w:pPr>
      <w:r>
        <w:rPr>
          <w:rFonts w:ascii="Arial" w:cs="Arial" w:eastAsia="Arial" w:hAnsi="Arial"/>
          <w:b/>
          <w:bCs/>
          <w:color w:val="4F46E5"/>
          <w:sz w:val="28"/>
          <w:szCs w:val="28"/>
        </w:rPr>
        <w:t xml:space="preserve">4.2 Projections par annee — Scenario 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Annee</w:t>
            </w:r>
          </w:p>
        </w:tc>
        <w:tc>
          <w:tcPr>
            <w:tcW w:type="dxa" w:w="1337"/>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337"/>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MAU</w:t>
            </w:r>
          </w:p>
        </w:tc>
        <w:tc>
          <w:tcPr>
            <w:tcW w:type="dxa" w:w="1337"/>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Payants</w:t>
            </w:r>
          </w:p>
        </w:tc>
        <w:tc>
          <w:tcPr>
            <w:tcW w:type="dxa" w:w="1337"/>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ARPPU/mois</w:t>
            </w:r>
          </w:p>
        </w:tc>
        <w:tc>
          <w:tcPr>
            <w:tcW w:type="dxa" w:w="1337"/>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Revenu mensuel</w:t>
            </w:r>
          </w:p>
        </w:tc>
        <w:tc>
          <w:tcPr>
            <w:tcW w:type="dxa" w:w="1337"/>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Revenu annuel</w:t>
            </w:r>
          </w:p>
        </w:tc>
      </w:tr>
      <w:tr>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2026</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MVP + V0</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2 000</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$0 (pas de monetisation)</w:t>
            </w:r>
          </w:p>
        </w:tc>
      </w:tr>
      <w:tr>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2027</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V1</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10 000</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300</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$28</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$8 400</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$100 000</w:t>
            </w:r>
          </w:p>
        </w:tc>
      </w:tr>
      <w:tr>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2028</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V2</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45 000</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1 800</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$35</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$63 000</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$756 000</w:t>
            </w:r>
          </w:p>
        </w:tc>
      </w:tr>
      <w:tr>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2029</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V3</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120 000</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6 000</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$40</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$240 000</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$2 880 000</w:t>
            </w:r>
          </w:p>
        </w:tc>
      </w:tr>
      <w:tr>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2030</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Multi</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320 000</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16 000</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$42</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$672 000</w:t>
            </w:r>
          </w:p>
        </w:tc>
        <w:tc>
          <w:tcPr>
            <w:tcW w:type="dxa" w:w="1337"/>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$8 064 000</w:t>
            </w:r>
          </w:p>
        </w:tc>
      </w:tr>
      <w:tr>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2031</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Mature</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650 000</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32 500</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$50</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$1 625 000</w:t>
            </w:r>
          </w:p>
        </w:tc>
        <w:tc>
          <w:tcPr>
            <w:tcW w:type="dxa" w:w="1337"/>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$19 500 000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20"/>
              <w:left w:type="dxa" w:w="180"/>
              <w:bottom w:type="dxa" w:w="120"/>
              <w:right w:type="dxa" w:w="180"/>
            </w:tcMar>
          </w:tcPr>
          <w:p>
            <w:r>
              <w:rPr>
                <w:rFonts w:ascii="Arial" w:cs="Arial" w:eastAsia="Arial" w:hAnsi="Arial"/>
                <w:color w:val="333333"/>
                <w:sz w:val="22"/>
                <w:szCs w:val="22"/>
              </w:rPr>
              <w:t xml:space="preserve">Benchmark de reference : Grepolis a genere ~13M EUR/an en moyenne sur 15 ans (pic estime a 15-20M EUR/an entre 2013 et 2018). La cible Coinage Annee 5 ($19.5M) est alignee sur ce pic, avec un avantage Web3 additionnel.</w:t>
            </w:r>
          </w:p>
        </w:tc>
      </w:tr>
    </w:tbl>
    <w:p>
      <w:pPr>
        <w:pStyle w:val="Heading2"/>
        <w:spacing w:after="120" w:before="300"/>
      </w:pPr>
      <w:r>
        <w:rPr>
          <w:rFonts w:ascii="Arial" w:cs="Arial" w:eastAsia="Arial" w:hAnsi="Arial"/>
          <w:b/>
          <w:bCs/>
          <w:color w:val="4F46E5"/>
          <w:sz w:val="28"/>
          <w:szCs w:val="28"/>
        </w:rPr>
        <w:t xml:space="preserve">4.3 Scenarios — Bear / Base / Bull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Annee</w:t>
            </w:r>
          </w:p>
        </w:tc>
        <w:tc>
          <w:tcPr>
            <w:tcW w:type="dxa" w:w="234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Bear (x0.4)</w:t>
            </w:r>
          </w:p>
        </w:tc>
        <w:tc>
          <w:tcPr>
            <w:tcW w:type="dxa" w:w="234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Base</w:t>
            </w:r>
          </w:p>
        </w:tc>
        <w:tc>
          <w:tcPr>
            <w:tcW w:type="dxa" w:w="234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Bull (x2.5)</w:t>
            </w:r>
          </w:p>
        </w:tc>
      </w:tr>
      <w:tr>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2027</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$40K</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$100K</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$250K</w:t>
            </w:r>
          </w:p>
        </w:tc>
      </w:tr>
      <w:tr>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2028</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$300K</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$756K</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$1.9M</w:t>
            </w:r>
          </w:p>
        </w:tc>
      </w:tr>
      <w:tr>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2029</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$1.2M</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$2.9M</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$7.2M</w:t>
            </w:r>
          </w:p>
        </w:tc>
      </w:tr>
      <w:tr>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2030</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$3.2M</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$8.1M</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$20.2M</w:t>
            </w:r>
          </w:p>
        </w:tc>
      </w:tr>
      <w:tr>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2031</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$7.8M</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$19.5M</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$48.8M</w:t>
            </w:r>
          </w:p>
        </w:tc>
      </w:tr>
    </w:tbl>
    <w:p>
      <w:pPr>
        <w:spacing w:after="60" w:before="60"/>
      </w:pPr>
      <w:r>
        <w:t xml:space="preserve"/>
      </w:r>
    </w:p>
    <w:p>
      <w:pPr>
        <w:spacing w:after="60" w:before="60"/>
        <w:jc w:val="left"/>
      </w:pPr>
      <w:r>
        <w:rPr>
          <w:rFonts w:ascii="Arial" w:cs="Arial" w:eastAsia="Arial" w:hAnsi="Arial"/>
          <w:b w:val="false"/>
          <w:bCs w:val="false"/>
          <w:color w:val="333333"/>
          <w:sz w:val="22"/>
          <w:szCs w:val="22"/>
        </w:rPr>
        <w:t xml:space="preserve">Scenario Bear : adoption lente des communautes token, cycle crypto bearish, competition forte.</w:t>
      </w:r>
    </w:p>
    <w:p>
      <w:pPr>
        <w:spacing w:after="60" w:before="60"/>
        <w:jc w:val="left"/>
      </w:pPr>
      <w:r>
        <w:rPr>
          <w:rFonts w:ascii="Arial" w:cs="Arial" w:eastAsia="Arial" w:hAnsi="Arial"/>
          <w:b w:val="false"/>
          <w:bCs w:val="false"/>
          <w:color w:val="333333"/>
          <w:sz w:val="22"/>
          <w:szCs w:val="22"/>
        </w:rPr>
        <w:t xml:space="preserve">Scenario Base : viral loop crypto fonctionne normalement, 1-2 blockchain supplémentaires a Y4.</w:t>
      </w:r>
    </w:p>
    <w:p>
      <w:pPr>
        <w:spacing w:after="60" w:before="60"/>
        <w:jc w:val="left"/>
      </w:pPr>
      <w:r>
        <w:rPr>
          <w:rFonts w:ascii="Arial" w:cs="Arial" w:eastAsia="Arial" w:hAnsi="Arial"/>
          <w:b w:val="false"/>
          <w:bCs w:val="false"/>
          <w:color w:val="333333"/>
          <w:sz w:val="22"/>
          <w:szCs w:val="22"/>
        </w:rPr>
        <w:t xml:space="preserve">Scenario Bull : bull market Solana, partenariats majeurs avec top tokens, 3+ blockchains a Y4.</w:t>
      </w:r>
    </w:p>
    <w:p>
      <w:pPr>
        <w:pStyle w:val="Heading2"/>
        <w:spacing w:after="120" w:before="300"/>
      </w:pPr>
      <w:r>
        <w:rPr>
          <w:rFonts w:ascii="Arial" w:cs="Arial" w:eastAsia="Arial" w:hAnsi="Arial"/>
          <w:b/>
          <w:bCs/>
          <w:color w:val="4F46E5"/>
          <w:sz w:val="28"/>
          <w:szCs w:val="28"/>
        </w:rPr>
        <w:t xml:space="preserve">4.4 Structure de couts estimee (Year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Poste</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Cout mensuel estime</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Infrastructure (Vercel, Neon, Helius, QStash)</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$500-2 000/mois</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Scale avec le trafic</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Developpement (1-2 devs)</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$8 000-15 000/mois</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Selon structure equipe</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Marketing &amp; Community</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$1 000-3 000/mois</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Organique prioritaire</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Legal &amp; Compliance</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$500-1 000/mois</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RGPD, prize pool TBD</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TOTAL</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~$10 000-21 000/mois</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Break-even a ~300-700 payants</w:t>
            </w:r>
          </w:p>
        </w:tc>
      </w:tr>
    </w:tbl>
    <w:p>
      <w:r>
        <w:br w:type="page"/>
      </w:r>
    </w:p>
    <w:p>
      <w:pPr>
        <w:pStyle w:val="Heading1"/>
        <w:spacing w:after="200" w:before="400"/>
      </w:pPr>
      <w:r>
        <w:rPr>
          <w:rFonts w:ascii="Arial" w:cs="Arial" w:eastAsia="Arial" w:hAnsi="Arial"/>
          <w:b/>
          <w:bCs/>
          <w:color w:val="0F172A"/>
          <w:sz w:val="36"/>
          <w:szCs w:val="36"/>
        </w:rPr>
        <w:t xml:space="preserve">5. Strategie Go-to-Market</w:t>
      </w:r>
    </w:p>
    <w:p>
      <w:pPr>
        <w:pStyle w:val="Heading2"/>
        <w:spacing w:after="120" w:before="300"/>
      </w:pPr>
      <w:r>
        <w:rPr>
          <w:rFonts w:ascii="Arial" w:cs="Arial" w:eastAsia="Arial" w:hAnsi="Arial"/>
          <w:b/>
          <w:bCs/>
          <w:color w:val="4F46E5"/>
          <w:sz w:val="28"/>
          <w:szCs w:val="28"/>
        </w:rPr>
        <w:t xml:space="preserve">5.1 Le viral loop crypto — CAC proche de zero</w:t>
      </w:r>
    </w:p>
    <w:p>
      <w:pPr>
        <w:spacing w:after="60" w:before="60"/>
        <w:jc w:val="left"/>
      </w:pPr>
      <w:r>
        <w:rPr>
          <w:rFonts w:ascii="Arial" w:cs="Arial" w:eastAsia="Arial" w:hAnsi="Arial"/>
          <w:b w:val="false"/>
          <w:bCs w:val="false"/>
          <w:color w:val="333333"/>
          <w:sz w:val="22"/>
          <w:szCs w:val="22"/>
        </w:rPr>
        <w:t xml:space="preserve">La mecanique de distribution de Coinage est intrinseque au concept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Etape</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Effet</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1</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Un holder cree la planete de son token</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La communaute est notifiee automatiquement</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2</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Il partage sur Discord / Twitter de son projet</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Acquisition organique — zero cout</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3</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Les autres holders rejoignent la planete</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Planete grandit — signal social croissant</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4</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Guerres officielles entre planetes</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Contenu viral inter-communautes</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5</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Reset serveur -&gt; nouveau cycle</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Re-acquisition automatique chaque saison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20"/>
              <w:left w:type="dxa" w:w="180"/>
              <w:bottom w:type="dxa" w:w="120"/>
              <w:right w:type="dxa" w:w="180"/>
            </w:tcMar>
          </w:tcPr>
          <w:p>
            <w:r>
              <w:rPr>
                <w:rFonts w:ascii="Arial" w:cs="Arial" w:eastAsia="Arial" w:hAnsi="Arial"/>
                <w:color w:val="333333"/>
                <w:sz w:val="22"/>
                <w:szCs w:val="22"/>
              </w:rPr>
              <w:t xml:space="preserve">Chaque token community est un canal d'acquisition organique. La planete du token EST la meilleure publicite que le projet crypto puisse faire pour son token.</w:t>
            </w:r>
          </w:p>
        </w:tc>
      </w:tr>
    </w:tbl>
    <w:p>
      <w:pPr>
        <w:pStyle w:val="Heading2"/>
        <w:spacing w:after="120" w:before="300"/>
      </w:pPr>
      <w:r>
        <w:rPr>
          <w:rFonts w:ascii="Arial" w:cs="Arial" w:eastAsia="Arial" w:hAnsi="Arial"/>
          <w:b/>
          <w:bCs/>
          <w:color w:val="4F46E5"/>
          <w:sz w:val="28"/>
          <w:szCs w:val="28"/>
        </w:rPr>
        <w:t xml:space="preserve">5.2 Canaux prioritaires</w:t>
      </w:r>
    </w:p>
    <w:p>
      <w:pPr>
        <w:pStyle w:val="ListParagraph"/>
        <w:numPr>
          <w:ilvl w:val="0"/>
          <w:numId w:val="2"/>
        </w:numPr>
        <w:spacing w:after="40" w:before="40"/>
      </w:pPr>
      <w:r>
        <w:rPr>
          <w:rFonts w:ascii="Arial" w:cs="Arial" w:eastAsia="Arial" w:hAnsi="Arial"/>
          <w:color w:val="333333"/>
          <w:sz w:val="22"/>
          <w:szCs w:val="22"/>
        </w:rPr>
        <w:t xml:space="preserve">Communautes token Twitter/X — annonces de guerre entre factions</w:t>
      </w:r>
    </w:p>
    <w:p>
      <w:pPr>
        <w:pStyle w:val="ListParagraph"/>
        <w:numPr>
          <w:ilvl w:val="0"/>
          <w:numId w:val="2"/>
        </w:numPr>
        <w:spacing w:after="40" w:before="40"/>
      </w:pPr>
      <w:r>
        <w:rPr>
          <w:rFonts w:ascii="Arial" w:cs="Arial" w:eastAsia="Arial" w:hAnsi="Arial"/>
          <w:color w:val="333333"/>
          <w:sz w:val="22"/>
          <w:szCs w:val="22"/>
        </w:rPr>
        <w:t xml:space="preserve">Discord des projets Solana — via le founder de la planete</w:t>
      </w:r>
    </w:p>
    <w:p>
      <w:pPr>
        <w:pStyle w:val="ListParagraph"/>
        <w:numPr>
          <w:ilvl w:val="0"/>
          <w:numId w:val="2"/>
        </w:numPr>
        <w:spacing w:after="40" w:before="40"/>
      </w:pPr>
      <w:r>
        <w:rPr>
          <w:rFonts w:ascii="Arial" w:cs="Arial" w:eastAsia="Arial" w:hAnsi="Arial"/>
          <w:color w:val="333333"/>
          <w:sz w:val="22"/>
          <w:szCs w:val="22"/>
        </w:rPr>
        <w:t xml:space="preserve">Presse crypto (CoinDesk, Decrypt, The Block) — angle original : gaming + crypto</w:t>
      </w:r>
    </w:p>
    <w:p>
      <w:pPr>
        <w:pStyle w:val="ListParagraph"/>
        <w:numPr>
          <w:ilvl w:val="0"/>
          <w:numId w:val="2"/>
        </w:numPr>
        <w:spacing w:after="40" w:before="40"/>
      </w:pPr>
      <w:r>
        <w:rPr>
          <w:rFonts w:ascii="Arial" w:cs="Arial" w:eastAsia="Arial" w:hAnsi="Arial"/>
          <w:color w:val="333333"/>
          <w:sz w:val="22"/>
          <w:szCs w:val="22"/>
        </w:rPr>
        <w:t xml:space="preserve">Influenceurs gaming/Web3 — gameplay authentique, pas de P2W</w:t>
      </w:r>
    </w:p>
    <w:p>
      <w:r>
        <w:br w:type="page"/>
      </w:r>
    </w:p>
    <w:p>
      <w:pPr>
        <w:pStyle w:val="Heading1"/>
        <w:spacing w:after="200" w:before="400"/>
      </w:pPr>
      <w:r>
        <w:rPr>
          <w:rFonts w:ascii="Arial" w:cs="Arial" w:eastAsia="Arial" w:hAnsi="Arial"/>
          <w:b/>
          <w:bCs/>
          <w:color w:val="0F172A"/>
          <w:sz w:val="36"/>
          <w:szCs w:val="36"/>
        </w:rPr>
        <w:t xml:space="preserve">6. Roadmap de Build</w:t>
      </w:r>
    </w:p>
    <w:p>
      <w:pPr>
        <w:pStyle w:val="Heading2"/>
        <w:spacing w:after="120" w:before="300"/>
      </w:pPr>
      <w:r>
        <w:rPr>
          <w:rFonts w:ascii="Arial" w:cs="Arial" w:eastAsia="Arial" w:hAnsi="Arial"/>
          <w:b/>
          <w:bCs/>
          <w:color w:val="4F46E5"/>
          <w:sz w:val="28"/>
          <w:szCs w:val="28"/>
        </w:rPr>
        <w:t xml:space="preserve">6.1 Versions et objectifs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72"/>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Periode</w:t>
            </w:r>
          </w:p>
        </w:tc>
        <w:tc>
          <w:tcPr>
            <w:tcW w:type="dxa" w:w="1872"/>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1872"/>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Monetisation</w:t>
            </w:r>
          </w:p>
        </w:tc>
        <w:tc>
          <w:tcPr>
            <w:tcW w:type="dxa" w:w="1872"/>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Web3</w:t>
            </w:r>
          </w:p>
        </w:tc>
      </w:tr>
      <w:tr>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MVP</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Q3 2026</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Valider l'attractivite du concept</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Non</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Non</w:t>
            </w:r>
          </w:p>
        </w:tc>
      </w:tr>
      <w:tr>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V0</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Q4 2026</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Valider la retention quotidienne</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Non</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Non</w:t>
            </w:r>
          </w:p>
        </w:tc>
      </w:tr>
      <w:tr>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V1</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Q2 2027</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Connecter aux communautes token</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Oui (Shards)</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Oui (Wallet Solana)</w:t>
            </w:r>
          </w:p>
        </w:tc>
      </w:tr>
      <w:tr>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V2</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Q1 2028</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Gouvernance, guerres officielles, alliances</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Oui</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Oui</w:t>
            </w:r>
          </w:p>
        </w:tc>
      </w:tr>
      <w:tr>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V3</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Q2 2029</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End game, saisons, prize pool, trading</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Complet</w:t>
            </w:r>
          </w:p>
        </w:tc>
        <w:tc>
          <w:tcPr>
            <w:tcW w:type="dxa" w:w="187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Oui</w:t>
            </w:r>
          </w:p>
        </w:tc>
      </w:tr>
      <w:tr>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V3+</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2030+</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Extension multi-blockchain (ETH, Base, Sui)</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Complet</w:t>
            </w:r>
          </w:p>
        </w:tc>
        <w:tc>
          <w:tcPr>
            <w:tcW w:type="dxa" w:w="1872"/>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Oui</w:t>
            </w:r>
          </w:p>
        </w:tc>
      </w:tr>
    </w:tbl>
    <w:p>
      <w:pPr>
        <w:pStyle w:val="Heading2"/>
        <w:spacing w:after="120" w:before="300"/>
      </w:pPr>
      <w:r>
        <w:rPr>
          <w:rFonts w:ascii="Arial" w:cs="Arial" w:eastAsia="Arial" w:hAnsi="Arial"/>
          <w:b/>
          <w:bCs/>
          <w:color w:val="4F46E5"/>
          <w:sz w:val="28"/>
          <w:szCs w:val="28"/>
        </w:rPr>
        <w:t xml:space="preserve">6.2 Features par version</w:t>
      </w:r>
    </w:p>
    <w:p>
      <w:pPr>
        <w:spacing w:after="80" w:before="200"/>
      </w:pPr>
      <w:r>
        <w:rPr>
          <w:rFonts w:ascii="Arial" w:cs="Arial" w:eastAsia="Arial" w:hAnsi="Arial"/>
          <w:b/>
          <w:bCs/>
          <w:color w:val="0F172A"/>
          <w:sz w:val="24"/>
          <w:szCs w:val="24"/>
        </w:rPr>
        <w:t xml:space="preserve">MVP (Q3 2026) — Proof of Concept</w:t>
      </w:r>
    </w:p>
    <w:p>
      <w:pPr>
        <w:pStyle w:val="ListParagraph"/>
        <w:numPr>
          <w:ilvl w:val="0"/>
          <w:numId w:val="2"/>
        </w:numPr>
        <w:spacing w:after="40" w:before="40"/>
      </w:pPr>
      <w:r>
        <w:rPr>
          <w:rFonts w:ascii="Arial" w:cs="Arial" w:eastAsia="Arial" w:hAnsi="Arial"/>
          <w:color w:val="333333"/>
          <w:sz w:val="22"/>
          <w:szCs w:val="22"/>
        </w:rPr>
        <w:t xml:space="preserve">Pseudo only — zero barriere d'entree</w:t>
      </w:r>
    </w:p>
    <w:p>
      <w:pPr>
        <w:pStyle w:val="ListParagraph"/>
        <w:numPr>
          <w:ilvl w:val="0"/>
          <w:numId w:val="2"/>
        </w:numPr>
        <w:spacing w:after="40" w:before="40"/>
      </w:pPr>
      <w:r>
        <w:rPr>
          <w:rFonts w:ascii="Arial" w:cs="Arial" w:eastAsia="Arial" w:hAnsi="Arial"/>
          <w:color w:val="333333"/>
          <w:sz w:val="22"/>
          <w:szCs w:val="22"/>
        </w:rPr>
        <w:t xml:space="preserve">Galaxy View — carte monde avec planetes token</w:t>
      </w:r>
    </w:p>
    <w:p>
      <w:pPr>
        <w:pStyle w:val="ListParagraph"/>
        <w:numPr>
          <w:ilvl w:val="0"/>
          <w:numId w:val="2"/>
        </w:numPr>
        <w:spacing w:after="40" w:before="40"/>
      </w:pPr>
      <w:r>
        <w:rPr>
          <w:rFonts w:ascii="Arial" w:cs="Arial" w:eastAsia="Arial" w:hAnsi="Arial"/>
          <w:color w:val="333333"/>
          <w:sz w:val="22"/>
          <w:szCs w:val="22"/>
        </w:rPr>
        <w:t xml:space="preserve">Batiments economiques (HQ, Mine, Carriere, Raffinerie, Entrepot)</w:t>
      </w:r>
    </w:p>
    <w:p>
      <w:pPr>
        <w:pStyle w:val="ListParagraph"/>
        <w:numPr>
          <w:ilvl w:val="0"/>
          <w:numId w:val="2"/>
        </w:numPr>
        <w:spacing w:after="40" w:before="40"/>
      </w:pPr>
      <w:r>
        <w:rPr>
          <w:rFonts w:ascii="Arial" w:cs="Arial" w:eastAsia="Arial" w:hAnsi="Arial"/>
          <w:color w:val="333333"/>
          <w:sz w:val="22"/>
          <w:szCs w:val="22"/>
        </w:rPr>
        <w:t xml:space="preserve">Production continue — modele Grepolis (claim-on-access)</w:t>
      </w:r>
    </w:p>
    <w:p>
      <w:pPr>
        <w:pStyle w:val="ListParagraph"/>
        <w:numPr>
          <w:ilvl w:val="0"/>
          <w:numId w:val="2"/>
        </w:numPr>
        <w:spacing w:after="40" w:before="40"/>
      </w:pPr>
      <w:r>
        <w:rPr>
          <w:rFonts w:ascii="Arial" w:cs="Arial" w:eastAsia="Arial" w:hAnsi="Arial"/>
          <w:color w:val="333333"/>
          <w:sz w:val="22"/>
          <w:szCs w:val="22"/>
        </w:rPr>
        <w:t xml:space="preserve">Planet View — liste des villes par planete</w:t>
      </w:r>
    </w:p>
    <w:p>
      <w:pPr>
        <w:spacing w:after="60" w:before="60"/>
        <w:jc w:val="left"/>
      </w:pPr>
      <w:r>
        <w:rPr>
          <w:rFonts w:ascii="Arial" w:cs="Arial" w:eastAsia="Arial" w:hAnsi="Arial"/>
          <w:b w:val="false"/>
          <w:bCs w:val="false"/>
          <w:color w:val="333333"/>
          <w:sz w:val="22"/>
          <w:szCs w:val="22"/>
        </w:rPr>
        <w:t xml:space="preserve">Critere de succes : joueurs qui reviennent le lendemain sans relance.</w:t>
      </w:r>
    </w:p>
    <w:p>
      <w:pPr>
        <w:spacing w:after="80" w:before="200"/>
      </w:pPr>
      <w:r>
        <w:rPr>
          <w:rFonts w:ascii="Arial" w:cs="Arial" w:eastAsia="Arial" w:hAnsi="Arial"/>
          <w:b/>
          <w:bCs/>
          <w:color w:val="0F172A"/>
          <w:sz w:val="24"/>
          <w:szCs w:val="24"/>
        </w:rPr>
        <w:t xml:space="preserve">V0 (Q4 2026) — Premier gameplay loop complet</w:t>
      </w:r>
    </w:p>
    <w:p>
      <w:pPr>
        <w:pStyle w:val="ListParagraph"/>
        <w:numPr>
          <w:ilvl w:val="0"/>
          <w:numId w:val="2"/>
        </w:numPr>
        <w:spacing w:after="40" w:before="40"/>
      </w:pPr>
      <w:r>
        <w:rPr>
          <w:rFonts w:ascii="Arial" w:cs="Arial" w:eastAsia="Arial" w:hAnsi="Arial"/>
          <w:color w:val="333333"/>
          <w:sz w:val="22"/>
          <w:szCs w:val="22"/>
        </w:rPr>
        <w:t xml:space="preserve">Auth email / GitHub (NextAuth v5)</w:t>
      </w:r>
    </w:p>
    <w:p>
      <w:pPr>
        <w:pStyle w:val="ListParagraph"/>
        <w:numPr>
          <w:ilvl w:val="0"/>
          <w:numId w:val="2"/>
        </w:numPr>
        <w:spacing w:after="40" w:before="40"/>
      </w:pPr>
      <w:r>
        <w:rPr>
          <w:rFonts w:ascii="Arial" w:cs="Arial" w:eastAsia="Arial" w:hAnsi="Arial"/>
          <w:color w:val="333333"/>
          <w:sz w:val="22"/>
          <w:szCs w:val="22"/>
        </w:rPr>
        <w:t xml:space="preserve">Combat (3 types : cinetique, energetique, plasma), raids, sieges</w:t>
      </w:r>
    </w:p>
    <w:p>
      <w:pPr>
        <w:pStyle w:val="ListParagraph"/>
        <w:numPr>
          <w:ilvl w:val="0"/>
          <w:numId w:val="2"/>
        </w:numPr>
        <w:spacing w:after="40" w:before="40"/>
      </w:pPr>
      <w:r>
        <w:rPr>
          <w:rFonts w:ascii="Arial" w:cs="Arial" w:eastAsia="Arial" w:hAnsi="Arial"/>
          <w:color w:val="333333"/>
          <w:sz w:val="22"/>
          <w:szCs w:val="22"/>
        </w:rPr>
        <w:t xml:space="preserve">Espionnage basique (vault Iron, missions Reconnaissance + Infiltration)</w:t>
      </w:r>
    </w:p>
    <w:p>
      <w:pPr>
        <w:pStyle w:val="ListParagraph"/>
        <w:numPr>
          <w:ilvl w:val="0"/>
          <w:numId w:val="2"/>
        </w:numPr>
        <w:spacing w:after="40" w:before="40"/>
      </w:pPr>
      <w:r>
        <w:rPr>
          <w:rFonts w:ascii="Arial" w:cs="Arial" w:eastAsia="Arial" w:hAnsi="Arial"/>
          <w:color w:val="333333"/>
          <w:sz w:val="22"/>
          <w:szCs w:val="22"/>
        </w:rPr>
        <w:t xml:space="preserve">Colonisation — Vaisseau de colonisation</w:t>
      </w:r>
    </w:p>
    <w:p>
      <w:pPr>
        <w:spacing w:after="60" w:before="60"/>
        <w:jc w:val="left"/>
      </w:pPr>
      <w:r>
        <w:rPr>
          <w:rFonts w:ascii="Arial" w:cs="Arial" w:eastAsia="Arial" w:hAnsi="Arial"/>
          <w:b w:val="false"/>
          <w:bCs w:val="false"/>
          <w:color w:val="333333"/>
          <w:sz w:val="22"/>
          <w:szCs w:val="22"/>
        </w:rPr>
        <w:t xml:space="preserve">Critere de succes : guerres spontanees entre joueurs sur planetes neutres.</w:t>
      </w:r>
    </w:p>
    <w:p>
      <w:pPr>
        <w:spacing w:after="80" w:before="200"/>
      </w:pPr>
      <w:r>
        <w:rPr>
          <w:rFonts w:ascii="Arial" w:cs="Arial" w:eastAsia="Arial" w:hAnsi="Arial"/>
          <w:b/>
          <w:bCs/>
          <w:color w:val="0F172A"/>
          <w:sz w:val="24"/>
          <w:szCs w:val="24"/>
        </w:rPr>
        <w:t xml:space="preserve">V1 (Q2 2027) — Integration Web3 + PREMIER REVENU</w:t>
      </w:r>
    </w:p>
    <w:p>
      <w:pPr>
        <w:pStyle w:val="ListParagraph"/>
        <w:numPr>
          <w:ilvl w:val="0"/>
          <w:numId w:val="2"/>
        </w:numPr>
        <w:spacing w:after="40" w:before="40"/>
      </w:pPr>
      <w:r>
        <w:rPr>
          <w:rFonts w:ascii="Arial" w:cs="Arial" w:eastAsia="Arial" w:hAnsi="Arial"/>
          <w:color w:val="333333"/>
          <w:sz w:val="22"/>
          <w:szCs w:val="22"/>
        </w:rPr>
        <w:t xml:space="preserve">Wallet Solana via Privy — connexion Phantom</w:t>
      </w:r>
    </w:p>
    <w:p>
      <w:pPr>
        <w:pStyle w:val="ListParagraph"/>
        <w:numPr>
          <w:ilvl w:val="0"/>
          <w:numId w:val="2"/>
        </w:numPr>
        <w:spacing w:after="40" w:before="40"/>
      </w:pPr>
      <w:r>
        <w:rPr>
          <w:rFonts w:ascii="Arial" w:cs="Arial" w:eastAsia="Arial" w:hAnsi="Arial"/>
          <w:color w:val="333333"/>
          <w:sz w:val="22"/>
          <w:szCs w:val="22"/>
        </w:rPr>
        <w:t xml:space="preserve">Verification holding on-chain — snapshot quotidien QStash</w:t>
      </w:r>
    </w:p>
    <w:p>
      <w:pPr>
        <w:pStyle w:val="ListParagraph"/>
        <w:numPr>
          <w:ilvl w:val="0"/>
          <w:numId w:val="2"/>
        </w:numPr>
        <w:spacing w:after="40" w:before="40"/>
      </w:pPr>
      <w:r>
        <w:rPr>
          <w:rFonts w:ascii="Arial" w:cs="Arial" w:eastAsia="Arial" w:hAnsi="Arial"/>
          <w:color w:val="333333"/>
          <w:sz w:val="22"/>
          <w:szCs w:val="22"/>
        </w:rPr>
        <w:t xml:space="preserve">Multiplicateur de holding (1.0x -&gt; 3.0x sur production passive)</w:t>
      </w:r>
    </w:p>
    <w:p>
      <w:pPr>
        <w:pStyle w:val="ListParagraph"/>
        <w:numPr>
          <w:ilvl w:val="0"/>
          <w:numId w:val="2"/>
        </w:numPr>
        <w:spacing w:after="40" w:before="40"/>
      </w:pPr>
      <w:r>
        <w:rPr>
          <w:rFonts w:ascii="Arial" w:cs="Arial" w:eastAsia="Arial" w:hAnsi="Arial"/>
          <w:color w:val="333333"/>
          <w:sz w:val="22"/>
          <w:szCs w:val="22"/>
        </w:rPr>
        <w:t xml:space="preserve">Pipeline on-chain -&gt; Signal planetaire (Helius / Birdeye)</w:t>
      </w:r>
    </w:p>
    <w:p>
      <w:pPr>
        <w:pStyle w:val="ListParagraph"/>
        <w:numPr>
          <w:ilvl w:val="0"/>
          <w:numId w:val="2"/>
        </w:numPr>
        <w:spacing w:after="40" w:before="40"/>
      </w:pPr>
      <w:r>
        <w:rPr>
          <w:rFonts w:ascii="Arial" w:cs="Arial" w:eastAsia="Arial" w:hAnsi="Arial"/>
          <w:color w:val="333333"/>
          <w:sz w:val="22"/>
          <w:szCs w:val="22"/>
        </w:rPr>
        <w:t xml:space="preserve">3 Branches planetaires x 20 paliers (Economique, Militaire, Diplomatique)</w:t>
      </w:r>
    </w:p>
    <w:p>
      <w:pPr>
        <w:pStyle w:val="ListParagraph"/>
        <w:numPr>
          <w:ilvl w:val="0"/>
          <w:numId w:val="2"/>
        </w:numPr>
        <w:spacing w:after="40" w:before="40"/>
      </w:pPr>
      <w:r>
        <w:rPr>
          <w:rFonts w:ascii="Arial" w:cs="Arial" w:eastAsia="Arial" w:hAnsi="Arial"/>
          <w:color w:val="333333"/>
          <w:sz w:val="22"/>
          <w:szCs w:val="22"/>
        </w:rPr>
        <w:t xml:space="preserve">Recherche individuelle — 6 branches x 5 tiers</w:t>
      </w:r>
    </w:p>
    <w:p>
      <w:pPr>
        <w:pStyle w:val="ListParagraph"/>
        <w:numPr>
          <w:ilvl w:val="0"/>
          <w:numId w:val="2"/>
        </w:numPr>
        <w:spacing w:after="40" w:before="40"/>
      </w:pPr>
      <w:r>
        <w:rPr>
          <w:rFonts w:ascii="Arial" w:cs="Arial" w:eastAsia="Arial" w:hAnsi="Arial"/>
          <w:color w:val="333333"/>
          <w:sz w:val="22"/>
          <w:szCs w:val="22"/>
        </w:rPr>
        <w:t xml:space="preserve">Shards — packages achetables, premier revenu</w:t>
      </w:r>
    </w:p>
    <w:p>
      <w:pPr>
        <w:spacing w:after="60" w:before="60"/>
        <w:jc w:val="left"/>
      </w:pPr>
      <w:r>
        <w:rPr>
          <w:rFonts w:ascii="Arial" w:cs="Arial" w:eastAsia="Arial" w:hAnsi="Arial"/>
          <w:b w:val="false"/>
          <w:bCs w:val="false"/>
          <w:color w:val="333333"/>
          <w:sz w:val="22"/>
          <w:szCs w:val="22"/>
        </w:rPr>
        <w:t xml:space="preserve">Critere de succes : communautes token s'organisent pour progresser leurs branches.</w:t>
      </w:r>
    </w:p>
    <w:p>
      <w:pPr>
        <w:spacing w:after="80" w:before="200"/>
      </w:pPr>
      <w:r>
        <w:rPr>
          <w:rFonts w:ascii="Arial" w:cs="Arial" w:eastAsia="Arial" w:hAnsi="Arial"/>
          <w:b/>
          <w:bCs/>
          <w:color w:val="0F172A"/>
          <w:sz w:val="24"/>
          <w:szCs w:val="24"/>
        </w:rPr>
        <w:t xml:space="preserve">V2 (Q1 2028) — Couche sociale &amp; politique</w:t>
      </w:r>
    </w:p>
    <w:p>
      <w:pPr>
        <w:pStyle w:val="ListParagraph"/>
        <w:numPr>
          <w:ilvl w:val="0"/>
          <w:numId w:val="2"/>
        </w:numPr>
        <w:spacing w:after="40" w:before="40"/>
      </w:pPr>
      <w:r>
        <w:rPr>
          <w:rFonts w:ascii="Arial" w:cs="Arial" w:eastAsia="Arial" w:hAnsi="Arial"/>
          <w:color w:val="333333"/>
          <w:sz w:val="22"/>
          <w:szCs w:val="22"/>
        </w:rPr>
        <w:t xml:space="preserve">Gouvernance planetaire — Conseil 5 membres, 3 roles (Gouverneur, General, Diplomate)</w:t>
      </w:r>
    </w:p>
    <w:p>
      <w:pPr>
        <w:pStyle w:val="ListParagraph"/>
        <w:numPr>
          <w:ilvl w:val="0"/>
          <w:numId w:val="2"/>
        </w:numPr>
        <w:spacing w:after="40" w:before="40"/>
      </w:pPr>
      <w:r>
        <w:rPr>
          <w:rFonts w:ascii="Arial" w:cs="Arial" w:eastAsia="Arial" w:hAnsi="Arial"/>
          <w:color w:val="333333"/>
          <w:sz w:val="22"/>
          <w:szCs w:val="22"/>
        </w:rPr>
        <w:t xml:space="preserve">Armee collective — pool de troupes, dirigee par le General</w:t>
      </w:r>
    </w:p>
    <w:p>
      <w:pPr>
        <w:pStyle w:val="ListParagraph"/>
        <w:numPr>
          <w:ilvl w:val="0"/>
          <w:numId w:val="2"/>
        </w:numPr>
        <w:spacing w:after="40" w:before="40"/>
      </w:pPr>
      <w:r>
        <w:rPr>
          <w:rFonts w:ascii="Arial" w:cs="Arial" w:eastAsia="Arial" w:hAnsi="Arial"/>
          <w:color w:val="333333"/>
          <w:sz w:val="22"/>
          <w:szCs w:val="22"/>
        </w:rPr>
        <w:t xml:space="preserve">Guerres officielles — declaration, combat, traites, regle des 75%</w:t>
      </w:r>
    </w:p>
    <w:p>
      <w:pPr>
        <w:pStyle w:val="ListParagraph"/>
        <w:numPr>
          <w:ilvl w:val="0"/>
          <w:numId w:val="2"/>
        </w:numPr>
        <w:spacing w:after="40" w:before="40"/>
      </w:pPr>
      <w:r>
        <w:rPr>
          <w:rFonts w:ascii="Arial" w:cs="Arial" w:eastAsia="Arial" w:hAnsi="Arial"/>
          <w:color w:val="333333"/>
          <w:sz w:val="22"/>
          <w:szCs w:val="22"/>
        </w:rPr>
        <w:t xml:space="preserve">Alliances (max 3 planetes), diplomatie complete</w:t>
      </w:r>
    </w:p>
    <w:p>
      <w:pPr>
        <w:pStyle w:val="ListParagraph"/>
        <w:numPr>
          <w:ilvl w:val="0"/>
          <w:numId w:val="2"/>
        </w:numPr>
        <w:spacing w:after="40" w:before="40"/>
      </w:pPr>
      <w:r>
        <w:rPr>
          <w:rFonts w:ascii="Arial" w:cs="Arial" w:eastAsia="Arial" w:hAnsi="Arial"/>
          <w:color w:val="333333"/>
          <w:sz w:val="22"/>
          <w:szCs w:val="22"/>
        </w:rPr>
        <w:t xml:space="preserve">Espionnage macro — Analyse planetaire</w:t>
      </w:r>
    </w:p>
    <w:p>
      <w:pPr>
        <w:spacing w:after="60" w:before="60"/>
        <w:jc w:val="left"/>
      </w:pPr>
      <w:r>
        <w:rPr>
          <w:rFonts w:ascii="Arial" w:cs="Arial" w:eastAsia="Arial" w:hAnsi="Arial"/>
          <w:b w:val="false"/>
          <w:bCs w:val="false"/>
          <w:color w:val="333333"/>
          <w:sz w:val="22"/>
          <w:szCs w:val="22"/>
        </w:rPr>
        <w:t xml:space="preserve">Critere de succes : guerres officielles entre communautes token reelles.</w:t>
      </w:r>
    </w:p>
    <w:p>
      <w:pPr>
        <w:spacing w:after="80" w:before="200"/>
      </w:pPr>
      <w:r>
        <w:rPr>
          <w:rFonts w:ascii="Arial" w:cs="Arial" w:eastAsia="Arial" w:hAnsi="Arial"/>
          <w:b/>
          <w:bCs/>
          <w:color w:val="0F172A"/>
          <w:sz w:val="24"/>
          <w:szCs w:val="24"/>
        </w:rPr>
        <w:t xml:space="preserve">V3 (Q2 2029) — End Game &amp; Monetisation complete</w:t>
      </w:r>
    </w:p>
    <w:p>
      <w:pPr>
        <w:pStyle w:val="ListParagraph"/>
        <w:numPr>
          <w:ilvl w:val="0"/>
          <w:numId w:val="2"/>
        </w:numPr>
        <w:spacing w:after="40" w:before="40"/>
      </w:pPr>
      <w:r>
        <w:rPr>
          <w:rFonts w:ascii="Arial" w:cs="Arial" w:eastAsia="Arial" w:hAnsi="Arial"/>
          <w:color w:val="333333"/>
          <w:sz w:val="22"/>
          <w:szCs w:val="22"/>
        </w:rPr>
        <w:t xml:space="preserve">Trading / Marche — Cargo Units, routes inter-villes, marche joueur</w:t>
      </w:r>
    </w:p>
    <w:p>
      <w:pPr>
        <w:pStyle w:val="ListParagraph"/>
        <w:numPr>
          <w:ilvl w:val="0"/>
          <w:numId w:val="2"/>
        </w:numPr>
        <w:spacing w:after="40" w:before="40"/>
      </w:pPr>
      <w:r>
        <w:rPr>
          <w:rFonts w:ascii="Arial" w:cs="Arial" w:eastAsia="Arial" w:hAnsi="Arial"/>
          <w:color w:val="333333"/>
          <w:sz w:val="22"/>
          <w:szCs w:val="22"/>
        </w:rPr>
        <w:t xml:space="preserve">Monetisation complete — queue premium, reset recherche, slots tokens</w:t>
      </w:r>
    </w:p>
    <w:p>
      <w:pPr>
        <w:pStyle w:val="ListParagraph"/>
        <w:numPr>
          <w:ilvl w:val="0"/>
          <w:numId w:val="2"/>
        </w:numPr>
        <w:spacing w:after="40" w:before="40"/>
      </w:pPr>
      <w:r>
        <w:rPr>
          <w:rFonts w:ascii="Arial" w:cs="Arial" w:eastAsia="Arial" w:hAnsi="Arial"/>
          <w:color w:val="333333"/>
          <w:sz w:val="22"/>
          <w:szCs w:val="22"/>
        </w:rPr>
        <w:t xml:space="preserve">End game — Monuments Galactiques (inspire World Wonders Grepolis)</w:t>
      </w:r>
    </w:p>
    <w:p>
      <w:pPr>
        <w:pStyle w:val="ListParagraph"/>
        <w:numPr>
          <w:ilvl w:val="0"/>
          <w:numId w:val="2"/>
        </w:numPr>
        <w:spacing w:after="40" w:before="40"/>
      </w:pPr>
      <w:r>
        <w:rPr>
          <w:rFonts w:ascii="Arial" w:cs="Arial" w:eastAsia="Arial" w:hAnsi="Arial"/>
          <w:color w:val="333333"/>
          <w:sz w:val="22"/>
          <w:szCs w:val="22"/>
        </w:rPr>
        <w:t xml:space="preserve">Saisons + Reset serveur — prize pool distribue</w:t>
      </w:r>
    </w:p>
    <w:p>
      <w:pPr>
        <w:pStyle w:val="ListParagraph"/>
        <w:numPr>
          <w:ilvl w:val="0"/>
          <w:numId w:val="2"/>
        </w:numPr>
        <w:spacing w:after="40" w:before="40"/>
      </w:pPr>
      <w:r>
        <w:rPr>
          <w:rFonts w:ascii="Arial" w:cs="Arial" w:eastAsia="Arial" w:hAnsi="Arial"/>
          <w:color w:val="333333"/>
          <w:sz w:val="22"/>
          <w:szCs w:val="22"/>
        </w:rPr>
        <w:t xml:space="preserve">Leaderboards hebdo / mensuel, evenements speciaux</w:t>
      </w:r>
    </w:p>
    <w:p>
      <w:pPr>
        <w:spacing w:after="60" w:before="60"/>
        <w:jc w:val="left"/>
      </w:pPr>
      <w:r>
        <w:rPr>
          <w:rFonts w:ascii="Arial" w:cs="Arial" w:eastAsia="Arial" w:hAnsi="Arial"/>
          <w:b w:val="false"/>
          <w:bCs w:val="false"/>
          <w:color w:val="333333"/>
          <w:sz w:val="22"/>
          <w:szCs w:val="22"/>
        </w:rPr>
        <w:t xml:space="preserve">Critere de succes : premier serveur complet avec vainqueur et prize pool distribue.</w:t>
      </w:r>
    </w:p>
    <w:p>
      <w:r>
        <w:br w:type="page"/>
      </w:r>
    </w:p>
    <w:p>
      <w:pPr>
        <w:pStyle w:val="Heading1"/>
        <w:spacing w:after="200" w:before="400"/>
      </w:pPr>
      <w:r>
        <w:rPr>
          <w:rFonts w:ascii="Arial" w:cs="Arial" w:eastAsia="Arial" w:hAnsi="Arial"/>
          <w:b/>
          <w:bCs/>
          <w:color w:val="0F172A"/>
          <w:sz w:val="36"/>
          <w:szCs w:val="36"/>
        </w:rPr>
        <w:t xml:space="preserve">7. Risques &amp; Mitigations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234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Probabilite</w:t>
            </w:r>
          </w:p>
        </w:tc>
        <w:tc>
          <w:tcPr>
            <w:tcW w:type="dxa" w:w="234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4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Cycle crypto bearish — reduction de la base holder active</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Haute</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Moyen</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Le jeu fonctionne sans Web3 (MVP/V0 prouvent le concept). Les joueurs sans wallet restent a 1.0x multiplicateur.</w:t>
            </w:r>
          </w:p>
        </w:tc>
      </w:tr>
      <w:tr>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Adoption lente par les communautes token</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Moyenne</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Eleve</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Distribution organique — aucune dependance a la pub payante. Chaque token fondateur cree sa propre dynamique.</w:t>
            </w:r>
          </w:p>
        </w:tc>
      </w:tr>
      <w:tr>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Competition d'un acteur etabli (InnoGames Web3)</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Faible</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Eleve</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First-mover sur l'intersection MMO strategie + hook on-chain. L'avantage reseau (planetes etablies) est diffile a repliquer.</w:t>
            </w:r>
          </w:p>
        </w:tc>
      </w:tr>
      <w:tr>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Equilibre economique — inflation des ressources / P2E derive</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Moyenne</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Eleve</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Modele Shards strict (pas de P2W). Pas de P2E — le jeu ne recompense pas en crypto. Lecon apprise de Pixels/Axie.</w:t>
            </w:r>
          </w:p>
        </w:tc>
      </w:tr>
      <w:tr>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Cadre legal prize pool selon juridictions</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Moyenne</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Moyen</w:t>
            </w:r>
          </w:p>
        </w:tc>
        <w:tc>
          <w:tcPr>
            <w:tcW w:type="dxa" w:w="23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Structure juridique TBD avec conseil specialise. Le prize pool est optionnel — le jeu fonctionne sans lui.</w:t>
            </w:r>
          </w:p>
        </w:tc>
      </w:tr>
      <w:tr>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Scalabilite technique — millions de wallets a verifier</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Faible</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Moyen</w:t>
            </w:r>
          </w:p>
        </w:tc>
        <w:tc>
          <w:tcPr>
            <w:tcW w:type="dxa" w:w="234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Snapshot quotidien QStash, verificiation par batch. Architecture eprouvee depuis GitCities.</w:t>
            </w:r>
          </w:p>
        </w:tc>
      </w:tr>
    </w:tbl>
    <w:p>
      <w:r>
        <w:br w:type="page"/>
      </w:r>
    </w:p>
    <w:p>
      <w:pPr>
        <w:pStyle w:val="Heading1"/>
        <w:spacing w:after="200" w:before="400"/>
      </w:pPr>
      <w:r>
        <w:rPr>
          <w:rFonts w:ascii="Arial" w:cs="Arial" w:eastAsia="Arial" w:hAnsi="Arial"/>
          <w:b/>
          <w:bCs/>
          <w:color w:val="0F172A"/>
          <w:sz w:val="36"/>
          <w:szCs w:val="36"/>
        </w:rPr>
        <w:t xml:space="preserve">8.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120"/>
            <w:tcBorders>
              <w:top w:val="single" w:color="CBD5E1" w:sz="4"/>
              <w:left w:val="single" w:color="CBD5E1" w:sz="4"/>
              <w:bottom w:val="single" w:color="CBD5E1" w:sz="4"/>
              <w:right w:val="single" w:color="CBD5E1" w:sz="4"/>
            </w:tcBorders>
            <w:shd w:fill="0D1A42"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Frontend</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Next.js App Router + TypeScript</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Eprouve (GitCities)</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Deploiement</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Vercel</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Eprouve (GitCities)</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Base de donnees</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Neon PostgreSQL + Prisma v5.22.0 (PINNED)</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Eprouve (GitCities)</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Auth</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Privy (wallet Solana / Phantom) — MVP: pseudo seul</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Nouveau</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Queue / Jobs</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Upstash QStash</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Eprouve (GitCities)</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World rendering</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Three.js — Galaxy View + Planet View</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En cours</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Generation planetes</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Three.js + GPGPU Simplex noise</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En cours (planetes procedurales)</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Token metadata</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Jupiter Token API — validation mint + metadonnees</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Nouveau</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RPC Solana</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Helius / QuickNode / Alchemy (TBD)</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Nouveau</w:t>
            </w:r>
          </w:p>
        </w:tc>
      </w:tr>
      <w:tr>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3333"/>
                <w:sz w:val="20"/>
                <w:szCs w:val="20"/>
              </w:rPr>
              <w:t xml:space="preserve">Donnees on-chain</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Helius / Birdeye — volume, holders, wallets actifs</w:t>
            </w:r>
          </w:p>
        </w:tc>
        <w:tc>
          <w:tcPr>
            <w:tcW w:type="dxa" w:w="312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333333"/>
                <w:sz w:val="20"/>
                <w:szCs w:val="20"/>
              </w:rPr>
              <w:t xml:space="preserve">Nouveau</w:t>
            </w:r>
          </w:p>
        </w:tc>
      </w:tr>
      <w:tr>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333333"/>
                <w:sz w:val="20"/>
                <w:szCs w:val="20"/>
              </w:rPr>
              <w:t xml:space="preserve">Styling</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Tailwind CSS v3</w:t>
            </w:r>
          </w:p>
        </w:tc>
        <w:tc>
          <w:tcPr>
            <w:tcW w:type="dxa" w:w="31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Eprouve</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0F172A"/>
          <w:sz w:val="36"/>
          <w:szCs w:val="36"/>
        </w:rPr>
        <w:t xml:space="preserve">9.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2"/>
              <w:left w:val="single" w:color="4F46E5" w:sz="12"/>
              <w:bottom w:val="single" w:color="CBD5E1" w:sz="4"/>
              <w:right w:val="single" w:color="CBD5E1" w:sz="4"/>
            </w:tcBorders>
            <w:shd w:fill="F1F5F9" w:val="clear"/>
            <w:tcMar>
              <w:top w:type="dxa" w:w="200"/>
              <w:left w:type="dxa" w:w="240"/>
              <w:bottom w:type="dxa" w:w="200"/>
              <w:right w:type="dxa" w:w="240"/>
            </w:tcMar>
          </w:tcPr>
          <w:p>
            <w:r>
              <w:rPr>
                <w:rFonts w:ascii="Arial" w:cs="Arial" w:eastAsia="Arial" w:hAnsi="Arial"/>
                <w:b/>
                <w:bCs/>
                <w:color w:val="4F46E5"/>
                <w:sz w:val="26"/>
                <w:szCs w:val="26"/>
              </w:rPr>
              <w:t xml:space="preserve">Coinage n'invente pas un nouveau genre.</w:t>
            </w:r>
          </w:p>
          <w:p>
            <w:pPr>
              <w:spacing w:before="120"/>
            </w:pPr>
            <w:r>
              <w:rPr>
                <w:rFonts w:ascii="Arial" w:cs="Arial" w:eastAsia="Arial" w:hAnsi="Arial"/>
                <w:color w:val="333333"/>
                <w:sz w:val="22"/>
                <w:szCs w:val="22"/>
              </w:rPr>
              <w:t xml:space="preserve">Il prend un modele valide depuis 15 ans — Grepolis, OGame, Tribal Wars — et y ajoute ce qui manquait : un hook communautaire on-chain qui transforme chaque token crypto en faction de joueurs.</w:t>
            </w:r>
          </w:p>
          <w:p>
            <w:pPr>
              <w:spacing w:before="120"/>
            </w:pPr>
            <w:r>
              <w:rPr>
                <w:rFonts w:ascii="Arial" w:cs="Arial" w:eastAsia="Arial" w:hAnsi="Arial"/>
                <w:color w:val="333333"/>
                <w:sz w:val="22"/>
                <w:szCs w:val="22"/>
              </w:rPr>
              <w:t xml:space="preserve">Grepolis a genere 200M EUR+ sans communautes crypto. Coinage a acces a 5 000+ communautes deja formees, actives, et en competition permanente. La question n'est pas si quelqu'un va construire ce jeu — c'est qui le fera en premier.</w:t>
            </w:r>
          </w:p>
        </w:tc>
      </w:tr>
    </w:tbl>
    <w:p>
      <w:pPr>
        <w:spacing w:after="60" w:before="60"/>
      </w:pPr>
      <w:r>
        <w:t xml:space="preserve"/>
      </w:r>
    </w:p>
    <w:p>
      <w:pPr>
        <w:spacing w:after="60" w:before="60"/>
      </w:pPr>
      <w:r>
        <w:t xml:space="preserve"/>
      </w:r>
    </w:p>
    <w:p>
      <w:pPr>
        <w:spacing w:after="60" w:before="60"/>
        <w:jc w:val="center"/>
      </w:pPr>
      <w:r>
        <w:rPr>
          <w:rFonts w:ascii="Arial" w:cs="Arial" w:eastAsia="Arial" w:hAnsi="Arial"/>
          <w:b w:val="false"/>
          <w:bCs w:val="false"/>
          <w:color w:val="64748B"/>
          <w:sz w:val="22"/>
          <w:szCs w:val="22"/>
        </w:rPr>
        <w:t xml:space="preserve">Document confidentiel — Coinage — Avril 2026</w:t>
      </w:r>
    </w:p>
    <w:p>
      <w:pPr>
        <w:spacing w:after="60" w:before="60"/>
        <w:jc w:val="center"/>
      </w:pPr>
      <w:r>
        <w:rPr>
          <w:rFonts w:ascii="Arial" w:cs="Arial" w:eastAsia="Arial" w:hAnsi="Arial"/>
          <w:b w:val="false"/>
          <w:bCs w:val="false"/>
          <w:color w:val="64748B"/>
          <w:sz w:val="22"/>
          <w:szCs w:val="22"/>
        </w:rPr>
        <w:t xml:space="preserve">coinage.gg | [email] | [twitter]</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5E1" w:sz="4"/>
      </w:pBdr>
      <w:spacing w:after="20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F46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2026-04-12T12:24:05.972Z</dcterms:created>
  <dcterms:modified xsi:type="dcterms:W3CDTF">2026-04-12T12:24:05.973Z</dcterms:modified>
</cp:coreProperties>
</file>

<file path=docProps/custom.xml><?xml version="1.0" encoding="utf-8"?>
<Properties xmlns="http://schemas.openxmlformats.org/officeDocument/2006/custom-properties" xmlns:vt="http://schemas.openxmlformats.org/officeDocument/2006/docPropsVTypes"/>
</file>