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4" w:firstLineChars="200"/>
        <w:jc w:val="center"/>
        <w:rPr>
          <w:rFonts w:hint="eastAsia" w:asciiTheme="minorEastAsia" w:hAnsiTheme="minorEastAsia" w:eastAsiaTheme="minorEastAsia" w:cstheme="minorEastAsia"/>
          <w:b/>
          <w:bCs/>
          <w:sz w:val="52"/>
          <w:szCs w:val="52"/>
          <w:lang w:val="en-US" w:eastAsia="zh-CN"/>
        </w:rPr>
      </w:pPr>
      <w:bookmarkStart w:id="0" w:name="_GoBack"/>
      <w:bookmarkEnd w:id="0"/>
      <w:r>
        <w:rPr>
          <w:rFonts w:hint="eastAsia" w:asciiTheme="minorEastAsia" w:hAnsiTheme="minorEastAsia" w:cstheme="minorEastAsia"/>
          <w:b/>
          <w:bCs/>
          <w:sz w:val="52"/>
          <w:szCs w:val="52"/>
          <w:lang w:val="en-US" w:eastAsia="zh-CN"/>
        </w:rPr>
        <w:t>证据法学</w:t>
      </w:r>
      <w:r>
        <w:rPr>
          <w:rFonts w:hint="eastAsia" w:asciiTheme="minorEastAsia" w:hAnsiTheme="minorEastAsia" w:eastAsiaTheme="minorEastAsia" w:cstheme="minorEastAsia"/>
          <w:b/>
          <w:bCs/>
          <w:sz w:val="52"/>
          <w:szCs w:val="52"/>
          <w:lang w:val="en-US" w:eastAsia="zh-CN"/>
        </w:rPr>
        <w:t>论文</w:t>
      </w:r>
    </w:p>
    <w:p>
      <w:pPr>
        <w:jc w:val="both"/>
        <w:rPr>
          <w:rFonts w:ascii="Arial" w:hAnsi="Arial" w:eastAsia="宋体" w:cs="Arial"/>
          <w:b/>
          <w:bCs/>
          <w:i w:val="0"/>
          <w:iCs w:val="0"/>
          <w:caps w:val="0"/>
          <w:color w:val="222222"/>
          <w:spacing w:val="0"/>
          <w:sz w:val="28"/>
          <w:szCs w:val="28"/>
        </w:rPr>
      </w:pPr>
    </w:p>
    <w:p>
      <w:pPr>
        <w:jc w:val="both"/>
        <w:rPr>
          <w:rFonts w:ascii="Arial" w:hAnsi="Arial" w:eastAsia="宋体" w:cs="Arial"/>
          <w:b/>
          <w:bCs/>
          <w:i w:val="0"/>
          <w:iCs w:val="0"/>
          <w:caps w:val="0"/>
          <w:color w:val="222222"/>
          <w:spacing w:val="0"/>
          <w:sz w:val="28"/>
          <w:szCs w:val="28"/>
        </w:rPr>
      </w:pPr>
    </w:p>
    <w:p>
      <w:pPr>
        <w:ind w:firstLine="562" w:firstLineChars="200"/>
        <w:jc w:val="center"/>
        <w:rPr>
          <w:rFonts w:hint="default" w:ascii="Arial" w:hAnsi="Arial" w:eastAsia="宋体" w:cs="Arial"/>
          <w:b/>
          <w:bCs/>
          <w:i w:val="0"/>
          <w:iCs w:val="0"/>
          <w:caps w:val="0"/>
          <w:color w:val="222222"/>
          <w:spacing w:val="0"/>
          <w:sz w:val="28"/>
          <w:szCs w:val="28"/>
          <w:lang w:val="en-US" w:eastAsia="zh-CN"/>
        </w:rPr>
      </w:pPr>
      <w:r>
        <w:rPr>
          <w:rFonts w:ascii="Arial" w:hAnsi="Arial" w:eastAsia="宋体" w:cs="Arial"/>
          <w:b/>
          <w:bCs/>
          <w:i w:val="0"/>
          <w:iCs w:val="0"/>
          <w:caps w:val="0"/>
          <w:color w:val="222222"/>
          <w:spacing w:val="0"/>
          <w:sz w:val="28"/>
          <w:szCs w:val="28"/>
        </w:rPr>
        <w:t>论</w:t>
      </w:r>
      <w:r>
        <w:rPr>
          <w:rFonts w:hint="eastAsia" w:ascii="Arial" w:hAnsi="Arial" w:eastAsia="宋体" w:cs="Arial"/>
          <w:b/>
          <w:bCs/>
          <w:i w:val="0"/>
          <w:iCs w:val="0"/>
          <w:caps w:val="0"/>
          <w:color w:val="222222"/>
          <w:spacing w:val="0"/>
          <w:sz w:val="28"/>
          <w:szCs w:val="28"/>
          <w:lang w:val="en-US" w:eastAsia="zh-CN"/>
        </w:rPr>
        <w:t>毒树之果理论及其在中国的践行可能</w:t>
      </w:r>
    </w:p>
    <w:p>
      <w:pPr>
        <w:ind w:firstLine="4216" w:firstLineChars="1500"/>
        <w:jc w:val="both"/>
        <w:rPr>
          <w:rFonts w:ascii="Arial" w:hAnsi="Arial" w:eastAsia="宋体" w:cs="Arial"/>
          <w:b/>
          <w:bCs/>
          <w:i w:val="0"/>
          <w:iCs w:val="0"/>
          <w:caps w:val="0"/>
          <w:color w:val="222222"/>
          <w:spacing w:val="0"/>
          <w:sz w:val="28"/>
          <w:szCs w:val="28"/>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jc w:val="both"/>
        <w:rPr>
          <w:rFonts w:ascii="Arial" w:hAnsi="Arial" w:eastAsia="宋体" w:cs="Arial"/>
          <w:b/>
          <w:bCs/>
          <w:i w:val="0"/>
          <w:iCs w:val="0"/>
          <w:caps w:val="0"/>
          <w:color w:val="222222"/>
          <w:spacing w:val="0"/>
          <w:sz w:val="21"/>
          <w:szCs w:val="21"/>
        </w:rPr>
      </w:pPr>
    </w:p>
    <w:p>
      <w:pPr>
        <w:jc w:val="center"/>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lang w:val="en-US" w:eastAsia="zh-CN"/>
        </w:rPr>
        <w:t xml:space="preserve"> </w:t>
      </w:r>
      <w:r>
        <w:rPr>
          <w:rFonts w:hint="eastAsia" w:asciiTheme="majorEastAsia" w:hAnsiTheme="majorEastAsia" w:eastAsiaTheme="majorEastAsia" w:cstheme="majorEastAsia"/>
          <w:b/>
          <w:bCs/>
          <w:i w:val="0"/>
          <w:iCs w:val="0"/>
          <w:caps w:val="0"/>
          <w:color w:val="222222"/>
          <w:spacing w:val="0"/>
          <w:sz w:val="24"/>
          <w:szCs w:val="24"/>
        </w:rPr>
        <w:t>学院</w:t>
      </w:r>
      <w:r>
        <w:rPr>
          <w:rFonts w:hint="eastAsia" w:asciiTheme="majorEastAsia" w:hAnsiTheme="majorEastAsia" w:eastAsiaTheme="majorEastAsia" w:cstheme="majorEastAsia"/>
          <w:b/>
          <w:bCs/>
          <w:i w:val="0"/>
          <w:iCs w:val="0"/>
          <w:caps w:val="0"/>
          <w:color w:val="222222"/>
          <w:spacing w:val="0"/>
          <w:sz w:val="24"/>
          <w:szCs w:val="24"/>
          <w:lang w:val="en-US" w:eastAsia="zh-CN"/>
        </w:rPr>
        <w:t>(</w:t>
      </w:r>
      <w:r>
        <w:rPr>
          <w:rFonts w:hint="eastAsia" w:asciiTheme="majorEastAsia" w:hAnsiTheme="majorEastAsia" w:eastAsiaTheme="majorEastAsia" w:cstheme="majorEastAsia"/>
          <w:b/>
          <w:bCs/>
          <w:i w:val="0"/>
          <w:iCs w:val="0"/>
          <w:caps w:val="0"/>
          <w:color w:val="222222"/>
          <w:spacing w:val="0"/>
          <w:sz w:val="24"/>
          <w:szCs w:val="24"/>
        </w:rPr>
        <w:t>系</w:t>
      </w:r>
      <w:r>
        <w:rPr>
          <w:rFonts w:hint="eastAsia" w:asciiTheme="majorEastAsia" w:hAnsiTheme="majorEastAsia" w:eastAsiaTheme="majorEastAsia" w:cstheme="majorEastAsia"/>
          <w:b/>
          <w:bCs/>
          <w:i w:val="0"/>
          <w:iCs w:val="0"/>
          <w:caps w:val="0"/>
          <w:color w:val="222222"/>
          <w:spacing w:val="0"/>
          <w:sz w:val="24"/>
          <w:szCs w:val="24"/>
          <w:lang w:val="en-US" w:eastAsia="zh-CN"/>
        </w:rPr>
        <w:t>)</w:t>
      </w:r>
      <w:r>
        <w:rPr>
          <w:rFonts w:hint="eastAsia" w:asciiTheme="majorEastAsia" w:hAnsiTheme="majorEastAsia" w:eastAsiaTheme="majorEastAsia" w:cstheme="majorEastAsia"/>
          <w:b/>
          <w:bCs/>
          <w:i w:val="0"/>
          <w:iCs w:val="0"/>
          <w:caps w:val="0"/>
          <w:color w:val="222222"/>
          <w:spacing w:val="0"/>
          <w:sz w:val="24"/>
          <w:szCs w:val="24"/>
        </w:rPr>
        <w:t>：</w:t>
      </w:r>
      <w:r>
        <w:rPr>
          <w:rFonts w:hint="eastAsia" w:asciiTheme="majorEastAsia" w:hAnsiTheme="majorEastAsia" w:eastAsiaTheme="majorEastAsia" w:cstheme="majorEastAsia"/>
          <w:b/>
          <w:bCs/>
          <w:i w:val="0"/>
          <w:iCs w:val="0"/>
          <w:caps w:val="0"/>
          <w:color w:val="222222"/>
          <w:spacing w:val="0"/>
          <w:sz w:val="24"/>
          <w:szCs w:val="24"/>
          <w:lang w:val="en-US" w:eastAsia="zh-CN"/>
        </w:rPr>
        <w:t>网络空间安全学院</w:t>
      </w:r>
    </w:p>
    <w:p>
      <w:pPr>
        <w:ind w:firstLine="2650" w:firstLineChars="1100"/>
        <w:jc w:val="both"/>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rPr>
        <w:t>年级专业：</w:t>
      </w:r>
      <w:r>
        <w:rPr>
          <w:rFonts w:hint="eastAsia" w:asciiTheme="majorEastAsia" w:hAnsiTheme="majorEastAsia" w:eastAsiaTheme="majorEastAsia" w:cstheme="majorEastAsia"/>
          <w:b/>
          <w:bCs/>
          <w:i w:val="0"/>
          <w:iCs w:val="0"/>
          <w:caps w:val="0"/>
          <w:color w:val="222222"/>
          <w:spacing w:val="0"/>
          <w:sz w:val="24"/>
          <w:szCs w:val="24"/>
          <w:lang w:val="en-US" w:eastAsia="zh-CN"/>
        </w:rPr>
        <w:t>20</w:t>
      </w:r>
      <w:r>
        <w:rPr>
          <w:rFonts w:hint="eastAsia" w:asciiTheme="majorEastAsia" w:hAnsiTheme="majorEastAsia" w:eastAsiaTheme="majorEastAsia" w:cstheme="majorEastAsia"/>
          <w:b/>
          <w:bCs/>
          <w:i w:val="0"/>
          <w:iCs w:val="0"/>
          <w:caps w:val="0"/>
          <w:color w:val="222222"/>
          <w:spacing w:val="0"/>
          <w:sz w:val="24"/>
          <w:szCs w:val="24"/>
        </w:rPr>
        <w:t>级</w:t>
      </w:r>
      <w:r>
        <w:rPr>
          <w:rFonts w:hint="eastAsia" w:asciiTheme="majorEastAsia" w:hAnsiTheme="majorEastAsia" w:eastAsiaTheme="majorEastAsia" w:cstheme="majorEastAsia"/>
          <w:b/>
          <w:bCs/>
          <w:i w:val="0"/>
          <w:iCs w:val="0"/>
          <w:caps w:val="0"/>
          <w:color w:val="222222"/>
          <w:spacing w:val="0"/>
          <w:sz w:val="24"/>
          <w:szCs w:val="24"/>
          <w:lang w:val="en-US" w:eastAsia="zh-CN"/>
        </w:rPr>
        <w:t>信安法</w:t>
      </w:r>
    </w:p>
    <w:p>
      <w:pPr>
        <w:ind w:firstLine="2650" w:firstLineChars="1100"/>
        <w:jc w:val="both"/>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rPr>
        <w:t xml:space="preserve">学 </w:t>
      </w:r>
      <w:r>
        <w:rPr>
          <w:rFonts w:hint="eastAsia" w:asciiTheme="majorEastAsia" w:hAnsiTheme="majorEastAsia" w:eastAsiaTheme="majorEastAsia" w:cstheme="majorEastAsia"/>
          <w:b/>
          <w:bCs/>
          <w:i w:val="0"/>
          <w:iCs w:val="0"/>
          <w:caps w:val="0"/>
          <w:color w:val="222222"/>
          <w:spacing w:val="0"/>
          <w:sz w:val="24"/>
          <w:szCs w:val="24"/>
          <w:lang w:val="en-US" w:eastAsia="zh-CN"/>
        </w:rPr>
        <w:t xml:space="preserve">   </w:t>
      </w:r>
      <w:r>
        <w:rPr>
          <w:rFonts w:hint="eastAsia" w:asciiTheme="majorEastAsia" w:hAnsiTheme="majorEastAsia" w:eastAsiaTheme="majorEastAsia" w:cstheme="majorEastAsia"/>
          <w:b/>
          <w:bCs/>
          <w:i w:val="0"/>
          <w:iCs w:val="0"/>
          <w:caps w:val="0"/>
          <w:color w:val="222222"/>
          <w:spacing w:val="0"/>
          <w:sz w:val="24"/>
          <w:szCs w:val="24"/>
        </w:rPr>
        <w:t>号：</w:t>
      </w:r>
      <w:r>
        <w:rPr>
          <w:rFonts w:hint="eastAsia" w:asciiTheme="majorEastAsia" w:hAnsiTheme="majorEastAsia" w:eastAsiaTheme="majorEastAsia" w:cstheme="majorEastAsia"/>
          <w:b/>
          <w:bCs/>
          <w:i w:val="0"/>
          <w:iCs w:val="0"/>
          <w:caps w:val="0"/>
          <w:color w:val="222222"/>
          <w:spacing w:val="0"/>
          <w:sz w:val="24"/>
          <w:szCs w:val="24"/>
          <w:lang w:val="en-US" w:eastAsia="zh-CN"/>
        </w:rPr>
        <w:t>2010387</w:t>
      </w:r>
    </w:p>
    <w:p>
      <w:pPr>
        <w:ind w:firstLine="2650" w:firstLineChars="1100"/>
        <w:jc w:val="both"/>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rPr>
        <w:t>学生姓名</w:t>
      </w:r>
      <w:r>
        <w:rPr>
          <w:rFonts w:hint="eastAsia" w:asciiTheme="majorEastAsia" w:hAnsiTheme="majorEastAsia" w:eastAsiaTheme="majorEastAsia" w:cstheme="majorEastAsia"/>
          <w:b/>
          <w:bCs/>
          <w:i w:val="0"/>
          <w:iCs w:val="0"/>
          <w:caps w:val="0"/>
          <w:color w:val="222222"/>
          <w:spacing w:val="0"/>
          <w:sz w:val="24"/>
          <w:szCs w:val="24"/>
          <w:lang w:eastAsia="zh-CN"/>
        </w:rPr>
        <w:t>：</w:t>
      </w:r>
      <w:r>
        <w:rPr>
          <w:rFonts w:hint="eastAsia" w:asciiTheme="majorEastAsia" w:hAnsiTheme="majorEastAsia" w:eastAsiaTheme="majorEastAsia" w:cstheme="majorEastAsia"/>
          <w:b/>
          <w:bCs/>
          <w:i w:val="0"/>
          <w:iCs w:val="0"/>
          <w:caps w:val="0"/>
          <w:color w:val="222222"/>
          <w:spacing w:val="0"/>
          <w:sz w:val="24"/>
          <w:szCs w:val="24"/>
          <w:lang w:val="en-US" w:eastAsia="zh-CN"/>
        </w:rPr>
        <w:t>迟文韬</w:t>
      </w: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rPr>
          <w:rFonts w:hint="eastAsia"/>
          <w:lang w:val="en-US" w:eastAsia="zh-CN"/>
        </w:rPr>
      </w:pPr>
      <w:r>
        <w:rPr>
          <w:rFonts w:hint="eastAsia"/>
          <w:lang w:val="en-US" w:eastAsia="zh-CN"/>
        </w:rPr>
        <w:t>摘要</w:t>
      </w:r>
    </w:p>
    <w:p>
      <w:pPr>
        <w:ind w:firstLine="420" w:firstLineChars="200"/>
        <w:rPr>
          <w:rFonts w:hint="eastAsia"/>
          <w:lang w:val="en-US" w:eastAsia="zh-CN"/>
        </w:rPr>
      </w:pPr>
      <w:r>
        <w:rPr>
          <w:rFonts w:hint="eastAsia"/>
          <w:lang w:val="en-US" w:eastAsia="zh-CN"/>
        </w:rPr>
        <w:t>毒树之果理论发源自美利坚合众国，在证据法学非法证据排除规则中扮演着举足轻重的角色，在世界范围内得到愈来愈广泛的适用与践行。是所谓近朱者赤，近墨者黑——近毒者或为毒，正因如此，毒树所得之果难免有毒，而其“可采性”也相应值得商榷。非法获得的刑事证据究竟具不具有可采性呢？无论是辛普森案还是其他牵扯到非法证据排除规则的相关案件，这一论题都会被置于问题当要之位。客观来说，毒树之果理论所阐释的内容其实关系到人权保障与司法公正交汇与平衡的最前线。</w:t>
      </w:r>
    </w:p>
    <w:p>
      <w:pPr>
        <w:ind w:firstLine="420" w:firstLineChars="200"/>
        <w:rPr>
          <w:rFonts w:hint="eastAsia"/>
          <w:lang w:val="en-US" w:eastAsia="zh-CN"/>
        </w:rPr>
      </w:pPr>
      <w:r>
        <w:rPr>
          <w:rFonts w:hint="eastAsia"/>
          <w:lang w:val="en-US" w:eastAsia="zh-CN"/>
        </w:rPr>
        <w:t>随着时间的推移，毒树之果理论获得了长期的实践与演进，逐渐成熟，成为了非法证据排除的坚实厚壤，由其而形成的体系渐趋完善，然而值得注意的是，在中国毒树之果理论并未获得明确的规定，在实际司法领域的应用依然不够成熟完善。本文拟通过对毒树之果理论的分析来综合考量其适用性与利弊性。并藉由此来对毒树之果理论在中国的践行可能性浅述一番。</w:t>
      </w:r>
    </w:p>
    <w:p>
      <w:pPr>
        <w:rPr>
          <w:rFonts w:hint="eastAsia"/>
          <w:lang w:val="en-US" w:eastAsia="zh-CN"/>
        </w:rPr>
      </w:pPr>
    </w:p>
    <w:p>
      <w:pPr>
        <w:rPr>
          <w:rFonts w:hint="eastAsia"/>
          <w:lang w:val="en-US" w:eastAsia="zh-CN"/>
        </w:rPr>
      </w:pPr>
      <w:r>
        <w:rPr>
          <w:rFonts w:hint="eastAsia"/>
          <w:lang w:val="en-US" w:eastAsia="zh-CN"/>
        </w:rPr>
        <w:t>关键词：毒树之果、非法证据排除</w:t>
      </w:r>
    </w:p>
    <w:p>
      <w:pPr>
        <w:rPr>
          <w:rFonts w:hint="default"/>
          <w:lang w:val="en-US" w:eastAsia="zh-CN"/>
        </w:rPr>
      </w:pPr>
    </w:p>
    <w:p>
      <w:pPr>
        <w:numPr>
          <w:ilvl w:val="0"/>
          <w:numId w:val="1"/>
        </w:numPr>
        <w:rPr>
          <w:rFonts w:hint="eastAsia"/>
          <w:lang w:val="en-US" w:eastAsia="zh-CN"/>
        </w:rPr>
      </w:pPr>
      <w:r>
        <w:rPr>
          <w:rFonts w:hint="eastAsia"/>
          <w:lang w:val="en-US" w:eastAsia="zh-CN"/>
        </w:rPr>
        <w:t>毒树之果理论的概述</w:t>
      </w:r>
    </w:p>
    <w:p>
      <w:pPr>
        <w:widowControl w:val="0"/>
        <w:numPr>
          <w:ilvl w:val="0"/>
          <w:numId w:val="2"/>
        </w:numPr>
        <w:jc w:val="both"/>
        <w:rPr>
          <w:rFonts w:hint="eastAsia"/>
          <w:lang w:val="en-US" w:eastAsia="zh-CN"/>
        </w:rPr>
      </w:pPr>
      <w:r>
        <w:rPr>
          <w:rFonts w:hint="eastAsia"/>
          <w:lang w:val="en-US" w:eastAsia="zh-CN"/>
        </w:rPr>
        <w:t>毒树之果的含义</w:t>
      </w:r>
    </w:p>
    <w:p>
      <w:pPr>
        <w:numPr>
          <w:ilvl w:val="0"/>
          <w:numId w:val="0"/>
        </w:numPr>
        <w:ind w:firstLine="420" w:firstLineChars="200"/>
        <w:rPr>
          <w:rFonts w:hint="eastAsia"/>
          <w:lang w:val="en-US" w:eastAsia="zh-CN"/>
        </w:rPr>
      </w:pPr>
      <w:r>
        <w:rPr>
          <w:rFonts w:hint="eastAsia"/>
          <w:lang w:val="en-US" w:eastAsia="zh-CN"/>
        </w:rPr>
        <w:t>“毒树之果”，也即有毒之树所结果实：一方面果实有其独到价值，另一方面难免有毒，“使用”过程需要万般小心谨慎，作为刑事诉讼的一个专有名词，其在法学领域的释义即为“根据以刑讯逼供等非法手段所获得的犯罪嫌疑人、刑事被告人的口供，并获得的第二手证据”</w:t>
      </w:r>
      <w:r>
        <w:rPr>
          <w:rStyle w:val="6"/>
          <w:rFonts w:hint="eastAsia"/>
          <w:lang w:val="en-US" w:eastAsia="zh-CN"/>
        </w:rPr>
        <w:t>[</w:t>
      </w:r>
      <w:r>
        <w:rPr>
          <w:rStyle w:val="6"/>
          <w:rFonts w:hint="eastAsia"/>
          <w:lang w:val="en-US" w:eastAsia="zh-CN"/>
        </w:rPr>
        <w:endnoteReference w:id="0"/>
      </w:r>
      <w:r>
        <w:rPr>
          <w:rStyle w:val="6"/>
          <w:rFonts w:hint="eastAsia"/>
          <w:lang w:val="en-US" w:eastAsia="zh-CN"/>
        </w:rPr>
        <w:t>]</w:t>
      </w:r>
      <w:r>
        <w:rPr>
          <w:rFonts w:hint="eastAsia"/>
          <w:lang w:val="en-US" w:eastAsia="zh-CN"/>
        </w:rPr>
        <w:t>。细细析忱，“毒树”对应的便是通过非法手段而得的直接证据，“果”则指在前述证据的基础上衍生而得的派生证据。简言之，毒树之果理论的核心便是司法职能部门非法获得的证据，不具有可采性，在判决过程中不可被予以采用。</w:t>
      </w:r>
    </w:p>
    <w:p>
      <w:pPr>
        <w:numPr>
          <w:ilvl w:val="0"/>
          <w:numId w:val="0"/>
        </w:numPr>
        <w:rPr>
          <w:rFonts w:hint="default"/>
          <w:lang w:val="en-US" w:eastAsia="zh-CN"/>
        </w:rPr>
      </w:pPr>
      <w:r>
        <w:rPr>
          <w:rFonts w:hint="eastAsia"/>
          <w:lang w:val="en-US" w:eastAsia="zh-CN"/>
        </w:rPr>
        <w:t>（二）毒树之果的发展</w:t>
      </w:r>
    </w:p>
    <w:p>
      <w:pPr>
        <w:numPr>
          <w:ilvl w:val="0"/>
          <w:numId w:val="0"/>
        </w:numPr>
        <w:ind w:firstLine="420" w:firstLineChars="200"/>
        <w:rPr>
          <w:rFonts w:hint="eastAsia"/>
          <w:lang w:val="en-US" w:eastAsia="zh-CN"/>
        </w:rPr>
      </w:pPr>
      <w:r>
        <w:rPr>
          <w:rFonts w:hint="eastAsia"/>
          <w:lang w:val="en-US" w:eastAsia="zh-CN"/>
        </w:rPr>
        <w:t>"毒树之果"原则最早于1920年起源于美国,这一年的西尔弗索恩木材公司案中,美国联邦最高法院首次提出了"毒树之果"的概念。在该案中也成功地适用了准则,西尔弗索恩父子的企业也因为涉嫌犯罪而受到了查处。警方在大陪审团决定起诉时拘捕了二人。但值得注意的是,在二人被拘留时，警察在没有法院令状的情况下私闯西尔弗索恩父子的公司并收押了相关的文件以期作为证据。西尔弗索恩父子随即向联邦法院寻求救济，指出证据收集的不合理性，并希望证据得到归还。然而虽然法院命令警方返还了文件，但警方又私自制作了该文件的复印件并藉由此请求大陪审团提供有法律效力的命令，将文件资料再次收回。这时候，被告决定抗辩指出这样的命令是违法的。</w:t>
      </w:r>
      <w:r>
        <w:rPr>
          <w:rStyle w:val="6"/>
          <w:rFonts w:hint="eastAsia"/>
          <w:lang w:val="en-US" w:eastAsia="zh-CN"/>
        </w:rPr>
        <w:t>[</w:t>
      </w:r>
      <w:r>
        <w:rPr>
          <w:rStyle w:val="6"/>
          <w:rFonts w:hint="eastAsia"/>
          <w:lang w:val="en-US" w:eastAsia="zh-CN"/>
        </w:rPr>
        <w:endnoteReference w:id="1"/>
      </w:r>
      <w:r>
        <w:rPr>
          <w:rStyle w:val="6"/>
          <w:rFonts w:hint="eastAsia"/>
          <w:lang w:val="en-US" w:eastAsia="zh-CN"/>
        </w:rPr>
        <w:t>]</w:t>
      </w:r>
      <w:r>
        <w:rPr>
          <w:rFonts w:hint="eastAsia"/>
          <w:lang w:val="en-US" w:eastAsia="zh-CN"/>
        </w:rPr>
        <w:t>而联邦最高法院也认为整个流程中通过非法获取的证据信息不应具有如此大的衍生效能，进而否定了大陪审团所签发的传票。</w:t>
      </w:r>
      <w:r>
        <w:rPr>
          <w:rStyle w:val="6"/>
          <w:rFonts w:hint="eastAsia"/>
          <w:lang w:val="en-US" w:eastAsia="zh-CN"/>
        </w:rPr>
        <w:t>[</w:t>
      </w:r>
      <w:r>
        <w:rPr>
          <w:rStyle w:val="6"/>
          <w:rFonts w:hint="eastAsia"/>
          <w:lang w:val="en-US" w:eastAsia="zh-CN"/>
        </w:rPr>
        <w:endnoteReference w:id="2"/>
      </w:r>
      <w:r>
        <w:rPr>
          <w:rStyle w:val="6"/>
          <w:rFonts w:hint="eastAsia"/>
          <w:lang w:val="en-US" w:eastAsia="zh-CN"/>
        </w:rPr>
        <w:t>]</w:t>
      </w:r>
      <w:r>
        <w:rPr>
          <w:rFonts w:hint="eastAsia"/>
          <w:lang w:val="en-US" w:eastAsia="zh-CN"/>
        </w:rPr>
        <w:t>著名的霍姆斯大法官也在此提出“禁止以不当方式取证的实质并非仅仅意味着非法获取的证据不应被法院采用，而是完全不得被使用。”</w:t>
      </w:r>
      <w:r>
        <w:rPr>
          <w:rStyle w:val="6"/>
          <w:rFonts w:hint="eastAsia"/>
          <w:lang w:val="en-US" w:eastAsia="zh-CN"/>
        </w:rPr>
        <w:t>[</w:t>
      </w:r>
      <w:r>
        <w:rPr>
          <w:rStyle w:val="6"/>
          <w:rFonts w:hint="eastAsia"/>
          <w:lang w:val="en-US" w:eastAsia="zh-CN"/>
        </w:rPr>
        <w:endnoteReference w:id="3"/>
      </w:r>
      <w:r>
        <w:rPr>
          <w:rStyle w:val="6"/>
          <w:rFonts w:hint="eastAsia"/>
          <w:lang w:val="en-US" w:eastAsia="zh-CN"/>
        </w:rPr>
        <w:t>]</w:t>
      </w:r>
    </w:p>
    <w:p>
      <w:pPr>
        <w:numPr>
          <w:ilvl w:val="0"/>
          <w:numId w:val="0"/>
        </w:numPr>
        <w:ind w:firstLine="420" w:firstLineChars="200"/>
        <w:rPr>
          <w:rFonts w:hint="eastAsia"/>
          <w:lang w:val="en-US" w:eastAsia="zh-CN"/>
        </w:rPr>
      </w:pPr>
      <w:r>
        <w:rPr>
          <w:rFonts w:hint="eastAsia"/>
          <w:lang w:val="en-US" w:eastAsia="zh-CN"/>
        </w:rPr>
        <w:t>而1939年纳多恩诉合众则国则为毒树之果原则奠定了最后一份基础。基本情况是纳多恩被指有欺骗国内税收的行为，可以说这基本可以被判断为确凿的案件事实。然而可惜的是案件的关键证据却主要来自于执法部门非法的电话窃听。利用这样的一些证据，初审法院及检察院协力共推，想要将纳多恩一举送入监牢，然而联邦最高法院最终还是指出判决无效，并提出“一旦执法人员初始行为的违法性得到确认，被告就应该有机会证明针对其指控的实质部分是毒树之果。”</w:t>
      </w:r>
      <w:r>
        <w:rPr>
          <w:rStyle w:val="6"/>
          <w:rFonts w:hint="eastAsia"/>
          <w:lang w:val="en-US" w:eastAsia="zh-CN"/>
        </w:rPr>
        <w:t>[</w:t>
      </w:r>
      <w:r>
        <w:rPr>
          <w:rStyle w:val="6"/>
          <w:rFonts w:hint="eastAsia"/>
          <w:lang w:val="en-US" w:eastAsia="zh-CN"/>
        </w:rPr>
        <w:endnoteReference w:id="4"/>
      </w:r>
      <w:r>
        <w:rPr>
          <w:rStyle w:val="6"/>
          <w:rFonts w:hint="eastAsia"/>
          <w:lang w:val="en-US" w:eastAsia="zh-CN"/>
        </w:rPr>
        <w:t>]</w:t>
      </w:r>
      <w:r>
        <w:rPr>
          <w:rFonts w:hint="eastAsia"/>
          <w:lang w:val="en-US" w:eastAsia="zh-CN"/>
        </w:rPr>
        <w:t>由此，执法人员非法所获证据被禁止在审判中使用，即便有时候这些证据发挥着举足轻重的作用（可以说是一种程序正义的贯行）。当然了在后来，毒树之果理论又得到了新的发展，并形成了这样的条例：“美国联邦政府机构违反美国宪法规定所取得的证据材料，在审判中不具有证明力。”</w:t>
      </w:r>
      <w:r>
        <w:rPr>
          <w:rStyle w:val="6"/>
          <w:rFonts w:hint="eastAsia"/>
          <w:lang w:val="en-US" w:eastAsia="zh-CN"/>
        </w:rPr>
        <w:t>[</w:t>
      </w:r>
      <w:r>
        <w:rPr>
          <w:rStyle w:val="6"/>
          <w:rFonts w:hint="eastAsia"/>
          <w:lang w:val="en-US" w:eastAsia="zh-CN"/>
        </w:rPr>
        <w:endnoteReference w:id="5"/>
      </w:r>
      <w:r>
        <w:rPr>
          <w:rStyle w:val="6"/>
          <w:rFonts w:hint="eastAsia"/>
          <w:lang w:val="en-US" w:eastAsia="zh-CN"/>
        </w:rPr>
        <w:t>]</w:t>
      </w:r>
    </w:p>
    <w:p>
      <w:pPr>
        <w:widowControl w:val="0"/>
        <w:numPr>
          <w:ilvl w:val="0"/>
          <w:numId w:val="0"/>
        </w:numPr>
        <w:jc w:val="both"/>
        <w:rPr>
          <w:rFonts w:hint="default"/>
          <w:lang w:val="en-US" w:eastAsia="zh-CN"/>
        </w:rPr>
      </w:pPr>
      <w:r>
        <w:rPr>
          <w:rFonts w:hint="eastAsia"/>
          <w:lang w:val="en-US" w:eastAsia="zh-CN"/>
        </w:rPr>
        <w:t>（三）毒树之果的简单分类</w:t>
      </w:r>
    </w:p>
    <w:p>
      <w:pPr>
        <w:widowControl w:val="0"/>
        <w:numPr>
          <w:ilvl w:val="0"/>
          <w:numId w:val="0"/>
        </w:numPr>
        <w:ind w:firstLine="420" w:firstLineChars="200"/>
        <w:jc w:val="both"/>
        <w:rPr>
          <w:rFonts w:hint="eastAsia"/>
          <w:lang w:val="en-US" w:eastAsia="zh-CN"/>
        </w:rPr>
      </w:pPr>
      <w:r>
        <w:rPr>
          <w:rFonts w:hint="eastAsia"/>
          <w:lang w:val="en-US" w:eastAsia="zh-CN"/>
        </w:rPr>
        <w:t>毒树之果是指以非法行为作为条件或者以非法证据为线索而得到的其他证据</w:t>
      </w:r>
      <w:r>
        <w:rPr>
          <w:rStyle w:val="6"/>
          <w:rFonts w:hint="eastAsia"/>
          <w:lang w:val="en-US" w:eastAsia="zh-CN"/>
        </w:rPr>
        <w:t>[</w:t>
      </w:r>
      <w:r>
        <w:rPr>
          <w:rStyle w:val="6"/>
          <w:rFonts w:hint="eastAsia"/>
          <w:lang w:val="en-US" w:eastAsia="zh-CN"/>
        </w:rPr>
        <w:endnoteReference w:id="6"/>
      </w:r>
      <w:r>
        <w:rPr>
          <w:rStyle w:val="6"/>
          <w:rFonts w:hint="eastAsia"/>
          <w:lang w:val="en-US" w:eastAsia="zh-CN"/>
        </w:rPr>
        <w:t>]</w:t>
      </w:r>
      <w:r>
        <w:rPr>
          <w:rFonts w:hint="eastAsia"/>
          <w:lang w:val="en-US" w:eastAsia="zh-CN"/>
        </w:rPr>
        <w:t>，除了包括非法证据及其衍生外，还包括藉由非法行为而获得的证据以及利用非法取得证据所诱获的证据。</w:t>
      </w:r>
    </w:p>
    <w:p>
      <w:pPr>
        <w:widowControl w:val="0"/>
        <w:numPr>
          <w:ilvl w:val="0"/>
          <w:numId w:val="0"/>
        </w:numPr>
        <w:ind w:firstLine="420" w:firstLineChars="200"/>
        <w:jc w:val="both"/>
        <w:rPr>
          <w:rFonts w:hint="default"/>
          <w:lang w:val="en-US" w:eastAsia="zh-CN"/>
        </w:rPr>
      </w:pPr>
      <w:r>
        <w:rPr>
          <w:rFonts w:hint="eastAsia"/>
          <w:lang w:val="en-US" w:eastAsia="zh-CN"/>
        </w:rPr>
        <w:t>1.非法行为所间接获得的证据。这样的证据由于往往是由非法搜查（所得线索或其他）进而取得的，相应的证据也相应地被予以排除。</w:t>
      </w:r>
    </w:p>
    <w:p>
      <w:pPr>
        <w:widowControl w:val="0"/>
        <w:numPr>
          <w:ilvl w:val="0"/>
          <w:numId w:val="3"/>
        </w:numPr>
        <w:ind w:firstLine="420" w:firstLineChars="200"/>
        <w:jc w:val="both"/>
        <w:rPr>
          <w:rFonts w:hint="default"/>
          <w:lang w:val="en-US" w:eastAsia="zh-CN"/>
        </w:rPr>
      </w:pPr>
      <w:r>
        <w:rPr>
          <w:rFonts w:hint="eastAsia"/>
          <w:lang w:val="en-US" w:eastAsia="zh-CN"/>
        </w:rPr>
        <w:t>非法收集的证据的衍生。也即围绕着非法取得的证据进行了进一步的侦查行为而取得的第二手证据，由于第一手证据的非法性，这些证据也被相应地排除。</w:t>
      </w:r>
    </w:p>
    <w:p>
      <w:pPr>
        <w:widowControl w:val="0"/>
        <w:numPr>
          <w:ilvl w:val="0"/>
          <w:numId w:val="3"/>
        </w:numPr>
        <w:ind w:left="0" w:leftChars="0" w:firstLine="420" w:firstLineChars="200"/>
        <w:jc w:val="both"/>
        <w:rPr>
          <w:rFonts w:hint="eastAsia"/>
          <w:lang w:val="en-US" w:eastAsia="zh-CN"/>
        </w:rPr>
      </w:pPr>
      <w:r>
        <w:rPr>
          <w:rFonts w:hint="eastAsia"/>
          <w:lang w:val="en-US" w:eastAsia="zh-CN"/>
        </w:rPr>
        <w:t>以违法取得的证据诱导所获证据。也即利用违法所得的证据对相关人员进行展示以期获得其他进一步的非法证据。</w:t>
      </w: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毒树之果理论的适用</w:t>
      </w:r>
    </w:p>
    <w:p>
      <w:pPr>
        <w:widowControl w:val="0"/>
        <w:numPr>
          <w:ilvl w:val="0"/>
          <w:numId w:val="4"/>
        </w:numPr>
        <w:jc w:val="both"/>
        <w:rPr>
          <w:rFonts w:hint="eastAsia"/>
          <w:lang w:val="en-US" w:eastAsia="zh-CN"/>
        </w:rPr>
      </w:pPr>
      <w:r>
        <w:rPr>
          <w:rFonts w:hint="eastAsia"/>
          <w:lang w:val="en-US" w:eastAsia="zh-CN"/>
        </w:rPr>
        <w:t>毒树之果的适用范围</w:t>
      </w:r>
    </w:p>
    <w:p>
      <w:pPr>
        <w:widowControl w:val="0"/>
        <w:numPr>
          <w:ilvl w:val="0"/>
          <w:numId w:val="0"/>
        </w:numPr>
        <w:ind w:firstLine="420" w:firstLineChars="200"/>
        <w:jc w:val="both"/>
        <w:rPr>
          <w:rFonts w:hint="eastAsia"/>
          <w:lang w:val="en-US" w:eastAsia="zh-CN"/>
        </w:rPr>
      </w:pPr>
      <w:r>
        <w:rPr>
          <w:rFonts w:hint="eastAsia"/>
          <w:lang w:val="en-US" w:eastAsia="zh-CN"/>
        </w:rPr>
        <w:t>我们知道，毒树之果理论旨在对非法证据进行不失偏颇的排除，意在维护一份不萦倾颓的程序正义。然而即使“对以非法手段取得的证据，若仅禁止其直接使用，而不禁止间接使用，等于是在鼓励警察以违法方式收集证据。”</w:t>
      </w:r>
      <w:r>
        <w:rPr>
          <w:rStyle w:val="6"/>
          <w:rFonts w:hint="eastAsia"/>
          <w:lang w:val="en-US" w:eastAsia="zh-CN"/>
        </w:rPr>
        <w:t>[</w:t>
      </w:r>
      <w:r>
        <w:rPr>
          <w:rStyle w:val="6"/>
          <w:rFonts w:hint="eastAsia"/>
          <w:lang w:val="en-US" w:eastAsia="zh-CN"/>
        </w:rPr>
        <w:endnoteReference w:id="7"/>
      </w:r>
      <w:r>
        <w:rPr>
          <w:rStyle w:val="6"/>
          <w:rFonts w:hint="eastAsia"/>
          <w:lang w:val="en-US" w:eastAsia="zh-CN"/>
        </w:rPr>
        <w:t>]</w:t>
      </w:r>
      <w:r>
        <w:rPr>
          <w:rFonts w:hint="eastAsia"/>
          <w:lang w:val="en-US" w:eastAsia="zh-CN"/>
        </w:rPr>
        <w:t>我们还是要注意到毒树之果理论归结来看，若是一味地适用，难免会造成对犯罪追究的势疲与社会秩序的损侵。故而公允妥洽，平正通达可谓难辞难咎，恰适的适用范围才能更好地助佐毒树之果理论的践行。排除的若干例外情形，以此避免非法收集的证据一概排除而致使犯罪真相难以查明、妨碍司法公正。</w:t>
      </w:r>
    </w:p>
    <w:p>
      <w:pPr>
        <w:widowControl w:val="0"/>
        <w:numPr>
          <w:ilvl w:val="0"/>
          <w:numId w:val="5"/>
        </w:numPr>
        <w:ind w:firstLine="420" w:firstLineChars="200"/>
        <w:jc w:val="both"/>
        <w:rPr>
          <w:rFonts w:hint="eastAsia"/>
          <w:lang w:val="en-US" w:eastAsia="zh-CN"/>
        </w:rPr>
      </w:pPr>
      <w:r>
        <w:rPr>
          <w:rFonts w:hint="eastAsia"/>
          <w:lang w:val="en-US" w:eastAsia="zh-CN"/>
        </w:rPr>
        <w:t>独立来源的例外。在毒树之果的适用中，我们首先需要进行过筛的就是被要求排除的证据是否是执法部门的非法行为所致。换言之，当毒树之果并不来自于公权力时，相应的证据可以说是具有“独立来源”的，进而也便具有了一定的可采性。换言之，我们可以将这样的证据称为“无毒树”之果实。</w:t>
      </w:r>
      <w:r>
        <w:rPr>
          <w:rStyle w:val="6"/>
          <w:rFonts w:hint="eastAsia"/>
          <w:lang w:val="en-US" w:eastAsia="zh-CN"/>
        </w:rPr>
        <w:t>[</w:t>
      </w:r>
      <w:r>
        <w:rPr>
          <w:rStyle w:val="6"/>
          <w:rFonts w:hint="eastAsia"/>
          <w:lang w:val="en-US" w:eastAsia="zh-CN"/>
        </w:rPr>
        <w:endnoteReference w:id="8"/>
      </w:r>
      <w:r>
        <w:rPr>
          <w:rStyle w:val="6"/>
          <w:rFonts w:hint="eastAsia"/>
          <w:lang w:val="en-US" w:eastAsia="zh-CN"/>
        </w:rPr>
        <w:t>]</w:t>
      </w:r>
      <w:r>
        <w:rPr>
          <w:rFonts w:hint="eastAsia"/>
          <w:lang w:val="en-US" w:eastAsia="zh-CN"/>
        </w:rPr>
        <w:t>在尼克斯案中，联邦最高法院指出：警察应被置于如果认为他们没有错误或者没有实施违法行为原本应当享有的位置，而不是更不利的境地。</w:t>
      </w:r>
      <w:r>
        <w:rPr>
          <w:rStyle w:val="6"/>
          <w:rFonts w:hint="eastAsia"/>
          <w:lang w:val="en-US" w:eastAsia="zh-CN"/>
        </w:rPr>
        <w:t>[</w:t>
      </w:r>
      <w:r>
        <w:rPr>
          <w:rStyle w:val="6"/>
          <w:rFonts w:hint="eastAsia"/>
          <w:lang w:val="en-US" w:eastAsia="zh-CN"/>
        </w:rPr>
        <w:endnoteReference w:id="9"/>
      </w:r>
      <w:r>
        <w:rPr>
          <w:rStyle w:val="6"/>
          <w:rFonts w:hint="eastAsia"/>
          <w:lang w:val="en-US" w:eastAsia="zh-CN"/>
        </w:rPr>
        <w:t>]</w:t>
      </w:r>
      <w:r>
        <w:rPr>
          <w:rFonts w:hint="eastAsia"/>
          <w:lang w:val="en-US" w:eastAsia="zh-CN"/>
        </w:rPr>
        <w:t>适用独立来源原则的最简单情形是：受到质疑的证据最初是由执法人员的合法行为而获取得到；或者执法人员发现起初获取证据的行为不合法后，通过独立于最初不合法行为的其他方式合法取得了该证据。</w:t>
      </w:r>
      <w:r>
        <w:rPr>
          <w:rStyle w:val="6"/>
          <w:rFonts w:hint="eastAsia"/>
          <w:lang w:val="en-US" w:eastAsia="zh-CN"/>
        </w:rPr>
        <w:t>[</w:t>
      </w:r>
      <w:r>
        <w:rPr>
          <w:rStyle w:val="6"/>
          <w:rFonts w:hint="eastAsia"/>
          <w:lang w:val="en-US" w:eastAsia="zh-CN"/>
        </w:rPr>
        <w:endnoteReference w:id="10"/>
      </w:r>
      <w:r>
        <w:rPr>
          <w:rStyle w:val="6"/>
          <w:rFonts w:hint="eastAsia"/>
          <w:lang w:val="en-US" w:eastAsia="zh-CN"/>
        </w:rPr>
        <w:t>]</w:t>
      </w:r>
    </w:p>
    <w:p>
      <w:pPr>
        <w:widowControl w:val="0"/>
        <w:numPr>
          <w:ilvl w:val="0"/>
          <w:numId w:val="0"/>
        </w:numPr>
        <w:ind w:firstLine="420" w:firstLineChars="200"/>
        <w:jc w:val="both"/>
        <w:rPr>
          <w:rFonts w:hint="default"/>
          <w:lang w:val="en-US" w:eastAsia="zh-CN"/>
        </w:rPr>
      </w:pPr>
      <w:r>
        <w:rPr>
          <w:rFonts w:hint="eastAsia"/>
          <w:lang w:val="en-US" w:eastAsia="zh-CN"/>
        </w:rPr>
        <w:t>2、最终或必然发现的例外。这一例外又称“最终必然发现原则”——即便某一证据属于“毒树之果”，且其取得的过程也没有独立和合法的来源，但若检查方能够证明该证据的获取具有必然性，那么由此而相应获得的派生证据的可采性将不会受限。同独立来源的例外一样，联邦最高法院在尼克斯案中确立了这一例外——“如果检察官以优势证据证明，受到挑战的证据‘最终或者必然被合法的方法所发现’，则与该早先非法的行为相连的证据仍然具有可采性。”</w:t>
      </w:r>
      <w:r>
        <w:rPr>
          <w:rStyle w:val="6"/>
          <w:rFonts w:hint="eastAsia"/>
          <w:lang w:val="en-US" w:eastAsia="zh-CN"/>
        </w:rPr>
        <w:t>[</w:t>
      </w:r>
      <w:r>
        <w:rPr>
          <w:rStyle w:val="6"/>
          <w:rFonts w:hint="eastAsia"/>
          <w:lang w:val="en-US" w:eastAsia="zh-CN"/>
        </w:rPr>
        <w:endnoteReference w:id="11"/>
      </w:r>
      <w:r>
        <w:rPr>
          <w:rStyle w:val="6"/>
          <w:rFonts w:hint="eastAsia"/>
          <w:lang w:val="en-US" w:eastAsia="zh-CN"/>
        </w:rPr>
        <w:t>]</w:t>
      </w:r>
      <w:r>
        <w:rPr>
          <w:rFonts w:hint="eastAsia"/>
          <w:lang w:val="en-US" w:eastAsia="zh-CN"/>
        </w:rPr>
        <w:t>必然发现的例外实际上是从“独立来源”的例外延展所得，因为受质疑的证据最终需要一个合法的、独立的行为来发现。</w:t>
      </w:r>
      <w:r>
        <w:rPr>
          <w:rStyle w:val="6"/>
          <w:rFonts w:hint="eastAsia"/>
          <w:lang w:val="en-US" w:eastAsia="zh-CN"/>
        </w:rPr>
        <w:t>[</w:t>
      </w:r>
      <w:r>
        <w:rPr>
          <w:rStyle w:val="6"/>
          <w:rFonts w:hint="eastAsia"/>
          <w:lang w:val="en-US" w:eastAsia="zh-CN"/>
        </w:rPr>
        <w:endnoteReference w:id="12"/>
      </w:r>
      <w:r>
        <w:rPr>
          <w:rStyle w:val="6"/>
          <w:rFonts w:hint="eastAsia"/>
          <w:lang w:val="en-US" w:eastAsia="zh-CN"/>
        </w:rPr>
        <w:t>]</w:t>
      </w:r>
    </w:p>
    <w:p>
      <w:pPr>
        <w:widowControl w:val="0"/>
        <w:numPr>
          <w:ilvl w:val="0"/>
          <w:numId w:val="0"/>
        </w:numPr>
        <w:ind w:firstLine="420" w:firstLineChars="200"/>
        <w:jc w:val="both"/>
        <w:rPr>
          <w:rFonts w:hint="default"/>
          <w:lang w:val="en-US" w:eastAsia="zh-CN"/>
        </w:rPr>
      </w:pPr>
      <w:r>
        <w:rPr>
          <w:rFonts w:hint="eastAsia"/>
          <w:lang w:val="en-US" w:eastAsia="zh-CN"/>
        </w:rPr>
        <w:t>3、稀释或清洗污染的例外（由1963年的王森诉美国案所确立）。根据该条，案件证据采集的非法性可由被告或第三方的独立行为进行所谓的“污染消除”。非法性与证据之间的因果关系在适宜条件下可以分隔开来——如果警察的违法取证行为与可能的“毒果”之间存在第三者的介入，原有的非法性可能就此被稀释或者消除掉，进而证据重又具有了可采性。</w:t>
      </w:r>
    </w:p>
    <w:p>
      <w:pPr>
        <w:widowControl w:val="0"/>
        <w:numPr>
          <w:ilvl w:val="0"/>
          <w:numId w:val="0"/>
        </w:numPr>
        <w:ind w:firstLine="420" w:firstLineChars="200"/>
        <w:jc w:val="both"/>
        <w:rPr>
          <w:rFonts w:hint="default"/>
          <w:lang w:val="en-US" w:eastAsia="zh-CN"/>
        </w:rPr>
      </w:pPr>
      <w:r>
        <w:rPr>
          <w:rFonts w:hint="eastAsia"/>
          <w:lang w:val="en-US" w:eastAsia="zh-CN"/>
        </w:rPr>
        <w:t>由上所述，“毒树之果”想要摒除的是非法证据及其衍生而来的证据，其适用的前提是衍生所得的证据与非法手段取得证据之间存在着较强的关联，前述对于适用范围的讨论正是为了使得所谓第二手证据的排除更具说服力。值得注意的是限制的根据是衍生而来的证据与先前违法行为间的关联，如前文所述，当关联较弱、近乎于无时，毒树之果的适用可以暂且搁置。</w:t>
      </w:r>
    </w:p>
    <w:p>
      <w:pPr>
        <w:widowControl w:val="0"/>
        <w:numPr>
          <w:ilvl w:val="0"/>
          <w:numId w:val="4"/>
        </w:numPr>
        <w:ind w:left="0" w:leftChars="0" w:firstLine="0" w:firstLineChars="0"/>
        <w:jc w:val="both"/>
        <w:rPr>
          <w:rFonts w:hint="eastAsia"/>
          <w:lang w:val="en-US" w:eastAsia="zh-CN"/>
        </w:rPr>
      </w:pPr>
      <w:r>
        <w:rPr>
          <w:rFonts w:hint="eastAsia"/>
          <w:lang w:val="en-US" w:eastAsia="zh-CN"/>
        </w:rPr>
        <w:t>毒树之果的适用方式</w:t>
      </w:r>
    </w:p>
    <w:p>
      <w:pPr>
        <w:widowControl w:val="0"/>
        <w:numPr>
          <w:ilvl w:val="0"/>
          <w:numId w:val="0"/>
        </w:numPr>
        <w:ind w:firstLine="420" w:firstLineChars="200"/>
        <w:jc w:val="both"/>
        <w:rPr>
          <w:rFonts w:hint="eastAsia"/>
          <w:lang w:val="en-US" w:eastAsia="zh-CN"/>
        </w:rPr>
      </w:pPr>
      <w:r>
        <w:rPr>
          <w:rFonts w:hint="eastAsia"/>
          <w:lang w:val="en-US" w:eastAsia="zh-CN"/>
        </w:rPr>
        <w:t>由前文所述，毒树之果理论的适用存在着实际践行过程中的范围框定，自然而然地，在适用过程中便也伴随着适用的区别。</w:t>
      </w:r>
    </w:p>
    <w:p>
      <w:pPr>
        <w:widowControl w:val="0"/>
        <w:numPr>
          <w:ilvl w:val="0"/>
          <w:numId w:val="6"/>
        </w:numPr>
        <w:ind w:firstLine="420" w:firstLineChars="200"/>
        <w:jc w:val="both"/>
        <w:rPr>
          <w:rFonts w:hint="eastAsia"/>
          <w:lang w:val="en-US" w:eastAsia="zh-CN"/>
        </w:rPr>
      </w:pPr>
      <w:r>
        <w:rPr>
          <w:rFonts w:hint="eastAsia"/>
          <w:lang w:val="en-US" w:eastAsia="zh-CN"/>
        </w:rPr>
        <w:t>绝对排除：毒树之果规则最初便以这样的状态示人，只要法院对于“第二手证据”的裁定判断发现其与过去的非法收集证据行为有关，毒树之果规则顺遂登场。例如在美国，非法证据排除规则是毒树之果规则的基础与源头，是由如此，美国的毒树之果原则以保障人权为核心，在警察侦查行为侵犯个人权利且不在例外之情形下，就将非法所取得之“毒树之果”给摒弃掉。实际上法院在这个过程中只履行判断“第二手证据”是否与非法的侦查行为有因果关系的职能。在这个过程中，我们能够看到绝对排除的适用下，“毒树之果”的适用被置于第一位，相较而言，在人权保障这一个方向给适用方式更为倾颇。</w:t>
      </w:r>
    </w:p>
    <w:p>
      <w:pPr>
        <w:widowControl w:val="0"/>
        <w:numPr>
          <w:ilvl w:val="0"/>
          <w:numId w:val="6"/>
        </w:numPr>
        <w:ind w:firstLine="420" w:firstLineChars="200"/>
        <w:jc w:val="both"/>
        <w:rPr>
          <w:rFonts w:hint="default"/>
          <w:lang w:val="en-US" w:eastAsia="zh-CN"/>
        </w:rPr>
      </w:pPr>
      <w:r>
        <w:rPr>
          <w:rFonts w:hint="eastAsia"/>
          <w:lang w:val="en-US" w:eastAsia="zh-CN"/>
        </w:rPr>
        <w:t>相对排除：同绝对排除恰恰互补，法院在适用毒树之果的规则过程中除了对于“非法侦查行为与‘第二手证据’的关系”进行判断，其还可以在案件中进行适当地掂量把握，并不一定使用毒树之果规则。是所谓“一个能良性运转的刑事司法系统（意味着那些实际有罪的人都被定罪）被认为是法治国家的要素之一。”在法院具备进一步的裁量资质之后，在类似案件之中惩击犯罪的地位更为凸显，相较于绝对排除对人权的保障更为均衡与适恰。</w:t>
      </w:r>
      <w:r>
        <w:rPr>
          <w:rStyle w:val="6"/>
          <w:rFonts w:hint="eastAsia"/>
          <w:lang w:val="en-US" w:eastAsia="zh-CN"/>
        </w:rPr>
        <w:t>[</w:t>
      </w:r>
      <w:r>
        <w:rPr>
          <w:rStyle w:val="6"/>
          <w:rFonts w:hint="eastAsia"/>
          <w:lang w:val="en-US" w:eastAsia="zh-CN"/>
        </w:rPr>
        <w:endnoteReference w:id="13"/>
      </w:r>
      <w:r>
        <w:rPr>
          <w:rStyle w:val="6"/>
          <w:rFonts w:hint="eastAsia"/>
          <w:lang w:val="en-US" w:eastAsia="zh-CN"/>
        </w:rPr>
        <w:t>]</w:t>
      </w:r>
    </w:p>
    <w:p>
      <w:pPr>
        <w:widowControl w:val="0"/>
        <w:numPr>
          <w:ilvl w:val="0"/>
          <w:numId w:val="0"/>
        </w:numPr>
        <w:ind w:firstLine="420" w:firstLineChars="200"/>
        <w:jc w:val="both"/>
        <w:rPr>
          <w:rFonts w:hint="default"/>
          <w:lang w:val="en-US" w:eastAsia="zh-CN"/>
        </w:rPr>
      </w:pPr>
      <w:r>
        <w:rPr>
          <w:rFonts w:hint="eastAsia"/>
          <w:lang w:val="en-US" w:eastAsia="zh-CN"/>
        </w:rPr>
        <w:t>归结来看，绝对排除更为恒定且契合程序正义，不过其对于部分案件的处理可能会先于困顿、机械；而相对排除则具有一定的可操性与适应性，不过由于其较为自由的量准，相对排除在某种程度上可能会失却均衡的稳定，毒树之果原则的效用可能由而受损。</w:t>
      </w:r>
    </w:p>
    <w:p>
      <w:pPr>
        <w:widowControl w:val="0"/>
        <w:numPr>
          <w:ilvl w:val="0"/>
          <w:numId w:val="4"/>
        </w:numPr>
        <w:ind w:left="0" w:leftChars="0" w:firstLine="0" w:firstLineChars="0"/>
        <w:jc w:val="both"/>
        <w:rPr>
          <w:rFonts w:hint="eastAsia"/>
          <w:lang w:val="en-US" w:eastAsia="zh-CN"/>
        </w:rPr>
      </w:pPr>
      <w:r>
        <w:rPr>
          <w:rFonts w:hint="eastAsia"/>
          <w:lang w:val="en-US" w:eastAsia="zh-CN"/>
        </w:rPr>
        <w:t>毒树之果的适用的因素考量</w:t>
      </w:r>
    </w:p>
    <w:p>
      <w:pPr>
        <w:widowControl w:val="0"/>
        <w:numPr>
          <w:ilvl w:val="0"/>
          <w:numId w:val="0"/>
        </w:numPr>
        <w:ind w:firstLine="420" w:firstLineChars="200"/>
        <w:jc w:val="both"/>
        <w:rPr>
          <w:rFonts w:hint="eastAsia"/>
          <w:lang w:val="en-US" w:eastAsia="zh-CN"/>
        </w:rPr>
      </w:pPr>
      <w:r>
        <w:rPr>
          <w:rFonts w:hint="eastAsia"/>
          <w:lang w:val="en-US" w:eastAsia="zh-CN"/>
        </w:rPr>
        <w:t>在不同的适用方式之下，对于适用的考量也会由此不同，在绝对排除中，如前文所述，对于非法侦查行为与“派生证据”的因果关联是绝对要件。</w:t>
      </w:r>
    </w:p>
    <w:p>
      <w:pPr>
        <w:widowControl w:val="0"/>
        <w:numPr>
          <w:ilvl w:val="0"/>
          <w:numId w:val="0"/>
        </w:numPr>
        <w:ind w:firstLine="420" w:firstLineChars="200"/>
        <w:jc w:val="both"/>
        <w:rPr>
          <w:rFonts w:hint="eastAsia"/>
          <w:lang w:val="en-US" w:eastAsia="zh-CN"/>
        </w:rPr>
      </w:pPr>
      <w:r>
        <w:rPr>
          <w:rFonts w:hint="eastAsia"/>
          <w:lang w:val="en-US" w:eastAsia="zh-CN"/>
        </w:rPr>
        <w:t>而在相对排除的条件下，考虑的要素则略显繁沛。一方面是犯罪的严重程度，面对那些危害性较重的犯罪时可能会考虑排除“毒树之果”；一方面会考虑非法取证的严重性，如若非法取证的情节较为恶劣，则也应排除“毒树之果”；一方面还要考量“第二手证据”的重要程度，从证据的实物与言词属性、证据的关键与辅助属性、证据获取的难易程度入手来进行考量；另一方面还需通过综合考量后续的“稀释与清洗污染”为先前非法取证行为所排消融的可采性。</w:t>
      </w:r>
    </w:p>
    <w:p>
      <w:pPr>
        <w:widowControl w:val="0"/>
        <w:numPr>
          <w:ilvl w:val="0"/>
          <w:numId w:val="0"/>
        </w:numPr>
        <w:ind w:firstLine="420" w:firstLineChars="200"/>
        <w:jc w:val="both"/>
        <w:rPr>
          <w:rFonts w:hint="default"/>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毒树之果的现实践行</w:t>
      </w:r>
    </w:p>
    <w:p>
      <w:pPr>
        <w:widowControl w:val="0"/>
        <w:numPr>
          <w:ilvl w:val="0"/>
          <w:numId w:val="7"/>
        </w:numPr>
        <w:jc w:val="both"/>
        <w:rPr>
          <w:rFonts w:hint="default"/>
          <w:lang w:val="en-US" w:eastAsia="zh-CN"/>
        </w:rPr>
      </w:pPr>
      <w:r>
        <w:rPr>
          <w:rFonts w:hint="eastAsia"/>
          <w:lang w:val="en-US" w:eastAsia="zh-CN"/>
        </w:rPr>
        <w:t>美国作为毒树之果规则的起源地，对于该规则的适用相当严格，不论违反实体法抑或是程序法，都会将对应的证据予以严格的排除。当然了，如前文所述，美国在不断发展这一理论的过程中，为了达到惩凶除恶的目的，也在长久的司法实践中给出了一些例外，以期达到人权保障与惩击犯罪较为平衡的状态。</w:t>
      </w:r>
      <w:r>
        <w:rPr>
          <w:rFonts w:hint="eastAsia"/>
          <w:lang w:val="en-US" w:eastAsia="zh-CN"/>
        </w:rPr>
        <w:br w:type="textWrapping"/>
      </w:r>
      <w:r>
        <w:rPr>
          <w:rFonts w:hint="eastAsia"/>
          <w:lang w:val="en-US" w:eastAsia="zh-CN"/>
        </w:rPr>
        <w:t>（二） 英国对“毒树之果”也一般是不排除的。除非派生证据无法得到来源性证明，这样才会被排除。</w:t>
      </w:r>
      <w:r>
        <w:rPr>
          <w:rFonts w:hint="eastAsia"/>
          <w:lang w:val="en-US" w:eastAsia="zh-CN"/>
        </w:rPr>
        <w:br w:type="textWrapping"/>
      </w:r>
      <w:r>
        <w:rPr>
          <w:rFonts w:hint="eastAsia"/>
          <w:lang w:val="en-US" w:eastAsia="zh-CN"/>
        </w:rPr>
        <w:t>（三）日本对于毒树之果没有明文规定，因而在司法实践中一般并不要求法官排除毒树之果，属于较为自由的裁量范式。</w:t>
      </w:r>
    </w:p>
    <w:p>
      <w:pPr>
        <w:widowControl w:val="0"/>
        <w:numPr>
          <w:ilvl w:val="0"/>
          <w:numId w:val="4"/>
        </w:numPr>
        <w:ind w:left="0" w:leftChars="0" w:firstLine="0" w:firstLineChars="0"/>
        <w:jc w:val="both"/>
        <w:rPr>
          <w:rFonts w:hint="eastAsia"/>
          <w:lang w:val="en-US" w:eastAsia="zh-CN"/>
        </w:rPr>
      </w:pPr>
      <w:r>
        <w:rPr>
          <w:rFonts w:hint="eastAsia"/>
          <w:lang w:val="en-US" w:eastAsia="zh-CN"/>
        </w:rPr>
        <w:t>以色列承认将非法证据排除规则的效力拓展至衍生出来的证据，但是在重罪案件下，毒树之果则会被搁置一旁，而转投于平衡之论——也即其采取的“双因果关系说”。</w:t>
      </w:r>
    </w:p>
    <w:p>
      <w:pPr>
        <w:widowControl w:val="0"/>
        <w:numPr>
          <w:ilvl w:val="0"/>
          <w:numId w:val="4"/>
        </w:numPr>
        <w:ind w:left="0" w:leftChars="0" w:firstLine="0" w:firstLineChars="0"/>
        <w:jc w:val="both"/>
        <w:rPr>
          <w:rFonts w:hint="default"/>
          <w:lang w:val="en-US" w:eastAsia="zh-CN"/>
        </w:rPr>
      </w:pPr>
      <w:r>
        <w:rPr>
          <w:rFonts w:hint="eastAsia"/>
          <w:lang w:val="en-US" w:eastAsia="zh-CN"/>
        </w:rPr>
        <w:t>欧洲人权法院与以色列类似，也是一方面承认派生证据的非法证据排除规则适用，另一方面也会权衡非法证据对于审判结果的影响再行定判。</w:t>
      </w:r>
      <w:r>
        <w:rPr>
          <w:rFonts w:hint="eastAsia"/>
          <w:lang w:val="en-US" w:eastAsia="zh-CN"/>
        </w:rPr>
        <w:br w:type="textWrapping"/>
      </w:r>
      <w:r>
        <w:rPr>
          <w:rFonts w:hint="eastAsia"/>
          <w:lang w:val="en-US" w:eastAsia="zh-CN"/>
        </w:rPr>
        <w:t xml:space="preserve">    综合来看，“毒树之果”的理论与规则虽起源于美国却也通行于世界，在世界范围内得到了践行与适用。不过值得注意的各国往往在适用时充分考量本国国情，在惩治犯罪的实体正义与人权保障的程序正义之间寻得一份平衡。</w:t>
      </w: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在我国毒树之果的借鉴与践行</w:t>
      </w:r>
    </w:p>
    <w:p>
      <w:pPr>
        <w:widowControl w:val="0"/>
        <w:numPr>
          <w:ilvl w:val="0"/>
          <w:numId w:val="0"/>
        </w:numPr>
        <w:ind w:leftChars="0" w:firstLine="420" w:firstLineChars="200"/>
        <w:jc w:val="both"/>
        <w:rPr>
          <w:rFonts w:hint="eastAsia"/>
          <w:lang w:val="en-US" w:eastAsia="zh-CN"/>
        </w:rPr>
      </w:pPr>
      <w:r>
        <w:rPr>
          <w:rFonts w:hint="eastAsia"/>
          <w:lang w:val="en-US" w:eastAsia="zh-CN"/>
        </w:rPr>
        <w:t>正如霍姆斯说：“法律的生命一直并非逻辑，法律的生命一直是经验。”不同国情之下，对于问题的考量也相应地有着不同的角度。可以说，毒树之果理论在人权保护领域上具有重要的借鉴意义和适用价值，而中国在这一领域亟待发展，终了来看需得亦步亦趋，逐步结合自身实况来进一步的实践。</w:t>
      </w:r>
    </w:p>
    <w:p>
      <w:pPr>
        <w:widowControl w:val="0"/>
        <w:numPr>
          <w:ilvl w:val="0"/>
          <w:numId w:val="0"/>
        </w:numPr>
        <w:ind w:leftChars="0" w:firstLine="420" w:firstLineChars="200"/>
        <w:jc w:val="both"/>
        <w:rPr>
          <w:rFonts w:hint="eastAsia"/>
          <w:lang w:val="en-US" w:eastAsia="zh-CN"/>
        </w:rPr>
      </w:pPr>
      <w:r>
        <w:rPr>
          <w:rFonts w:hint="eastAsia"/>
          <w:lang w:val="en-US" w:eastAsia="zh-CN"/>
        </w:rPr>
        <w:t>我国司法实践中对于毒树与毒果二者的把握终了来看还是路漫漫其修远兮。一方面是法律规制相关层面存在薄弱环节，一方面是实际国情在动态变化，另一方面相关观念有调和空间。</w:t>
      </w:r>
    </w:p>
    <w:p>
      <w:pPr>
        <w:widowControl w:val="0"/>
        <w:numPr>
          <w:ilvl w:val="0"/>
          <w:numId w:val="0"/>
        </w:numPr>
        <w:ind w:leftChars="0" w:firstLine="420" w:firstLineChars="200"/>
        <w:jc w:val="both"/>
        <w:rPr>
          <w:rFonts w:hint="default"/>
          <w:lang w:val="en-US" w:eastAsia="zh-CN"/>
        </w:rPr>
      </w:pPr>
      <w:r>
        <w:rPr>
          <w:rFonts w:hint="eastAsia"/>
          <w:lang w:val="en-US" w:eastAsia="zh-CN"/>
        </w:rPr>
        <w:t>对于观念——例如我国浩浩历史长河，延承至今，中国人对于惩恶的认可可谓始终未落身侧——我们对于公平正义长久以来都有着观念上的期待。如果由于程序上的不合理而致使确凿的证据无法得到践行，那么难免会带来相当大的诟病。</w:t>
      </w:r>
    </w:p>
    <w:p>
      <w:pPr>
        <w:widowControl w:val="0"/>
        <w:numPr>
          <w:ilvl w:val="0"/>
          <w:numId w:val="0"/>
        </w:numPr>
        <w:ind w:leftChars="0" w:firstLine="420" w:firstLineChars="200"/>
        <w:jc w:val="both"/>
        <w:rPr>
          <w:rFonts w:hint="eastAsia"/>
          <w:lang w:val="en-US" w:eastAsia="zh-CN"/>
        </w:rPr>
      </w:pPr>
      <w:r>
        <w:rPr>
          <w:rFonts w:hint="eastAsia"/>
          <w:lang w:val="en-US" w:eastAsia="zh-CN"/>
        </w:rPr>
        <w:t>对于实际国情——现阶段我国经济平稳高速发展，社会综合治理趋向稳健。而在过去，我国经济转型上升期，犯罪率与侦办力相背而驰。也正因如此，在过去，毒树之果规则难免落得一副理论空壳，而现在经济稳定的时代背景下，对于人权保障的呼唤自然被提上了议题，对于毒树之果的利用恰如其分。</w:t>
      </w:r>
    </w:p>
    <w:p>
      <w:pPr>
        <w:widowControl w:val="0"/>
        <w:numPr>
          <w:ilvl w:val="0"/>
          <w:numId w:val="0"/>
        </w:numPr>
        <w:ind w:leftChars="0" w:firstLine="420" w:firstLineChars="200"/>
        <w:jc w:val="both"/>
        <w:rPr>
          <w:rFonts w:hint="eastAsia"/>
          <w:lang w:val="en-US" w:eastAsia="zh-CN"/>
        </w:rPr>
      </w:pPr>
      <w:r>
        <w:rPr>
          <w:rFonts w:hint="eastAsia"/>
          <w:lang w:val="en-US" w:eastAsia="zh-CN"/>
        </w:rPr>
        <w:t>对于法律规制——仍有部分法律规制值得修酌，例如“我国刑事诉讼法第54条规定：“收集物证，书证不符合法定程序，可能严重影响司法公正的，应当予以补正或者作出合理解释；不能补正或者作出合理解释的，对该证据应当予以排除。”仅从这一点我们就可以看出法律在某种程度上对非法取证行为进行了一定程度上的默许。</w:t>
      </w:r>
      <w:r>
        <w:rPr>
          <w:rStyle w:val="6"/>
          <w:rFonts w:hint="eastAsia"/>
          <w:lang w:val="en-US" w:eastAsia="zh-CN"/>
        </w:rPr>
        <w:t>[</w:t>
      </w:r>
      <w:r>
        <w:rPr>
          <w:rStyle w:val="6"/>
          <w:rFonts w:hint="eastAsia"/>
          <w:lang w:val="en-US" w:eastAsia="zh-CN"/>
        </w:rPr>
        <w:endnoteReference w:id="14"/>
      </w:r>
      <w:r>
        <w:rPr>
          <w:rStyle w:val="6"/>
          <w:rFonts w:hint="eastAsia"/>
          <w:lang w:val="en-US" w:eastAsia="zh-CN"/>
        </w:rPr>
        <w:t>]</w:t>
      </w:r>
    </w:p>
    <w:p>
      <w:pPr>
        <w:widowControl w:val="0"/>
        <w:numPr>
          <w:ilvl w:val="0"/>
          <w:numId w:val="0"/>
        </w:numPr>
        <w:ind w:leftChars="0" w:firstLine="420" w:firstLineChars="200"/>
        <w:jc w:val="both"/>
        <w:rPr>
          <w:rFonts w:hint="eastAsia"/>
          <w:lang w:val="en-US" w:eastAsia="zh-CN"/>
        </w:rPr>
      </w:pPr>
      <w:r>
        <w:rPr>
          <w:rFonts w:hint="eastAsia"/>
          <w:lang w:val="en-US" w:eastAsia="zh-CN"/>
        </w:rPr>
        <w:t>总而论之，我国注重保障人权，也正因如此，对“毒树之果理论”的采拮是具有十足的必要的，通过对于其他国家的践行分析，不难推断中国同样可以活用这一理论，只不过尚且需要进一步的结合国情，调研查究。</w:t>
      </w:r>
    </w:p>
    <w:p>
      <w:pPr>
        <w:widowControl w:val="0"/>
        <w:numPr>
          <w:ilvl w:val="0"/>
          <w:numId w:val="0"/>
        </w:numPr>
        <w:ind w:leftChars="0" w:firstLine="420" w:firstLineChars="200"/>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五、结语</w:t>
      </w:r>
    </w:p>
    <w:p>
      <w:pPr>
        <w:widowControl w:val="0"/>
        <w:numPr>
          <w:ilvl w:val="0"/>
          <w:numId w:val="0"/>
        </w:numPr>
        <w:ind w:firstLine="420" w:firstLineChars="200"/>
        <w:jc w:val="both"/>
        <w:rPr>
          <w:rFonts w:hint="default"/>
          <w:lang w:val="en-US" w:eastAsia="zh-CN"/>
        </w:rPr>
      </w:pPr>
      <w:r>
        <w:rPr>
          <w:rFonts w:hint="eastAsia"/>
          <w:lang w:val="en-US" w:eastAsia="zh-CN"/>
        </w:rPr>
        <w:t>社会主义国家对于人权的保障显然不可或缺，依我看来，在我国，寻得惩击犯罪和维护人权二者的平衡相当重要。通过借鉴与学习，结合国情，在毒树与毒果二者的关系中寻得一片明稳的平衡。伴着社会主义建设滚滚向前的昂然态势，为人格权的保障赢得更加完善的未来。</w:t>
      </w: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30">
    <w:p>
      <w:r>
        <w:separator/>
      </w:r>
    </w:p>
  </w:endnote>
  <w:endnote w:type="continuationSeparator" w:id="31">
    <w:p>
      <w:r>
        <w:continuationSeparator/>
      </w:r>
    </w:p>
  </w:endnote>
  <w:endnote w:id="0">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6" w:lineRule="atLeast"/>
        <w:ind w:left="0" w:right="0" w:firstLine="0"/>
      </w:pPr>
      <w:r>
        <w:rPr>
          <w:rStyle w:val="6"/>
          <w:rFonts w:hint="default" w:ascii="Times New Roman" w:hAnsi="Times New Roman" w:eastAsia="宋体" w:cs="Times New Roman"/>
          <w:b w:val="0"/>
          <w:bCs w:val="0"/>
          <w:kern w:val="2"/>
          <w:sz w:val="21"/>
          <w:szCs w:val="24"/>
          <w:vertAlign w:val="superscript"/>
          <w:lang w:val="en-US" w:eastAsia="zh-CN" w:bidi="ar-SA"/>
        </w:rPr>
        <w:t>[</w:t>
      </w:r>
      <w:r>
        <w:rPr>
          <w:rStyle w:val="6"/>
          <w:rFonts w:hint="default" w:ascii="Times New Roman" w:hAnsi="Times New Roman" w:eastAsia="宋体" w:cs="Times New Roman"/>
          <w:b w:val="0"/>
          <w:bCs w:val="0"/>
          <w:kern w:val="2"/>
          <w:sz w:val="21"/>
          <w:szCs w:val="24"/>
          <w:vertAlign w:val="superscript"/>
          <w:lang w:val="en-US" w:eastAsia="zh-CN" w:bidi="ar-SA"/>
        </w:rPr>
        <w:endnoteRef/>
      </w:r>
      <w:r>
        <w:rPr>
          <w:rStyle w:val="6"/>
          <w:rFonts w:hint="default" w:ascii="Times New Roman" w:hAnsi="Times New Roman" w:eastAsia="宋体" w:cs="Times New Roman"/>
          <w:b w:val="0"/>
          <w:bCs w:val="0"/>
          <w:kern w:val="2"/>
          <w:sz w:val="21"/>
          <w:szCs w:val="24"/>
          <w:vertAlign w:val="superscript"/>
          <w:lang w:val="en-US" w:eastAsia="zh-CN" w:bidi="ar-SA"/>
        </w:rPr>
        <w:t>]</w:t>
      </w:r>
      <w:r>
        <w:rPr>
          <w:rFonts w:hint="default" w:ascii="Helvetica" w:hAnsi="Helvetica" w:eastAsia="Helvetica" w:cs="Helvetica"/>
          <w:b w:val="0"/>
          <w:bCs w:val="0"/>
          <w:i w:val="0"/>
          <w:iCs w:val="0"/>
          <w:caps w:val="0"/>
          <w:color w:val="444444"/>
          <w:spacing w:val="0"/>
          <w:kern w:val="2"/>
          <w:sz w:val="16"/>
          <w:szCs w:val="16"/>
          <w:shd w:val="clear" w:fill="FFFFFF"/>
          <w:lang w:val="en-US" w:eastAsia="zh-CN" w:bidi="ar-SA"/>
        </w:rPr>
        <w:t xml:space="preserve"> 于敏：</w:t>
      </w:r>
      <w:r>
        <w:rPr>
          <w:rFonts w:hint="eastAsia" w:ascii="Helvetica" w:hAnsi="Helvetica" w:eastAsia="Helvetica" w:cs="Helvetica"/>
          <w:b w:val="0"/>
          <w:bCs w:val="0"/>
          <w:i w:val="0"/>
          <w:iCs w:val="0"/>
          <w:caps w:val="0"/>
          <w:color w:val="444444"/>
          <w:spacing w:val="0"/>
          <w:kern w:val="2"/>
          <w:sz w:val="16"/>
          <w:szCs w:val="16"/>
          <w:shd w:val="clear" w:fill="FFFFFF"/>
          <w:lang w:val="en-US" w:eastAsia="zh-CN" w:bidi="ar-SA"/>
        </w:rPr>
        <w:t>《</w:t>
      </w:r>
      <w:r>
        <w:rPr>
          <w:rFonts w:hint="default" w:ascii="Helvetica" w:hAnsi="Helvetica" w:eastAsia="Helvetica" w:cs="Helvetica"/>
          <w:b w:val="0"/>
          <w:bCs w:val="0"/>
          <w:i w:val="0"/>
          <w:iCs w:val="0"/>
          <w:caps w:val="0"/>
          <w:color w:val="444444"/>
          <w:spacing w:val="0"/>
          <w:kern w:val="2"/>
          <w:sz w:val="16"/>
          <w:szCs w:val="16"/>
          <w:shd w:val="clear" w:fill="FFFFFF"/>
          <w:lang w:val="en-US" w:eastAsia="zh-CN" w:bidi="ar-SA"/>
        </w:rPr>
        <w:t>中外非法证据排除规则的比较分析</w:t>
      </w:r>
      <w:r>
        <w:rPr>
          <w:rFonts w:hint="eastAsia" w:ascii="Helvetica" w:hAnsi="Helvetica" w:eastAsia="Helvetica" w:cs="Helvetica"/>
          <w:b w:val="0"/>
          <w:bCs w:val="0"/>
          <w:i w:val="0"/>
          <w:iCs w:val="0"/>
          <w:caps w:val="0"/>
          <w:color w:val="444444"/>
          <w:spacing w:val="0"/>
          <w:kern w:val="2"/>
          <w:sz w:val="16"/>
          <w:szCs w:val="16"/>
          <w:shd w:val="clear" w:fill="FFFFFF"/>
          <w:lang w:val="en-US" w:eastAsia="zh-CN" w:bidi="ar-SA"/>
        </w:rPr>
        <w:t>》</w:t>
      </w:r>
      <w:r>
        <w:rPr>
          <w:rFonts w:hint="default" w:ascii="Helvetica" w:hAnsi="Helvetica" w:eastAsia="Helvetica" w:cs="Helvetica"/>
          <w:b w:val="0"/>
          <w:bCs w:val="0"/>
          <w:i w:val="0"/>
          <w:iCs w:val="0"/>
          <w:caps w:val="0"/>
          <w:color w:val="444444"/>
          <w:spacing w:val="0"/>
          <w:kern w:val="2"/>
          <w:sz w:val="16"/>
          <w:szCs w:val="16"/>
          <w:shd w:val="clear" w:fill="FFFFFF"/>
          <w:lang w:val="en-US" w:eastAsia="zh-CN" w:bidi="ar-SA"/>
        </w:rPr>
        <w:t> </w:t>
      </w:r>
      <w:r>
        <w:rPr>
          <w:rFonts w:hint="eastAsia" w:ascii="Helvetica" w:hAnsi="Helvetica" w:eastAsia="Helvetica" w:cs="Helvetica"/>
          <w:b w:val="0"/>
          <w:bCs w:val="0"/>
          <w:i w:val="0"/>
          <w:iCs w:val="0"/>
          <w:caps w:val="0"/>
          <w:color w:val="444444"/>
          <w:spacing w:val="0"/>
          <w:kern w:val="2"/>
          <w:sz w:val="16"/>
          <w:szCs w:val="16"/>
          <w:shd w:val="clear" w:fill="FFFFFF"/>
          <w:lang w:val="en-US" w:eastAsia="zh-CN" w:bidi="ar-SA"/>
        </w:rPr>
        <w:t>，载</w:t>
      </w:r>
      <w:r>
        <w:rPr>
          <w:rFonts w:hint="default" w:ascii="Helvetica" w:hAnsi="Helvetica" w:eastAsia="Helvetica" w:cs="Helvetica"/>
          <w:b w:val="0"/>
          <w:bCs w:val="0"/>
          <w:i w:val="0"/>
          <w:iCs w:val="0"/>
          <w:caps w:val="0"/>
          <w:color w:val="444444"/>
          <w:spacing w:val="0"/>
          <w:kern w:val="2"/>
          <w:sz w:val="16"/>
          <w:szCs w:val="16"/>
          <w:shd w:val="clear" w:fill="FFFFFF"/>
          <w:lang w:val="en-US" w:eastAsia="zh-CN" w:bidi="ar-SA"/>
        </w:rPr>
        <w:fldChar w:fldCharType="begin"/>
      </w:r>
      <w:r>
        <w:rPr>
          <w:rFonts w:hint="default" w:ascii="Helvetica" w:hAnsi="Helvetica" w:eastAsia="Helvetica" w:cs="Helvetica"/>
          <w:b w:val="0"/>
          <w:bCs w:val="0"/>
          <w:i w:val="0"/>
          <w:iCs w:val="0"/>
          <w:caps w:val="0"/>
          <w:color w:val="444444"/>
          <w:spacing w:val="0"/>
          <w:kern w:val="2"/>
          <w:sz w:val="16"/>
          <w:szCs w:val="16"/>
          <w:shd w:val="clear" w:fill="FFFFFF"/>
          <w:lang w:val="en-US" w:eastAsia="zh-CN" w:bidi="ar-SA"/>
        </w:rPr>
        <w:instrText xml:space="preserve"> HYPERLINK "https://www.cnki.com.cn/Article/CJFDTotal-ZGTP201007005.htm" \t "https://cn.bing.com/_blank" </w:instrText>
      </w:r>
      <w:r>
        <w:rPr>
          <w:rFonts w:hint="default" w:ascii="Helvetica" w:hAnsi="Helvetica" w:eastAsia="Helvetica" w:cs="Helvetica"/>
          <w:b w:val="0"/>
          <w:bCs w:val="0"/>
          <w:i w:val="0"/>
          <w:iCs w:val="0"/>
          <w:caps w:val="0"/>
          <w:color w:val="444444"/>
          <w:spacing w:val="0"/>
          <w:kern w:val="2"/>
          <w:sz w:val="16"/>
          <w:szCs w:val="16"/>
          <w:shd w:val="clear" w:fill="FFFFFF"/>
          <w:lang w:val="en-US" w:eastAsia="zh-CN" w:bidi="ar-SA"/>
        </w:rPr>
        <w:fldChar w:fldCharType="separate"/>
      </w:r>
      <w:r>
        <w:rPr>
          <w:rFonts w:hint="eastAsia" w:ascii="Helvetica" w:hAnsi="Helvetica" w:eastAsia="Helvetica" w:cs="Helvetica"/>
          <w:b w:val="0"/>
          <w:bCs w:val="0"/>
          <w:i w:val="0"/>
          <w:iCs w:val="0"/>
          <w:caps w:val="0"/>
          <w:color w:val="444444"/>
          <w:spacing w:val="0"/>
          <w:kern w:val="2"/>
          <w:sz w:val="16"/>
          <w:szCs w:val="16"/>
          <w:shd w:val="clear" w:fill="FFFFFF"/>
          <w:lang w:val="en-US" w:eastAsia="zh-CN" w:bidi="ar-SA"/>
        </w:rPr>
        <w:t>《中国审判》2010年07期</w:t>
      </w:r>
      <w:r>
        <w:rPr>
          <w:rFonts w:hint="eastAsia" w:ascii="Helvetica" w:hAnsi="Helvetica" w:eastAsia="Helvetica" w:cs="Helvetica"/>
          <w:b w:val="0"/>
          <w:bCs w:val="0"/>
          <w:i w:val="0"/>
          <w:iCs w:val="0"/>
          <w:caps w:val="0"/>
          <w:color w:val="444444"/>
          <w:spacing w:val="0"/>
          <w:kern w:val="2"/>
          <w:sz w:val="16"/>
          <w:szCs w:val="16"/>
          <w:shd w:val="clear" w:fill="FFFFFF"/>
          <w:lang w:val="en-US" w:eastAsia="zh-CN" w:bidi="ar-SA"/>
        </w:rPr>
        <w:fldChar w:fldCharType="end"/>
      </w:r>
    </w:p>
  </w:endnote>
  <w:endnote w:id="1">
    <w:p>
      <w:pPr>
        <w:pStyle w:val="3"/>
        <w:snapToGrid w:val="0"/>
        <w:rPr>
          <w:rFonts w:hint="eastAsia" w:ascii="Helvetica" w:hAnsi="Helvetica" w:eastAsia="宋体" w:cs="Helvetica"/>
          <w:i w:val="0"/>
          <w:iCs w:val="0"/>
          <w:caps w:val="0"/>
          <w:color w:val="444444"/>
          <w:spacing w:val="0"/>
          <w:sz w:val="16"/>
          <w:szCs w:val="16"/>
          <w:shd w:val="clear" w:fill="FFFFFF"/>
          <w:lang w:eastAsia="zh-CN"/>
        </w:rPr>
      </w:pPr>
      <w:r>
        <w:rPr>
          <w:rStyle w:val="6"/>
        </w:rPr>
        <w:t>[</w:t>
      </w:r>
      <w:r>
        <w:rPr>
          <w:rStyle w:val="6"/>
        </w:rPr>
        <w:endnoteRef/>
      </w:r>
      <w:r>
        <w:rPr>
          <w:rStyle w:val="6"/>
        </w:rPr>
        <w:t>]</w:t>
      </w:r>
      <w:r>
        <w:rPr>
          <w:rFonts w:ascii="Helvetica" w:hAnsi="Helvetica" w:eastAsia="Helvetica" w:cs="Helvetica"/>
          <w:i w:val="0"/>
          <w:iCs w:val="0"/>
          <w:caps w:val="0"/>
          <w:color w:val="444444"/>
          <w:spacing w:val="0"/>
          <w:sz w:val="16"/>
          <w:szCs w:val="16"/>
          <w:shd w:val="clear" w:fill="FFFFFF"/>
        </w:rPr>
        <w:t xml:space="preserve"> 高一飞</w:t>
      </w:r>
      <w:r>
        <w:rPr>
          <w:rFonts w:hint="eastAsia" w:ascii="Helvetica" w:hAnsi="Helvetica" w:eastAsia="宋体" w:cs="Helvetica"/>
          <w:i w:val="0"/>
          <w:iCs w:val="0"/>
          <w:caps w:val="0"/>
          <w:color w:val="444444"/>
          <w:spacing w:val="0"/>
          <w:sz w:val="16"/>
          <w:szCs w:val="16"/>
          <w:shd w:val="clear" w:fill="FFFFFF"/>
          <w:lang w:eastAsia="zh-CN"/>
        </w:rPr>
        <w:t>；</w:t>
      </w:r>
      <w:r>
        <w:rPr>
          <w:rFonts w:ascii="Helvetica" w:hAnsi="Helvetica" w:eastAsia="Helvetica" w:cs="Helvetica"/>
          <w:i w:val="0"/>
          <w:iCs w:val="0"/>
          <w:caps w:val="0"/>
          <w:color w:val="444444"/>
          <w:spacing w:val="0"/>
          <w:sz w:val="16"/>
          <w:szCs w:val="16"/>
          <w:shd w:val="clear" w:fill="FFFFFF"/>
        </w:rPr>
        <w:t>王金建：</w:t>
      </w:r>
      <w:r>
        <w:rPr>
          <w:rFonts w:hint="eastAsia" w:ascii="Helvetica" w:hAnsi="Helvetica" w:eastAsia="宋体" w:cs="Helvetica"/>
          <w:i w:val="0"/>
          <w:iCs w:val="0"/>
          <w:caps w:val="0"/>
          <w:color w:val="444444"/>
          <w:spacing w:val="0"/>
          <w:sz w:val="16"/>
          <w:szCs w:val="16"/>
          <w:shd w:val="clear" w:fill="FFFFFF"/>
          <w:lang w:eastAsia="zh-CN"/>
        </w:rPr>
        <w:t>《</w:t>
      </w:r>
      <w:r>
        <w:rPr>
          <w:rFonts w:ascii="Helvetica" w:hAnsi="Helvetica" w:eastAsia="Helvetica" w:cs="Helvetica"/>
          <w:i w:val="0"/>
          <w:iCs w:val="0"/>
          <w:caps w:val="0"/>
          <w:color w:val="444444"/>
          <w:spacing w:val="0"/>
          <w:sz w:val="16"/>
          <w:szCs w:val="16"/>
          <w:shd w:val="clear" w:fill="FFFFFF"/>
        </w:rPr>
        <w:t>论“毒树之果”原则及其在我国的构建</w:t>
      </w:r>
      <w:r>
        <w:rPr>
          <w:rFonts w:hint="eastAsia" w:ascii="Helvetica" w:hAnsi="Helvetica" w:eastAsia="宋体" w:cs="Helvetica"/>
          <w:i w:val="0"/>
          <w:iCs w:val="0"/>
          <w:caps w:val="0"/>
          <w:color w:val="444444"/>
          <w:spacing w:val="0"/>
          <w:sz w:val="16"/>
          <w:szCs w:val="16"/>
          <w:shd w:val="clear" w:fill="FFFFFF"/>
          <w:lang w:eastAsia="zh-CN"/>
        </w:rPr>
        <w:t>》</w:t>
      </w:r>
      <w:r>
        <w:rPr>
          <w:rFonts w:hint="eastAsia" w:ascii="Helvetica" w:hAnsi="Helvetica" w:eastAsia="Helvetica" w:cs="Helvetica"/>
          <w:i w:val="0"/>
          <w:iCs w:val="0"/>
          <w:caps w:val="0"/>
          <w:color w:val="444444"/>
          <w:spacing w:val="0"/>
          <w:kern w:val="2"/>
          <w:sz w:val="16"/>
          <w:szCs w:val="16"/>
          <w:shd w:val="clear" w:fill="FFFFFF"/>
          <w:lang w:val="en-US" w:eastAsia="zh-CN" w:bidi="ar-SA"/>
        </w:rPr>
        <w:t>， 载人民检察</w:t>
      </w:r>
    </w:p>
  </w:endnote>
  <w:endnote w:id="2">
    <w:p>
      <w:pPr>
        <w:pStyle w:val="3"/>
        <w:snapToGrid w:val="0"/>
      </w:pPr>
      <w:r>
        <w:rPr>
          <w:rStyle w:val="6"/>
        </w:rPr>
        <w:t>[</w:t>
      </w:r>
      <w:r>
        <w:rPr>
          <w:rStyle w:val="6"/>
        </w:rPr>
        <w:endnoteRef/>
      </w:r>
      <w:r>
        <w:rPr>
          <w:rStyle w:val="6"/>
        </w:rPr>
        <w:t>]</w:t>
      </w:r>
      <w:r>
        <w:t xml:space="preserve"> </w:t>
      </w:r>
      <w:r>
        <w:rPr>
          <w:rFonts w:ascii="Helvetica" w:hAnsi="Helvetica" w:eastAsia="Helvetica" w:cs="Helvetica"/>
          <w:i w:val="0"/>
          <w:iCs w:val="0"/>
          <w:caps w:val="0"/>
          <w:color w:val="444444"/>
          <w:spacing w:val="0"/>
          <w:sz w:val="16"/>
          <w:szCs w:val="16"/>
          <w:shd w:val="clear" w:fill="FFFFFF"/>
        </w:rPr>
        <w:t>Silverthorne Lumber Co.v. U.S.,251 U.S. 385 （1920）</w:t>
      </w:r>
    </w:p>
  </w:endnote>
  <w:endnote w:id="3">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rPr>
          <w:rFonts w:ascii="Helvetica" w:hAnsi="Helvetica" w:eastAsia="Helvetica" w:cs="Helvetica"/>
          <w:i w:val="0"/>
          <w:iCs w:val="0"/>
          <w:caps w:val="0"/>
          <w:color w:val="444444"/>
          <w:spacing w:val="0"/>
          <w:kern w:val="2"/>
          <w:sz w:val="16"/>
          <w:szCs w:val="16"/>
          <w:shd w:val="clear" w:fill="FFFFFF"/>
          <w:lang w:val="en-US" w:eastAsia="zh-CN" w:bidi="ar-SA"/>
        </w:rPr>
      </w:pPr>
      <w:r>
        <w:rPr>
          <w:rStyle w:val="6"/>
          <w:rFonts w:ascii="Times New Roman" w:hAnsi="Times New Roman" w:eastAsia="宋体" w:cs="Times New Roman"/>
          <w:kern w:val="2"/>
          <w:sz w:val="21"/>
          <w:szCs w:val="24"/>
          <w:vertAlign w:val="superscript"/>
          <w:lang w:val="en-US" w:eastAsia="zh-CN" w:bidi="ar-SA"/>
        </w:rPr>
        <w:t>[</w:t>
      </w:r>
      <w:r>
        <w:rPr>
          <w:rStyle w:val="6"/>
          <w:rFonts w:ascii="Times New Roman" w:hAnsi="Times New Roman" w:eastAsia="宋体" w:cs="Times New Roman"/>
          <w:kern w:val="2"/>
          <w:sz w:val="21"/>
          <w:szCs w:val="24"/>
          <w:vertAlign w:val="superscript"/>
          <w:lang w:val="en-US" w:eastAsia="zh-CN" w:bidi="ar-SA"/>
        </w:rPr>
        <w:endnoteRef/>
      </w:r>
      <w:r>
        <w:rPr>
          <w:rStyle w:val="6"/>
          <w:rFonts w:ascii="Times New Roman" w:hAnsi="Times New Roman" w:eastAsia="宋体" w:cs="Times New Roman"/>
          <w:kern w:val="2"/>
          <w:sz w:val="21"/>
          <w:szCs w:val="24"/>
          <w:vertAlign w:val="superscript"/>
          <w:lang w:val="en-US" w:eastAsia="zh-CN" w:bidi="ar-SA"/>
        </w:rPr>
        <w:t>]</w:t>
      </w:r>
      <w:r>
        <w:rPr>
          <w:rFonts w:hint="eastAsia" w:ascii="Times New Roman" w:hAnsi="Times New Roman" w:eastAsia="宋体" w:cs="Times New Roman"/>
          <w:kern w:val="2"/>
          <w:sz w:val="21"/>
          <w:szCs w:val="24"/>
          <w:vertAlign w:val="superscript"/>
          <w:lang w:val="en-US" w:eastAsia="zh-CN" w:bidi="ar-SA"/>
        </w:rPr>
        <w:t xml:space="preserve"> </w:t>
      </w:r>
      <w:r>
        <w:rPr>
          <w:rFonts w:hint="eastAsia" w:ascii="Helvetica" w:hAnsi="Helvetica" w:eastAsia="Helvetica" w:cs="Helvetica"/>
          <w:i w:val="0"/>
          <w:iCs w:val="0"/>
          <w:caps w:val="0"/>
          <w:color w:val="444444"/>
          <w:spacing w:val="0"/>
          <w:kern w:val="2"/>
          <w:sz w:val="16"/>
          <w:szCs w:val="16"/>
          <w:shd w:val="clear" w:fill="FFFFFF"/>
          <w:lang w:val="en-US" w:eastAsia="zh-CN" w:bidi="ar-SA"/>
        </w:rPr>
        <w:t>高国忠；李胜媛；张董董：《论毒树之果规则在我国刑事诉讼的适用》，载《法制博览》</w:t>
      </w:r>
    </w:p>
  </w:endnote>
  <w:endnote w:id="4">
    <w:p>
      <w:pPr>
        <w:pStyle w:val="3"/>
        <w:snapToGrid w:val="0"/>
      </w:pPr>
      <w:r>
        <w:rPr>
          <w:rStyle w:val="6"/>
        </w:rPr>
        <w:t>[</w:t>
      </w:r>
      <w:r>
        <w:rPr>
          <w:rStyle w:val="6"/>
        </w:rPr>
        <w:endnoteRef/>
      </w:r>
      <w:r>
        <w:rPr>
          <w:rStyle w:val="6"/>
        </w:rPr>
        <w:t>]</w:t>
      </w:r>
      <w:r>
        <w:t xml:space="preserve"> </w:t>
      </w:r>
      <w:r>
        <w:rPr>
          <w:rFonts w:hint="eastAsia" w:ascii="Helvetica" w:hAnsi="Helvetica" w:eastAsia="Helvetica" w:cs="Helvetica"/>
          <w:i w:val="0"/>
          <w:iCs w:val="0"/>
          <w:caps w:val="0"/>
          <w:color w:val="444444"/>
          <w:spacing w:val="0"/>
          <w:kern w:val="2"/>
          <w:sz w:val="16"/>
          <w:szCs w:val="16"/>
          <w:shd w:val="clear" w:fill="FFFFFF"/>
          <w:lang w:val="en-US" w:eastAsia="zh-CN" w:bidi="ar-SA"/>
        </w:rPr>
        <w:t>《《法理学》讲稿第八章》</w:t>
      </w:r>
    </w:p>
  </w:endnote>
  <w:endnote w:id="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pPr>
      <w:r>
        <w:rPr>
          <w:rStyle w:val="6"/>
        </w:rPr>
        <w:t>[</w:t>
      </w:r>
      <w:r>
        <w:rPr>
          <w:rStyle w:val="6"/>
        </w:rPr>
        <w:endnoteRef/>
      </w:r>
      <w:r>
        <w:rPr>
          <w:rStyle w:val="6"/>
        </w:rPr>
        <w:t>]</w:t>
      </w:r>
      <w:r>
        <w:t xml:space="preserve"> </w:t>
      </w:r>
      <w:r>
        <w:rPr>
          <w:rFonts w:hint="eastAsia" w:ascii="Helvetica" w:hAnsi="Helvetica" w:eastAsia="Helvetica" w:cs="Helvetica"/>
          <w:i w:val="0"/>
          <w:iCs w:val="0"/>
          <w:caps w:val="0"/>
          <w:color w:val="444444"/>
          <w:spacing w:val="0"/>
          <w:kern w:val="2"/>
          <w:sz w:val="16"/>
          <w:szCs w:val="16"/>
          <w:shd w:val="clear" w:fill="FFFFFF"/>
          <w:lang w:val="en-US" w:eastAsia="zh-CN" w:bidi="ar-SA"/>
        </w:rPr>
        <w:t>刘光华；赵幸；杨克虎《循证视角下的大数据法治决策证据转化研究》，载《图书与情报》</w:t>
      </w:r>
    </w:p>
  </w:endnote>
  <w:endnote w:id="6">
    <w:p>
      <w:pPr>
        <w:pStyle w:val="3"/>
        <w:snapToGrid w:val="0"/>
        <w:rPr>
          <w:rFonts w:hint="eastAsia" w:ascii="Helvetica" w:hAnsi="Helvetica" w:eastAsia="Helvetica" w:cs="Helvetica"/>
          <w:i w:val="0"/>
          <w:iCs w:val="0"/>
          <w:caps w:val="0"/>
          <w:color w:val="444444"/>
          <w:spacing w:val="0"/>
          <w:kern w:val="2"/>
          <w:sz w:val="16"/>
          <w:szCs w:val="16"/>
          <w:shd w:val="clear" w:fill="FFFFFF"/>
          <w:lang w:val="en-US" w:eastAsia="zh-CN" w:bidi="ar-SA"/>
        </w:rPr>
      </w:pPr>
      <w:r>
        <w:rPr>
          <w:rStyle w:val="6"/>
        </w:rPr>
        <w:t>[</w:t>
      </w:r>
      <w:r>
        <w:rPr>
          <w:rStyle w:val="6"/>
        </w:rPr>
        <w:endnoteRef/>
      </w:r>
      <w:r>
        <w:rPr>
          <w:rStyle w:val="6"/>
        </w:rPr>
        <w:t>]</w:t>
      </w:r>
      <w:r>
        <w:t xml:space="preserve"> </w:t>
      </w:r>
      <w:r>
        <w:rPr>
          <w:rFonts w:hint="eastAsia" w:ascii="Helvetica" w:hAnsi="Helvetica" w:eastAsia="Helvetica" w:cs="Helvetica"/>
          <w:i w:val="0"/>
          <w:iCs w:val="0"/>
          <w:caps w:val="0"/>
          <w:color w:val="444444"/>
          <w:spacing w:val="0"/>
          <w:kern w:val="2"/>
          <w:sz w:val="16"/>
          <w:szCs w:val="16"/>
          <w:shd w:val="clear" w:fill="FFFFFF"/>
          <w:lang w:val="en-US" w:eastAsia="zh-CN" w:bidi="ar-SA"/>
        </w:rPr>
        <w:t>乔宗楼：</w:t>
      </w:r>
      <w:r>
        <w:rPr>
          <w:rFonts w:hint="default" w:ascii="Helvetica" w:hAnsi="Helvetica" w:eastAsia="Helvetica" w:cs="Helvetica"/>
          <w:i w:val="0"/>
          <w:iCs w:val="0"/>
          <w:caps w:val="0"/>
          <w:color w:val="444444"/>
          <w:spacing w:val="0"/>
          <w:kern w:val="2"/>
          <w:sz w:val="16"/>
          <w:szCs w:val="16"/>
          <w:shd w:val="clear" w:fill="FFFFFF"/>
          <w:lang w:val="en-US" w:eastAsia="zh-CN" w:bidi="ar-SA"/>
        </w:rPr>
        <w:t>《对毒树之果证据能力的法理思考》[J]，江苏警官学院学报，2005（1）</w:t>
      </w:r>
    </w:p>
  </w:endnote>
  <w:endnote w:id="7">
    <w:p>
      <w:pPr>
        <w:pStyle w:val="3"/>
        <w:snapToGrid w:val="0"/>
      </w:pPr>
      <w:r>
        <w:rPr>
          <w:rStyle w:val="6"/>
        </w:rPr>
        <w:t>[</w:t>
      </w:r>
      <w:r>
        <w:rPr>
          <w:rStyle w:val="6"/>
        </w:rPr>
        <w:endnoteRef/>
      </w:r>
      <w:r>
        <w:rPr>
          <w:rStyle w:val="6"/>
        </w:rPr>
        <w:t>]</w:t>
      </w:r>
      <w:r>
        <w:t xml:space="preserve"> </w:t>
      </w:r>
      <w:r>
        <w:rPr>
          <w:rFonts w:ascii="Helvetica" w:hAnsi="Helvetica" w:eastAsia="Helvetica" w:cs="Helvetica"/>
          <w:i w:val="0"/>
          <w:iCs w:val="0"/>
          <w:caps w:val="0"/>
          <w:color w:val="444444"/>
          <w:spacing w:val="0"/>
          <w:sz w:val="16"/>
          <w:szCs w:val="16"/>
          <w:shd w:val="clear" w:fill="FFFFFF"/>
        </w:rPr>
        <w:t>Nardon v. U.s.,308U.S.338（1939）</w:t>
      </w:r>
    </w:p>
  </w:endnote>
  <w:endnote w:id="8">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pPr>
      <w:r>
        <w:rPr>
          <w:rStyle w:val="6"/>
        </w:rPr>
        <w:t>[</w:t>
      </w:r>
      <w:r>
        <w:rPr>
          <w:rStyle w:val="6"/>
        </w:rPr>
        <w:endnoteRef/>
      </w:r>
      <w:r>
        <w:rPr>
          <w:rStyle w:val="6"/>
        </w:rPr>
        <w:t>]</w:t>
      </w:r>
      <w:r>
        <w:rPr>
          <w:rFonts w:hint="eastAsia"/>
          <w:lang w:val="en-US" w:eastAsia="zh-CN"/>
        </w:rPr>
        <w:t xml:space="preserve"> </w:t>
      </w:r>
      <w:r>
        <w:rPr>
          <w:rFonts w:hint="eastAsia" w:ascii="Helvetica" w:hAnsi="Helvetica" w:eastAsia="Helvetica" w:cs="Helvetica"/>
          <w:i w:val="0"/>
          <w:iCs w:val="0"/>
          <w:caps w:val="0"/>
          <w:color w:val="444444"/>
          <w:spacing w:val="0"/>
          <w:kern w:val="2"/>
          <w:sz w:val="16"/>
          <w:szCs w:val="16"/>
          <w:shd w:val="clear" w:fill="FFFFFF"/>
          <w:lang w:val="en-US" w:eastAsia="zh-CN" w:bidi="ar-SA"/>
        </w:rPr>
        <w:t>高一飞；王金建</w:t>
      </w:r>
      <w:r>
        <w:rPr>
          <w:rFonts w:hint="eastAsia" w:eastAsia="宋体"/>
          <w:lang w:eastAsia="zh-CN"/>
        </w:rPr>
        <w:t>：</w:t>
      </w:r>
      <w:r>
        <w:rPr>
          <w:rFonts w:ascii="Helvetica" w:hAnsi="Helvetica" w:eastAsia="Helvetica" w:cs="Helvetica"/>
          <w:i w:val="0"/>
          <w:iCs w:val="0"/>
          <w:caps w:val="0"/>
          <w:color w:val="444444"/>
          <w:spacing w:val="0"/>
          <w:kern w:val="2"/>
          <w:sz w:val="16"/>
          <w:szCs w:val="16"/>
          <w:shd w:val="clear" w:fill="FFFFFF"/>
          <w:lang w:val="en-US" w:eastAsia="zh-CN" w:bidi="ar-SA"/>
        </w:rPr>
        <w:t>《</w:t>
      </w:r>
      <w:r>
        <w:rPr>
          <w:rFonts w:hint="eastAsia" w:ascii="Helvetica" w:hAnsi="Helvetica" w:eastAsia="Helvetica" w:cs="Helvetica"/>
          <w:i w:val="0"/>
          <w:iCs w:val="0"/>
          <w:caps w:val="0"/>
          <w:color w:val="444444"/>
          <w:spacing w:val="0"/>
          <w:kern w:val="2"/>
          <w:sz w:val="16"/>
          <w:szCs w:val="16"/>
          <w:shd w:val="clear" w:fill="FFFFFF"/>
          <w:lang w:val="en-US" w:eastAsia="zh-CN" w:bidi="ar-SA"/>
        </w:rPr>
        <w:t>论</w:t>
      </w:r>
      <w:r>
        <w:rPr>
          <w:rFonts w:ascii="Helvetica" w:hAnsi="Helvetica" w:eastAsia="Helvetica" w:cs="Helvetica"/>
          <w:i w:val="0"/>
          <w:iCs w:val="0"/>
          <w:caps w:val="0"/>
          <w:color w:val="444444"/>
          <w:spacing w:val="0"/>
          <w:kern w:val="2"/>
          <w:sz w:val="16"/>
          <w:szCs w:val="16"/>
          <w:shd w:val="clear" w:fill="FFFFFF"/>
          <w:lang w:val="en-US" w:eastAsia="zh-CN" w:bidi="ar-SA"/>
        </w:rPr>
        <w:t>“毒树之果”规则及其在我国的构建》</w:t>
      </w:r>
      <w:r>
        <w:rPr>
          <w:rFonts w:hint="eastAsia" w:ascii="Helvetica" w:hAnsi="Helvetica" w:eastAsia="Helvetica" w:cs="Helvetica"/>
          <w:i w:val="0"/>
          <w:iCs w:val="0"/>
          <w:caps w:val="0"/>
          <w:color w:val="444444"/>
          <w:spacing w:val="0"/>
          <w:kern w:val="2"/>
          <w:sz w:val="16"/>
          <w:szCs w:val="16"/>
          <w:shd w:val="clear" w:fill="FFFFFF"/>
          <w:lang w:val="en-US" w:eastAsia="zh-CN" w:bidi="ar-SA"/>
        </w:rPr>
        <w:t>， 载人民检察</w:t>
      </w:r>
    </w:p>
  </w:endnote>
  <w:endnote w:id="9">
    <w:p>
      <w:pPr>
        <w:pStyle w:val="3"/>
        <w:snapToGrid w:val="0"/>
      </w:pPr>
      <w:r>
        <w:rPr>
          <w:rStyle w:val="6"/>
        </w:rPr>
        <w:t>[</w:t>
      </w:r>
      <w:r>
        <w:rPr>
          <w:rStyle w:val="6"/>
        </w:rPr>
        <w:endnoteRef/>
      </w:r>
      <w:r>
        <w:rPr>
          <w:rStyle w:val="6"/>
        </w:rPr>
        <w:t>]</w:t>
      </w:r>
      <w:r>
        <w:t xml:space="preserve"> </w:t>
      </w:r>
      <w:r>
        <w:rPr>
          <w:rFonts w:ascii="Helvetica" w:hAnsi="Helvetica" w:eastAsia="Helvetica" w:cs="Helvetica"/>
          <w:i w:val="0"/>
          <w:iCs w:val="0"/>
          <w:caps w:val="0"/>
          <w:color w:val="444444"/>
          <w:spacing w:val="0"/>
          <w:sz w:val="16"/>
          <w:szCs w:val="16"/>
          <w:shd w:val="clear" w:fill="FFFFFF"/>
        </w:rPr>
        <w:t>Nix v. WilliaS,467U.S.431,443（1984）</w:t>
      </w:r>
    </w:p>
  </w:endnote>
  <w:endnote w:id="10">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pPr>
      <w:r>
        <w:rPr>
          <w:rStyle w:val="6"/>
        </w:rPr>
        <w:t>[</w:t>
      </w:r>
      <w:r>
        <w:rPr>
          <w:rStyle w:val="6"/>
        </w:rPr>
        <w:endnoteRef/>
      </w:r>
      <w:r>
        <w:rPr>
          <w:rStyle w:val="6"/>
        </w:rPr>
        <w:t>]</w:t>
      </w:r>
      <w:r>
        <w:rPr>
          <w:rFonts w:hint="eastAsia" w:ascii="Helvetica" w:hAnsi="Helvetica" w:eastAsia="Helvetica" w:cs="Helvetica"/>
          <w:i w:val="0"/>
          <w:iCs w:val="0"/>
          <w:caps w:val="0"/>
          <w:color w:val="444444"/>
          <w:spacing w:val="0"/>
          <w:kern w:val="2"/>
          <w:sz w:val="16"/>
          <w:szCs w:val="16"/>
          <w:shd w:val="clear" w:fill="FFFFFF"/>
          <w:lang w:val="en-US" w:eastAsia="zh-CN" w:bidi="ar-SA"/>
        </w:rPr>
        <w:t>祝清运；程波：</w:t>
      </w:r>
      <w:r>
        <w:rPr>
          <w:rFonts w:ascii="Helvetica" w:hAnsi="Helvetica" w:eastAsia="Helvetica" w:cs="Helvetica"/>
          <w:i w:val="0"/>
          <w:iCs w:val="0"/>
          <w:caps w:val="0"/>
          <w:color w:val="444444"/>
          <w:spacing w:val="0"/>
          <w:kern w:val="2"/>
          <w:sz w:val="16"/>
          <w:szCs w:val="16"/>
          <w:shd w:val="clear" w:fill="FFFFFF"/>
          <w:lang w:val="en-US" w:eastAsia="zh-CN" w:bidi="ar-SA"/>
        </w:rPr>
        <w:t>《刑事诉讼中重复供述的排除规则研究》</w:t>
      </w:r>
      <w:r>
        <w:rPr>
          <w:rFonts w:hint="eastAsia" w:ascii="Helvetica" w:hAnsi="Helvetica" w:eastAsia="Helvetica" w:cs="Helvetica"/>
          <w:i w:val="0"/>
          <w:iCs w:val="0"/>
          <w:caps w:val="0"/>
          <w:color w:val="444444"/>
          <w:spacing w:val="0"/>
          <w:kern w:val="2"/>
          <w:sz w:val="16"/>
          <w:szCs w:val="16"/>
          <w:shd w:val="clear" w:fill="FFFFFF"/>
          <w:lang w:val="en-US" w:eastAsia="zh-CN" w:bidi="ar-SA"/>
        </w:rPr>
        <w:t>，载《法制与社会》</w:t>
      </w:r>
    </w:p>
  </w:endnote>
  <w:endnote w:id="11">
    <w:p>
      <w:pPr>
        <w:pStyle w:val="3"/>
        <w:snapToGrid w:val="0"/>
      </w:pPr>
      <w:r>
        <w:rPr>
          <w:rStyle w:val="6"/>
        </w:rPr>
        <w:t>[</w:t>
      </w:r>
      <w:r>
        <w:rPr>
          <w:rStyle w:val="6"/>
        </w:rPr>
        <w:endnoteRef/>
      </w:r>
      <w:r>
        <w:rPr>
          <w:rStyle w:val="6"/>
        </w:rPr>
        <w:t>]</w:t>
      </w:r>
      <w:r>
        <w:t xml:space="preserve"> </w:t>
      </w:r>
      <w:r>
        <w:rPr>
          <w:rFonts w:ascii="Helvetica" w:hAnsi="Helvetica" w:eastAsia="Helvetica" w:cs="Helvetica"/>
          <w:i w:val="0"/>
          <w:iCs w:val="0"/>
          <w:caps w:val="0"/>
          <w:color w:val="444444"/>
          <w:spacing w:val="0"/>
          <w:sz w:val="16"/>
          <w:szCs w:val="16"/>
          <w:shd w:val="clear" w:fill="FFFFFF"/>
        </w:rPr>
        <w:t>Nix v. WilliaS,467U.S.431,443（1984）</w:t>
      </w:r>
    </w:p>
  </w:endnote>
  <w:endnote w:id="12">
    <w:p>
      <w:pPr>
        <w:pStyle w:val="3"/>
        <w:snapToGrid w:val="0"/>
      </w:pPr>
      <w:r>
        <w:rPr>
          <w:rStyle w:val="6"/>
        </w:rPr>
        <w:t>[</w:t>
      </w:r>
      <w:r>
        <w:rPr>
          <w:rStyle w:val="6"/>
        </w:rPr>
        <w:endnoteRef/>
      </w:r>
      <w:r>
        <w:rPr>
          <w:rStyle w:val="6"/>
        </w:rPr>
        <w:t>]</w:t>
      </w:r>
      <w:r>
        <w:t xml:space="preserve"> </w:t>
      </w:r>
      <w:r>
        <w:rPr>
          <w:rFonts w:ascii="Helvetica" w:hAnsi="Helvetica" w:eastAsia="Helvetica" w:cs="Helvetica"/>
          <w:i w:val="0"/>
          <w:iCs w:val="0"/>
          <w:caps w:val="0"/>
          <w:color w:val="444444"/>
          <w:spacing w:val="0"/>
          <w:sz w:val="16"/>
          <w:szCs w:val="16"/>
          <w:shd w:val="clear" w:fill="FFFFFF"/>
        </w:rPr>
        <w:t>汪海燕：</w:t>
      </w:r>
      <w:r>
        <w:rPr>
          <w:rFonts w:hint="eastAsia" w:ascii="Helvetica" w:hAnsi="Helvetica" w:eastAsia="宋体" w:cs="Helvetica"/>
          <w:i w:val="0"/>
          <w:iCs w:val="0"/>
          <w:caps w:val="0"/>
          <w:color w:val="444444"/>
          <w:spacing w:val="0"/>
          <w:sz w:val="16"/>
          <w:szCs w:val="16"/>
          <w:shd w:val="clear" w:fill="FFFFFF"/>
          <w:lang w:eastAsia="zh-CN"/>
        </w:rPr>
        <w:t>《</w:t>
      </w:r>
      <w:r>
        <w:rPr>
          <w:rFonts w:ascii="Helvetica" w:hAnsi="Helvetica" w:eastAsia="Helvetica" w:cs="Helvetica"/>
          <w:i w:val="0"/>
          <w:iCs w:val="0"/>
          <w:caps w:val="0"/>
          <w:color w:val="444444"/>
          <w:spacing w:val="0"/>
          <w:sz w:val="16"/>
          <w:szCs w:val="16"/>
          <w:shd w:val="clear" w:fill="FFFFFF"/>
        </w:rPr>
        <w:t>论美国毒树之果原则——兼论对我国刑事证据立法的启示</w:t>
      </w:r>
      <w:r>
        <w:rPr>
          <w:rFonts w:hint="eastAsia" w:ascii="Helvetica" w:hAnsi="Helvetica" w:eastAsia="宋体" w:cs="Helvetica"/>
          <w:i w:val="0"/>
          <w:iCs w:val="0"/>
          <w:caps w:val="0"/>
          <w:color w:val="444444"/>
          <w:spacing w:val="0"/>
          <w:sz w:val="16"/>
          <w:szCs w:val="16"/>
          <w:shd w:val="clear" w:fill="FFFFFF"/>
          <w:lang w:eastAsia="zh-CN"/>
        </w:rPr>
        <w:t>》</w:t>
      </w:r>
      <w:r>
        <w:rPr>
          <w:rFonts w:ascii="Helvetica" w:hAnsi="Helvetica" w:eastAsia="Helvetica" w:cs="Helvetica"/>
          <w:i w:val="0"/>
          <w:iCs w:val="0"/>
          <w:caps w:val="0"/>
          <w:color w:val="444444"/>
          <w:spacing w:val="0"/>
          <w:sz w:val="16"/>
          <w:szCs w:val="16"/>
          <w:shd w:val="clear" w:fill="FFFFFF"/>
        </w:rPr>
        <w:t>，</w:t>
      </w:r>
      <w:r>
        <w:rPr>
          <w:rFonts w:hint="eastAsia" w:ascii="Helvetica" w:hAnsi="Helvetica" w:eastAsia="宋体" w:cs="Helvetica"/>
          <w:i w:val="0"/>
          <w:iCs w:val="0"/>
          <w:caps w:val="0"/>
          <w:color w:val="444444"/>
          <w:spacing w:val="0"/>
          <w:sz w:val="16"/>
          <w:szCs w:val="16"/>
          <w:shd w:val="clear" w:fill="FFFFFF"/>
          <w:lang w:val="en-US" w:eastAsia="zh-CN"/>
        </w:rPr>
        <w:t>载</w:t>
      </w:r>
      <w:r>
        <w:rPr>
          <w:rFonts w:ascii="Helvetica" w:hAnsi="Helvetica" w:eastAsia="Helvetica" w:cs="Helvetica"/>
          <w:i w:val="0"/>
          <w:iCs w:val="0"/>
          <w:caps w:val="0"/>
          <w:color w:val="444444"/>
          <w:spacing w:val="0"/>
          <w:sz w:val="16"/>
          <w:szCs w:val="16"/>
          <w:shd w:val="clear" w:fill="FFFFFF"/>
        </w:rPr>
        <w:t>《比较法研究》2002年第1期，第68页</w:t>
      </w:r>
    </w:p>
  </w:endnote>
  <w:endnote w:id="13">
    <w:p>
      <w:pPr>
        <w:pStyle w:val="3"/>
        <w:snapToGrid w:val="0"/>
      </w:pPr>
      <w:r>
        <w:rPr>
          <w:rStyle w:val="6"/>
        </w:rPr>
        <w:t>[</w:t>
      </w:r>
      <w:r>
        <w:rPr>
          <w:rStyle w:val="6"/>
        </w:rPr>
        <w:endnoteRef/>
      </w:r>
      <w:r>
        <w:rPr>
          <w:rStyle w:val="6"/>
        </w:rPr>
        <w:t>]</w:t>
      </w:r>
      <w:r>
        <w:t xml:space="preserve"> </w:t>
      </w:r>
      <w:r>
        <w:rPr>
          <w:rFonts w:ascii="Helvetica" w:hAnsi="Helvetica" w:eastAsia="Helvetica" w:cs="Helvetica"/>
          <w:i w:val="0"/>
          <w:iCs w:val="0"/>
          <w:caps w:val="0"/>
          <w:color w:val="444444"/>
          <w:spacing w:val="0"/>
          <w:sz w:val="16"/>
          <w:szCs w:val="16"/>
          <w:shd w:val="clear" w:fill="FFFFFF"/>
        </w:rPr>
        <w:t>托马斯·魏根特</w:t>
      </w:r>
      <w:r>
        <w:rPr>
          <w:rFonts w:hint="eastAsia" w:ascii="Helvetica" w:hAnsi="Helvetica" w:eastAsia="宋体" w:cs="Helvetica"/>
          <w:i w:val="0"/>
          <w:iCs w:val="0"/>
          <w:caps w:val="0"/>
          <w:color w:val="444444"/>
          <w:spacing w:val="0"/>
          <w:sz w:val="16"/>
          <w:szCs w:val="16"/>
          <w:shd w:val="clear" w:fill="FFFFFF"/>
          <w:lang w:eastAsia="zh-CN"/>
        </w:rPr>
        <w:t>：</w:t>
      </w:r>
      <w:r>
        <w:rPr>
          <w:rFonts w:ascii="Helvetica" w:hAnsi="Helvetica" w:eastAsia="Helvetica" w:cs="Helvetica"/>
          <w:i w:val="0"/>
          <w:iCs w:val="0"/>
          <w:caps w:val="0"/>
          <w:color w:val="444444"/>
          <w:spacing w:val="0"/>
          <w:sz w:val="16"/>
          <w:szCs w:val="16"/>
          <w:shd w:val="clear" w:fill="FFFFFF"/>
        </w:rPr>
        <w:t>《德国刑事诉讼程序》，岳礼玲、温小洁译，中国政法大学出版社2004年版，第 189 页</w:t>
      </w:r>
    </w:p>
  </w:endnote>
  <w:endnote w:id="14">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rPr>
          <w:rFonts w:ascii="Helvetica" w:hAnsi="Helvetica" w:eastAsia="Helvetica" w:cs="Helvetica"/>
          <w:i w:val="0"/>
          <w:iCs w:val="0"/>
          <w:caps w:val="0"/>
          <w:color w:val="444444"/>
          <w:spacing w:val="0"/>
          <w:kern w:val="2"/>
          <w:sz w:val="16"/>
          <w:szCs w:val="16"/>
          <w:shd w:val="clear" w:fill="FFFFFF"/>
          <w:lang w:val="en-US" w:eastAsia="zh-CN" w:bidi="ar-SA"/>
        </w:rPr>
      </w:pPr>
      <w:r>
        <w:rPr>
          <w:rStyle w:val="6"/>
        </w:rPr>
        <w:t>[</w:t>
      </w:r>
      <w:r>
        <w:rPr>
          <w:rStyle w:val="6"/>
        </w:rPr>
        <w:endnoteRef/>
      </w:r>
      <w:r>
        <w:rPr>
          <w:rStyle w:val="6"/>
        </w:rPr>
        <w:t>]</w:t>
      </w:r>
      <w:r>
        <w:t xml:space="preserve"> </w:t>
      </w:r>
      <w:r>
        <w:rPr>
          <w:rFonts w:hint="eastAsia" w:ascii="Helvetica" w:hAnsi="Helvetica" w:eastAsia="Helvetica" w:cs="Helvetica"/>
          <w:i w:val="0"/>
          <w:iCs w:val="0"/>
          <w:caps w:val="0"/>
          <w:color w:val="444444"/>
          <w:spacing w:val="0"/>
          <w:kern w:val="2"/>
          <w:sz w:val="16"/>
          <w:szCs w:val="16"/>
          <w:shd w:val="clear" w:fill="FFFFFF"/>
          <w:lang w:val="en-US" w:eastAsia="zh-CN" w:bidi="ar-SA"/>
        </w:rPr>
        <w:t>黄婷 ：</w:t>
      </w:r>
      <w:r>
        <w:rPr>
          <w:rFonts w:ascii="Helvetica" w:hAnsi="Helvetica" w:eastAsia="Helvetica" w:cs="Helvetica"/>
          <w:i w:val="0"/>
          <w:iCs w:val="0"/>
          <w:caps w:val="0"/>
          <w:color w:val="444444"/>
          <w:spacing w:val="0"/>
          <w:kern w:val="2"/>
          <w:sz w:val="16"/>
          <w:szCs w:val="16"/>
          <w:shd w:val="clear" w:fill="FFFFFF"/>
          <w:lang w:val="en-US" w:eastAsia="zh-CN" w:bidi="ar-SA"/>
        </w:rPr>
        <w:t>《“毒树之果”规则在我国的适用探析》</w:t>
      </w:r>
      <w:r>
        <w:rPr>
          <w:rFonts w:hint="eastAsia" w:ascii="Helvetica" w:hAnsi="Helvetica" w:eastAsia="Helvetica" w:cs="Helvetica"/>
          <w:i w:val="0"/>
          <w:iCs w:val="0"/>
          <w:caps w:val="0"/>
          <w:color w:val="444444"/>
          <w:spacing w:val="0"/>
          <w:kern w:val="2"/>
          <w:sz w:val="16"/>
          <w:szCs w:val="16"/>
          <w:shd w:val="clear" w:fill="FFFFFF"/>
          <w:lang w:val="en-US" w:eastAsia="zh-CN" w:bidi="ar-SA"/>
        </w:rPr>
        <w:t>，载《辽宁公安司法管理干部学院学报》</w:t>
      </w:r>
    </w:p>
    <w:p>
      <w:pPr>
        <w:pStyle w:val="3"/>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381444"/>
    <w:multiLevelType w:val="singleLevel"/>
    <w:tmpl w:val="C5381444"/>
    <w:lvl w:ilvl="0" w:tentative="0">
      <w:start w:val="1"/>
      <w:numFmt w:val="chineseCounting"/>
      <w:suff w:val="nothing"/>
      <w:lvlText w:val="（%1）"/>
      <w:lvlJc w:val="left"/>
      <w:rPr>
        <w:rFonts w:hint="eastAsia"/>
      </w:rPr>
    </w:lvl>
  </w:abstractNum>
  <w:abstractNum w:abstractNumId="1">
    <w:nsid w:val="C6861B63"/>
    <w:multiLevelType w:val="singleLevel"/>
    <w:tmpl w:val="C6861B63"/>
    <w:lvl w:ilvl="0" w:tentative="0">
      <w:start w:val="1"/>
      <w:numFmt w:val="decimal"/>
      <w:suff w:val="nothing"/>
      <w:lvlText w:val="%1、"/>
      <w:lvlJc w:val="left"/>
    </w:lvl>
  </w:abstractNum>
  <w:abstractNum w:abstractNumId="2">
    <w:nsid w:val="16A0D6FB"/>
    <w:multiLevelType w:val="singleLevel"/>
    <w:tmpl w:val="16A0D6FB"/>
    <w:lvl w:ilvl="0" w:tentative="0">
      <w:start w:val="1"/>
      <w:numFmt w:val="chineseCounting"/>
      <w:suff w:val="nothing"/>
      <w:lvlText w:val="（%1）"/>
      <w:lvlJc w:val="left"/>
      <w:rPr>
        <w:rFonts w:hint="eastAsia"/>
      </w:rPr>
    </w:lvl>
  </w:abstractNum>
  <w:abstractNum w:abstractNumId="3">
    <w:nsid w:val="49037ACB"/>
    <w:multiLevelType w:val="singleLevel"/>
    <w:tmpl w:val="49037ACB"/>
    <w:lvl w:ilvl="0" w:tentative="0">
      <w:start w:val="2"/>
      <w:numFmt w:val="decimal"/>
      <w:lvlText w:val="%1."/>
      <w:lvlJc w:val="left"/>
      <w:pPr>
        <w:tabs>
          <w:tab w:val="left" w:pos="312"/>
        </w:tabs>
      </w:pPr>
    </w:lvl>
  </w:abstractNum>
  <w:abstractNum w:abstractNumId="4">
    <w:nsid w:val="5901CF3F"/>
    <w:multiLevelType w:val="singleLevel"/>
    <w:tmpl w:val="5901CF3F"/>
    <w:lvl w:ilvl="0" w:tentative="0">
      <w:start w:val="1"/>
      <w:numFmt w:val="chineseCounting"/>
      <w:suff w:val="nothing"/>
      <w:lvlText w:val="（%1）"/>
      <w:lvlJc w:val="left"/>
      <w:rPr>
        <w:rFonts w:hint="eastAsia"/>
      </w:rPr>
    </w:lvl>
  </w:abstractNum>
  <w:abstractNum w:abstractNumId="5">
    <w:nsid w:val="620D3737"/>
    <w:multiLevelType w:val="singleLevel"/>
    <w:tmpl w:val="620D3737"/>
    <w:lvl w:ilvl="0" w:tentative="0">
      <w:start w:val="1"/>
      <w:numFmt w:val="decimal"/>
      <w:suff w:val="nothing"/>
      <w:lvlText w:val="%1、"/>
      <w:lvlJc w:val="left"/>
    </w:lvl>
  </w:abstractNum>
  <w:abstractNum w:abstractNumId="6">
    <w:nsid w:val="70A69695"/>
    <w:multiLevelType w:val="singleLevel"/>
    <w:tmpl w:val="70A69695"/>
    <w:lvl w:ilvl="0" w:tentative="0">
      <w:start w:val="1"/>
      <w:numFmt w:val="chineseCounting"/>
      <w:suff w:val="nothing"/>
      <w:lvlText w:val="%1、"/>
      <w:lvlJc w:val="left"/>
      <w:rPr>
        <w:rFonts w:hint="eastAsia"/>
      </w:r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 w:id="30"/>
    <w:endnote w:id="3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FjZmYxOWE2M2VkMjdhNjQ2NTMyYjgzOTYyODIzM2YifQ=="/>
  </w:docVars>
  <w:rsids>
    <w:rsidRoot w:val="71BF29C7"/>
    <w:rsid w:val="024E7F60"/>
    <w:rsid w:val="07116DA9"/>
    <w:rsid w:val="18474008"/>
    <w:rsid w:val="1AB9456C"/>
    <w:rsid w:val="1DBD6C12"/>
    <w:rsid w:val="2A557F75"/>
    <w:rsid w:val="32456E6D"/>
    <w:rsid w:val="330C1BD1"/>
    <w:rsid w:val="42144FFC"/>
    <w:rsid w:val="42B850ED"/>
    <w:rsid w:val="436112E1"/>
    <w:rsid w:val="475E5634"/>
    <w:rsid w:val="4C245AF0"/>
    <w:rsid w:val="4C334F9A"/>
    <w:rsid w:val="68FE6D77"/>
    <w:rsid w:val="6D714693"/>
    <w:rsid w:val="71BF29C7"/>
    <w:rsid w:val="779A47E6"/>
    <w:rsid w:val="7A4309B0"/>
    <w:rsid w:val="7D853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endnote text"/>
    <w:basedOn w:val="1"/>
    <w:uiPriority w:val="0"/>
    <w:pPr>
      <w:snapToGrid w:val="0"/>
      <w:jc w:val="left"/>
    </w:pPr>
  </w:style>
  <w:style w:type="character" w:styleId="6">
    <w:name w:val="endnote reference"/>
    <w:basedOn w:val="5"/>
    <w:uiPriority w:val="0"/>
    <w:rPr>
      <w:vertAlign w:val="superscript"/>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5081</Words>
  <Characters>5099</Characters>
  <Lines>0</Lines>
  <Paragraphs>0</Paragraphs>
  <TotalTime>6</TotalTime>
  <ScaleCrop>false</ScaleCrop>
  <LinksUpToDate>false</LinksUpToDate>
  <CharactersWithSpaces>5109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2022-06-26T15:41:00Z</dcterms:created>
  <dc:creator>迟文韬</dc:creator>
  <cp:lastModifiedBy>迟文韬</cp:lastModifiedBy>
  <dcterms:modified xsi:type="dcterms:W3CDTF">2023-06-19T10:47:18Z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05747F9B3B42492BBBEFBE99E7D386D3_13</vt:lpwstr>
  </property>
</Properties>
</file>