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424" w:rsidRDefault="00BC6CB8" w:rsidP="00BC6CB8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B16424" w:rsidRDefault="00BC6CB8" w:rsidP="00BC6CB8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B16424" w:rsidRDefault="00BC6CB8" w:rsidP="00BC6CB8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B16424" w:rsidRDefault="00BC6CB8" w:rsidP="00BC6CB8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B16424" w:rsidRDefault="00BC6CB8" w:rsidP="00BC6CB8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B16424" w:rsidRDefault="00BC6CB8" w:rsidP="00BC6CB8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B16424" w:rsidRDefault="00BC6CB8" w:rsidP="00BC6CB8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ПОЯСНИТЕЛЬНАЯ ЗАПИСКА К ЭСКИЗНОМУ ПРОЕКТУ</w:t>
      </w:r>
    </w:p>
    <w:p w:rsidR="00B16424" w:rsidRDefault="00BC6CB8" w:rsidP="00BC6CB8">
      <w:pPr>
        <w:suppressAutoHyphens/>
        <w:jc w:val="center"/>
      </w:pPr>
      <w:r>
        <w:t>по лабораторной работе № 3</w:t>
      </w:r>
    </w:p>
    <w:p w:rsidR="00B16424" w:rsidRDefault="00BC6CB8" w:rsidP="00BC6CB8">
      <w:pPr>
        <w:suppressAutoHyphens/>
        <w:jc w:val="center"/>
      </w:pPr>
      <w:r>
        <w:rPr>
          <w:b/>
          <w:bCs/>
        </w:rPr>
        <w:t>«Разработка эскизного проекта»</w:t>
      </w:r>
    </w:p>
    <w:p w:rsidR="00B16424" w:rsidRDefault="00BC6CB8" w:rsidP="00BC6CB8">
      <w:pPr>
        <w:suppressAutoHyphens/>
        <w:spacing w:before="120"/>
        <w:jc w:val="center"/>
      </w:pPr>
      <w:r>
        <w:t>по дисциплине «Основы автоматизированного проектирования»</w:t>
      </w:r>
    </w:p>
    <w:p w:rsidR="00B16424" w:rsidRDefault="00BC6CB8" w:rsidP="00BC6CB8">
      <w:pPr>
        <w:suppressAutoHyphens/>
        <w:spacing w:before="120"/>
        <w:jc w:val="center"/>
      </w:pPr>
      <w:r>
        <w:rPr>
          <w:i/>
          <w:iCs/>
        </w:rPr>
        <w:t>Прог</w:t>
      </w:r>
      <w:r>
        <w:rPr>
          <w:i/>
          <w:iCs/>
        </w:rPr>
        <w:t>раммный продукт: «TransLark — интеллектуальный сервис для перевода и изучения иностранных языков»</w:t>
      </w:r>
    </w:p>
    <w:p w:rsidR="00B16424" w:rsidRDefault="00BC6CB8" w:rsidP="00BC6CB8">
      <w:pPr>
        <w:suppressAutoHyphens/>
        <w:spacing w:before="1100"/>
        <w:ind w:left="4536"/>
      </w:pPr>
      <w:r>
        <w:t>Выполнил: студент группы ИТС-123</w:t>
      </w:r>
    </w:p>
    <w:p w:rsidR="00B16424" w:rsidRDefault="00BC6CB8" w:rsidP="00BC6CB8">
      <w:pPr>
        <w:suppressAutoHyphens/>
        <w:spacing w:after="200"/>
        <w:ind w:left="4536"/>
      </w:pPr>
      <w:r>
        <w:t>_______________ (подпись)</w:t>
      </w:r>
    </w:p>
    <w:p w:rsidR="00B16424" w:rsidRDefault="00BC6CB8" w:rsidP="00BC6CB8">
      <w:pPr>
        <w:suppressAutoHyphens/>
        <w:ind w:left="4536"/>
      </w:pPr>
      <w:r>
        <w:t>Проверил: преподаватель</w:t>
      </w:r>
    </w:p>
    <w:p w:rsidR="00B16424" w:rsidRDefault="00BC6CB8" w:rsidP="00BC6CB8">
      <w:pPr>
        <w:suppressAutoHyphens/>
        <w:ind w:left="4536"/>
      </w:pPr>
      <w:r>
        <w:t>_______________ (подпись)</w:t>
      </w:r>
    </w:p>
    <w:p w:rsidR="00B16424" w:rsidRDefault="00BC6CB8" w:rsidP="00BC6CB8">
      <w:pPr>
        <w:suppressAutoHyphens/>
        <w:spacing w:before="900"/>
        <w:jc w:val="center"/>
        <w:sectPr w:rsidR="00B16424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B16424" w:rsidRDefault="00BC6CB8">
      <w:pPr>
        <w:spacing w:after="420"/>
        <w:jc w:val="center"/>
      </w:pPr>
      <w:r>
        <w:rPr>
          <w:b/>
          <w:bCs/>
          <w:caps/>
        </w:rPr>
        <w:lastRenderedPageBreak/>
        <w:t>Содержание</w:t>
      </w:r>
    </w:p>
    <w:sdt>
      <w:sdtPr>
        <w:alias w:val="Содержание"/>
        <w:id w:val="649484274"/>
      </w:sdtPr>
      <w:sdtEndPr/>
      <w:sdtContent>
        <w:p w:rsidR="00BC6CB8" w:rsidRDefault="00BC6CB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</w:instrText>
          </w:r>
          <w:r>
            <w:instrText>2" \u</w:instrText>
          </w:r>
          <w:r>
            <w:fldChar w:fldCharType="separate"/>
          </w:r>
          <w:hyperlink w:anchor="_Toc243159437" w:history="1">
            <w:r w:rsidRPr="00E366E8">
              <w:rPr>
                <w:rStyle w:val="a5"/>
                <w:noProof/>
              </w:rPr>
              <w:t>1 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8" w:history="1">
            <w:r w:rsidRPr="00E366E8">
              <w:rPr>
                <w:rStyle w:val="a5"/>
                <w:noProof/>
              </w:rPr>
              <w:t>2 Назначение и область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9" w:history="1">
            <w:r w:rsidRPr="00E366E8">
              <w:rPr>
                <w:rStyle w:val="a5"/>
                <w:noProof/>
              </w:rPr>
              <w:t>3 Технические характеристики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0" w:history="1">
            <w:r w:rsidRPr="00E366E8">
              <w:rPr>
                <w:rStyle w:val="a5"/>
                <w:noProof/>
              </w:rPr>
              <w:t>3.1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1" w:history="1">
            <w:r w:rsidRPr="00E366E8">
              <w:rPr>
                <w:rStyle w:val="a5"/>
                <w:noProof/>
              </w:rPr>
              <w:t>3.2 Архитектура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2" w:history="1">
            <w:r w:rsidRPr="00E366E8">
              <w:rPr>
                <w:rStyle w:val="a5"/>
                <w:noProof/>
              </w:rPr>
              <w:t>3.3 Описание алгоритмов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3" w:history="1">
            <w:r w:rsidRPr="00E366E8">
              <w:rPr>
                <w:rStyle w:val="a5"/>
                <w:noProof/>
              </w:rPr>
              <w:t>3.4 Организация входных и выходных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4" w:history="1">
            <w:r w:rsidRPr="00E366E8">
              <w:rPr>
                <w:rStyle w:val="a5"/>
                <w:noProof/>
              </w:rPr>
              <w:t>3.5 Выбор состава технических и программных средств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5" w:history="1">
            <w:r w:rsidRPr="00E366E8">
              <w:rPr>
                <w:rStyle w:val="a5"/>
                <w:noProof/>
              </w:rPr>
              <w:t>4 Ожидаемые технико-экономические показатели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C6CB8" w:rsidRDefault="00BC6CB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46" w:history="1">
            <w:r w:rsidRPr="00E366E8">
              <w:rPr>
                <w:rStyle w:val="a5"/>
                <w:noProof/>
              </w:rPr>
              <w:t>5 Источники, использованные при разработке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16424" w:rsidRDefault="00BC6CB8">
          <w:r>
            <w:fldChar w:fldCharType="end"/>
          </w:r>
        </w:p>
      </w:sdtContent>
    </w:sdt>
    <w:p w:rsidR="00B16424" w:rsidRDefault="00BC6CB8">
      <w:pPr>
        <w:pStyle w:val="1"/>
        <w:spacing w:before="360"/>
      </w:pPr>
      <w:bookmarkStart w:id="1" w:name="_Toc243159437"/>
      <w:r>
        <w:t>1 Введение</w:t>
      </w:r>
      <w:bookmarkEnd w:id="1"/>
    </w:p>
    <w:p w:rsidR="00B16424" w:rsidRDefault="00BC6CB8">
      <w:pPr>
        <w:ind w:firstLine="709"/>
        <w:jc w:val="both"/>
      </w:pPr>
      <w:r>
        <w:t>Наименование программы — «TransLark», интеллектуальный сервис для перевода и изучения иностранн</w:t>
      </w:r>
      <w:r>
        <w:t>ых языков. Документ, на основании которого ведётся разработка, — техническое задание (ЛР 2). Эскизный проект выполнен по ГОСТ 19.105-78 и ГОСТ 19.404-79; термины — по ГОСТ 19781-90, схемы алгоритмов — по ГОСТ 19.701-90.</w:t>
      </w:r>
    </w:p>
    <w:p w:rsidR="00B16424" w:rsidRDefault="00BC6CB8">
      <w:pPr>
        <w:pStyle w:val="1"/>
        <w:spacing w:before="360"/>
      </w:pPr>
      <w:bookmarkStart w:id="2" w:name="_Toc243159438"/>
      <w:r>
        <w:t>2 Назначение и область применения</w:t>
      </w:r>
      <w:bookmarkEnd w:id="2"/>
    </w:p>
    <w:p w:rsidR="00B16424" w:rsidRDefault="00BC6CB8">
      <w:pPr>
        <w:ind w:firstLine="709"/>
        <w:jc w:val="both"/>
      </w:pPr>
      <w:r>
        <w:t>Пр</w:t>
      </w:r>
      <w:r>
        <w:t>ограмма предназначена для перевода текстов, речи и изображений между 247 языками и для запоминания иностранной лексики методом интервальных повторений. Область применения — самостоятельное изучение языков, учебный процесс, поездки и работа с иноязычными ма</w:t>
      </w:r>
      <w:r>
        <w:t>териалами.</w:t>
      </w:r>
    </w:p>
    <w:p w:rsidR="00B16424" w:rsidRDefault="00BC6CB8">
      <w:pPr>
        <w:pStyle w:val="1"/>
        <w:spacing w:before="360"/>
      </w:pPr>
      <w:bookmarkStart w:id="3" w:name="_Toc243159439"/>
      <w:r>
        <w:lastRenderedPageBreak/>
        <w:t>3 Технические характеристики</w:t>
      </w:r>
      <w:bookmarkEnd w:id="3"/>
    </w:p>
    <w:p w:rsidR="00B16424" w:rsidRDefault="00BC6CB8">
      <w:pPr>
        <w:pStyle w:val="2"/>
        <w:keepNext/>
        <w:spacing w:before="240" w:after="240"/>
        <w:ind w:firstLine="709"/>
      </w:pPr>
      <w:bookmarkStart w:id="4" w:name="_Toc243159440"/>
      <w:r>
        <w:t>3.1 Постановка задачи</w:t>
      </w:r>
      <w:bookmarkEnd w:id="4"/>
    </w:p>
    <w:p w:rsidR="00B16424" w:rsidRDefault="00BC6CB8">
      <w:pPr>
        <w:ind w:firstLine="709"/>
        <w:jc w:val="both"/>
      </w:pPr>
      <w:r>
        <w:t>Требуется разработать программный комплекс, который по запросу пользователя: определяет язык текста; строит маршрут перевода между языками с наибольшим сквозным качеством; выполняет перевод одной из доступных моделей с резервированием; дополняет перевод по</w:t>
      </w:r>
      <w:r>
        <w:t>яснениями и примерами; создаёт учебную карточку и планирует её повторения так, чтобы вероятность вспомнить слово к моменту повтора была близка к заданной (0,9).</w:t>
      </w:r>
    </w:p>
    <w:p w:rsidR="00B16424" w:rsidRDefault="00BC6CB8">
      <w:pPr>
        <w:pStyle w:val="2"/>
        <w:keepNext/>
        <w:spacing w:before="240" w:after="240"/>
        <w:ind w:firstLine="709"/>
      </w:pPr>
      <w:bookmarkStart w:id="5" w:name="_Toc243159441"/>
      <w:r>
        <w:t>3.2 Архитектура программы</w:t>
      </w:r>
      <w:bookmarkEnd w:id="5"/>
    </w:p>
    <w:p w:rsidR="00B16424" w:rsidRDefault="00BC6CB8">
      <w:pPr>
        <w:ind w:firstLine="709"/>
        <w:jc w:val="both"/>
      </w:pPr>
      <w:r>
        <w:t>Архитектура описана на трёх уровнях иерархии (рисунок 3.1). Уровень 0</w:t>
      </w:r>
      <w:r>
        <w:t> — программный продукт в целом. Уровень 1 — семь подсистем, полученных декомпозицией функций из ТЗ. Уровень 2 — модули каждой подсистемы.</w:t>
      </w:r>
    </w:p>
    <w:p w:rsidR="00B16424" w:rsidRDefault="00BC6CB8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2419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424" w:rsidRDefault="00BC6CB8">
      <w:pPr>
        <w:spacing w:after="200"/>
        <w:jc w:val="center"/>
      </w:pPr>
      <w:r>
        <w:t>Рисунок 3.1 – Иерархия подсистем и модулей</w:t>
      </w:r>
    </w:p>
    <w:p w:rsidR="00B16424" w:rsidRDefault="00BC6CB8">
      <w:pPr>
        <w:keepNext/>
        <w:spacing w:before="120" w:after="60"/>
      </w:pPr>
      <w:r>
        <w:t>Таблица 3.1 – Подсистемы и модули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3119"/>
        <w:gridCol w:w="4253"/>
      </w:tblGrid>
      <w:tr w:rsidR="00B16424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Модули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Функции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1. Клиентская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веб-клиент SSR; iOS-приложение; расширение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ввод текста, отображение результата, локализация, обучение на устройстве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2. Перевод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detection; routing; translation (engines); cache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определение языка, граф качества пар, перевод по хопам, двухуровневый кэш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3. Обогащение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explain; examples; alignment; correct; transliterate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пояснения, примеры, соответствия, вычитка, транскрипция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4. Мультимодальный ввод-вывод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asr; ocr; tts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Whisper, Padd</w:t>
            </w:r>
            <w:r>
              <w:rPr>
                <w:sz w:val="24"/>
                <w:szCs w:val="24"/>
              </w:rPr>
              <w:t>leOCR, синтез Silero/Piper/Kokoro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5. Обучение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decks; cards; scheduler; session; import; stats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колоды, карточки, FSRS, сессии, импорт .apkg, статистика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6. Доступ и безопасность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sid; captcha; rate-limit; bans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токены, капча, лимиты, блокировки</w:t>
            </w:r>
          </w:p>
        </w:tc>
      </w:tr>
      <w:tr w:rsidR="00B16424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7. Инфраструктура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db; storage; metrics; deploy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PostgreSQL, MinIO, Prometheus, Docker Compose</w:t>
            </w:r>
          </w:p>
        </w:tc>
      </w:tr>
    </w:tbl>
    <w:p w:rsidR="00B16424" w:rsidRDefault="00B16424">
      <w:pPr>
        <w:spacing w:line="240" w:lineRule="auto"/>
        <w:jc w:val="both"/>
      </w:pPr>
    </w:p>
    <w:p w:rsidR="00B16424" w:rsidRDefault="00BC6CB8">
      <w:pPr>
        <w:ind w:firstLine="709"/>
        <w:jc w:val="both"/>
      </w:pPr>
      <w:r>
        <w:t>Связи подсистем: клиентская подсистема обращается к подсистемам 2–5 через программный интерфейс REST; каждый запрос проходит через подсистему 6; подсистемы 2–5 и</w:t>
      </w:r>
      <w:r>
        <w:t>спользуют общий кэш и хранилища подсистемы 7.</w:t>
      </w:r>
    </w:p>
    <w:p w:rsidR="00B16424" w:rsidRDefault="00BC6CB8">
      <w:pPr>
        <w:pStyle w:val="2"/>
        <w:keepNext/>
        <w:spacing w:before="240" w:after="240"/>
        <w:ind w:firstLine="709"/>
      </w:pPr>
      <w:bookmarkStart w:id="6" w:name="_Toc243159442"/>
      <w:r>
        <w:t>3.3 Описание алгоритмов</w:t>
      </w:r>
      <w:bookmarkEnd w:id="6"/>
    </w:p>
    <w:p w:rsidR="00B16424" w:rsidRDefault="00BC6CB8">
      <w:pPr>
        <w:ind w:firstLine="709"/>
        <w:jc w:val="both"/>
      </w:pPr>
      <w:r>
        <w:t>Алгоритм перевода (рисунок 3.2). Если язык источника не задан, сначала определяется язык. Затем проверяется кэш по ключу «пара языков + тон + SHA-256 нормализованного текста». При промах</w:t>
      </w:r>
      <w:r>
        <w:t>е строится маршрут: граф, где вершины — языки, а вес ребра равен −ln(q), где q — качество основной модели для пары. Кратчайший путь по алгоритму Флойда — Уоршелла даёт максимальное произведение качеств. Длина маршрута ограничена тремя переходами. Для каждо</w:t>
      </w:r>
      <w:r>
        <w:t>го перехода движки перебираются в порядке приоритета: сильная LLM, локальная модель MADLAD-400, словарь. Если ответил не основной движок, результат помечается признаком degraded и кэшируется на 1 час вместо 90 дней.</w:t>
      </w:r>
    </w:p>
    <w:p w:rsidR="00B16424" w:rsidRDefault="00BC6CB8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324350" cy="5705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424" w:rsidRDefault="00BC6CB8">
      <w:pPr>
        <w:spacing w:after="200"/>
        <w:jc w:val="center"/>
      </w:pPr>
      <w:r>
        <w:t>Рисунок 3.2 – Схема алгоритма перевода (ГОСТ 19.701-90)</w:t>
      </w:r>
    </w:p>
    <w:p w:rsidR="00B16424" w:rsidRDefault="00BC6CB8">
      <w:pPr>
        <w:ind w:firstLine="709"/>
        <w:jc w:val="both"/>
      </w:pPr>
      <w:r>
        <w:t>Алгоритм повторения (рисунок 3.3). В очередь сессии отбираются карточки, срок повторения которых наступил. После ответа пользователь ставит оценку от 1 до 4. Планировщик FSRS по текущим стабильности S</w:t>
      </w:r>
      <w:r>
        <w:t xml:space="preserve"> и трудности D и оценке вычисляет новые значения; интервал до следующего повтора выбирается так, чтобы извлекаемость R(t) = (1 + t/(9S))^−1 к этому моменту снизилась до целевых 0,9. Каждый ответ записывается в журнал повторений.</w:t>
      </w:r>
    </w:p>
    <w:p w:rsidR="00B16424" w:rsidRDefault="00BC6CB8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419475" cy="3657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424" w:rsidRDefault="00BC6CB8">
      <w:pPr>
        <w:spacing w:after="200"/>
        <w:jc w:val="center"/>
      </w:pPr>
      <w:r>
        <w:t>Рисунок 3.3 – Схема алгор</w:t>
      </w:r>
      <w:r>
        <w:t>итма сессии повторения</w:t>
      </w:r>
    </w:p>
    <w:p w:rsidR="00B16424" w:rsidRDefault="00BC6CB8">
      <w:pPr>
        <w:pStyle w:val="2"/>
        <w:keepNext/>
        <w:spacing w:before="240" w:after="240"/>
        <w:ind w:firstLine="709"/>
      </w:pPr>
      <w:bookmarkStart w:id="7" w:name="_Toc243159443"/>
      <w:r>
        <w:t>3.4 Организация входных и выходных данных</w:t>
      </w:r>
      <w:bookmarkEnd w:id="7"/>
    </w:p>
    <w:p w:rsidR="00B16424" w:rsidRDefault="00BC6CB8">
      <w:pPr>
        <w:keepNext/>
        <w:spacing w:before="120" w:after="60"/>
      </w:pPr>
      <w:r>
        <w:t>Таблица 3.2 – Входные и выходные данные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3799"/>
        <w:gridCol w:w="3799"/>
      </w:tblGrid>
      <w:tr w:rsidR="00B16424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Выход</w:t>
            </w:r>
          </w:p>
        </w:tc>
      </w:tr>
      <w:tr w:rsidR="00B16424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Перевод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text, source, target, tone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text, route, engine, degraded, needsExplanation, cached</w:t>
            </w:r>
          </w:p>
        </w:tc>
      </w:tr>
      <w:tr w:rsidR="00B16424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Определение языка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text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language, confidence</w:t>
            </w:r>
          </w:p>
        </w:tc>
      </w:tr>
      <w:tr w:rsidR="00B16424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Пояснение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text, translation, source, target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explanation</w:t>
            </w:r>
          </w:p>
        </w:tc>
      </w:tr>
      <w:tr w:rsidR="00B16424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Распознавание речи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audio (base64), lang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JSON: text</w:t>
            </w:r>
          </w:p>
        </w:tc>
      </w:tr>
      <w:tr w:rsidR="00B16424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Повторение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карточка, оценка 1–4, прошедшие дни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16424" w:rsidRDefault="00BC6CB8">
            <w:pPr>
              <w:spacing w:line="240" w:lineRule="auto"/>
            </w:pPr>
            <w:r>
              <w:rPr>
                <w:sz w:val="24"/>
                <w:szCs w:val="24"/>
              </w:rPr>
              <w:t>новое состояние памяти, дата повтора</w:t>
            </w:r>
          </w:p>
        </w:tc>
      </w:tr>
    </w:tbl>
    <w:p w:rsidR="00B16424" w:rsidRDefault="00B16424">
      <w:pPr>
        <w:spacing w:line="240" w:lineRule="auto"/>
        <w:jc w:val="both"/>
      </w:pPr>
    </w:p>
    <w:p w:rsidR="00B16424" w:rsidRDefault="00BC6CB8">
      <w:pPr>
        <w:pStyle w:val="2"/>
        <w:keepNext/>
        <w:spacing w:before="240" w:after="240"/>
        <w:ind w:firstLine="709"/>
      </w:pPr>
      <w:bookmarkStart w:id="8" w:name="_Toc243159444"/>
      <w:r>
        <w:t>3.5 Выбор состава технических и программных средств</w:t>
      </w:r>
      <w:bookmarkEnd w:id="8"/>
    </w:p>
    <w:p w:rsidR="00B16424" w:rsidRDefault="00BC6CB8">
      <w:pPr>
        <w:ind w:firstLine="709"/>
        <w:jc w:val="both"/>
      </w:pPr>
      <w:r>
        <w:t>Сервер: 8 ядер, 32 ГБ ОЗУ (модель MADLAD-400 3B в квантизации int8 занимает около 3 ГБ, Whisper — около 1,5 ГБ), SSD 200 ГБ, ОС Linux. Программные средства: Node.js 22 и NestJS 11 — единый язык TypeScript</w:t>
      </w:r>
      <w:r>
        <w:t xml:space="preserve"> на клиенте и сервере; React 19 с серверным рендерингом — индексация </w:t>
      </w:r>
      <w:r>
        <w:lastRenderedPageBreak/>
        <w:t xml:space="preserve">поисковыми системами; PostgreSQL 16 — надёжное хранение кэша и карточек; Python 3.11 с CTranslate2, faster-whisper, PaddleOCR — локальные модели без GPU; Docker Compose — воспроизводимое </w:t>
      </w:r>
      <w:r>
        <w:t>развёртывание.</w:t>
      </w:r>
    </w:p>
    <w:p w:rsidR="00B16424" w:rsidRDefault="00BC6CB8">
      <w:pPr>
        <w:pStyle w:val="1"/>
        <w:spacing w:before="360"/>
      </w:pPr>
      <w:bookmarkStart w:id="9" w:name="_Toc243159445"/>
      <w:r>
        <w:t>4 Ожидаемые технико-экономические показатели</w:t>
      </w:r>
      <w:bookmarkEnd w:id="9"/>
    </w:p>
    <w:p w:rsidR="00B16424" w:rsidRDefault="00BC6CB8">
      <w:pPr>
        <w:ind w:firstLine="709"/>
        <w:jc w:val="both"/>
      </w:pPr>
      <w:r>
        <w:t>– время создания карточки сокращается с 1–2 минут при ручном переносе до 5 секунд;</w:t>
      </w:r>
    </w:p>
    <w:p w:rsidR="00B16424" w:rsidRDefault="00BC6CB8">
      <w:pPr>
        <w:ind w:firstLine="709"/>
        <w:jc w:val="both"/>
      </w:pPr>
      <w:r>
        <w:t>– кэширование снижает число обращений к платным LLM на повторяющиеся запросы и укорачивает ответ до десятков милл</w:t>
      </w:r>
      <w:r>
        <w:t>исекунд;</w:t>
      </w:r>
    </w:p>
    <w:p w:rsidR="00B16424" w:rsidRDefault="00BC6CB8">
      <w:pPr>
        <w:ind w:firstLine="709"/>
        <w:jc w:val="both"/>
      </w:pPr>
      <w:r>
        <w:t>– резервная локальная модель обеспечивает перевод при недоступности внешних API;</w:t>
      </w:r>
    </w:p>
    <w:p w:rsidR="00B16424" w:rsidRDefault="00BC6CB8">
      <w:pPr>
        <w:ind w:firstLine="709"/>
        <w:jc w:val="both"/>
      </w:pPr>
      <w:r>
        <w:t>– эксплуатационные затраты ограничены арендой одного сервера и оплатой обращений к LLM.</w:t>
      </w:r>
    </w:p>
    <w:p w:rsidR="00B16424" w:rsidRDefault="00BC6CB8">
      <w:pPr>
        <w:pStyle w:val="1"/>
        <w:spacing w:before="360"/>
      </w:pPr>
      <w:bookmarkStart w:id="10" w:name="_Toc243159446"/>
      <w:r>
        <w:t>5 Источники, использованные при разработке</w:t>
      </w:r>
      <w:bookmarkEnd w:id="10"/>
    </w:p>
    <w:p w:rsidR="00B16424" w:rsidRDefault="00BC6CB8">
      <w:pPr>
        <w:ind w:firstLine="709"/>
        <w:jc w:val="both"/>
      </w:pPr>
      <w:r>
        <w:t>1) ГОСТ 19781-90. Обеспечение систе</w:t>
      </w:r>
      <w:r>
        <w:t>м обработки информации программное. Термины и определения.</w:t>
      </w:r>
    </w:p>
    <w:p w:rsidR="00B16424" w:rsidRDefault="00BC6CB8">
      <w:pPr>
        <w:ind w:firstLine="709"/>
        <w:jc w:val="both"/>
      </w:pPr>
      <w:r>
        <w:t>2) ГОСТ 19.701-90. ЕСПД. Схемы алгоритмов, программ, данных и систем. Обозначения условные и правила выполнения.</w:t>
      </w:r>
    </w:p>
    <w:p w:rsidR="00B16424" w:rsidRDefault="00BC6CB8">
      <w:pPr>
        <w:ind w:firstLine="709"/>
        <w:jc w:val="both"/>
      </w:pPr>
      <w:r>
        <w:t>3) ГОСТ 19.105-78. ЕСПД. Общие требования к программным документам.</w:t>
      </w:r>
    </w:p>
    <w:p w:rsidR="00B16424" w:rsidRDefault="00BC6CB8">
      <w:pPr>
        <w:ind w:firstLine="709"/>
        <w:jc w:val="both"/>
      </w:pPr>
      <w:r>
        <w:t>4) ГОСТ 19.404-79. ЕСПД. Пояснительная записка. Требования к содержанию и оформлению.</w:t>
      </w:r>
    </w:p>
    <w:p w:rsidR="00B16424" w:rsidRDefault="00BC6CB8">
      <w:pPr>
        <w:ind w:firstLine="709"/>
        <w:jc w:val="both"/>
      </w:pPr>
      <w:r>
        <w:t>5) Техническое задание на АС «TransLark» (ЛР 2).</w:t>
      </w:r>
    </w:p>
    <w:p w:rsidR="00B16424" w:rsidRDefault="00BC6CB8">
      <w:pPr>
        <w:ind w:firstLine="709"/>
        <w:jc w:val="both"/>
      </w:pPr>
      <w:r>
        <w:t>6) Ye J. A Stochastic Shortest Path Algorithm for Optimizing Spaced Repetition Scheduling // Proc. KDD 2022. P. 4381–4390.</w:t>
      </w:r>
    </w:p>
    <w:sectPr w:rsidR="00B16424">
      <w:footerReference w:type="default" r:id="rId10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C6CB8">
      <w:pPr>
        <w:spacing w:line="240" w:lineRule="auto"/>
      </w:pPr>
      <w:r>
        <w:separator/>
      </w:r>
    </w:p>
  </w:endnote>
  <w:endnote w:type="continuationSeparator" w:id="0">
    <w:p w:rsidR="00000000" w:rsidRDefault="00BC6C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424" w:rsidRDefault="00BC6CB8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C6CB8">
      <w:pPr>
        <w:spacing w:line="240" w:lineRule="auto"/>
      </w:pPr>
      <w:r>
        <w:separator/>
      </w:r>
    </w:p>
  </w:footnote>
  <w:footnote w:type="continuationSeparator" w:id="0">
    <w:p w:rsidR="00000000" w:rsidRDefault="00BC6C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C23672"/>
    <w:multiLevelType w:val="hybridMultilevel"/>
    <w:tmpl w:val="DCD676EA"/>
    <w:lvl w:ilvl="0" w:tplc="522AA5DC" w:tentative="1">
      <w:start w:val="1"/>
      <w:numFmt w:val="bullet"/>
      <w:lvlText w:val="●"/>
      <w:lvlJc w:val="left"/>
      <w:pPr>
        <w:ind w:left="720" w:hanging="360"/>
      </w:pPr>
    </w:lvl>
    <w:lvl w:ilvl="1" w:tplc="930258FC" w:tentative="1">
      <w:start w:val="1"/>
      <w:numFmt w:val="bullet"/>
      <w:lvlText w:val="○"/>
      <w:lvlJc w:val="left"/>
      <w:pPr>
        <w:ind w:left="1440" w:hanging="360"/>
      </w:pPr>
    </w:lvl>
    <w:lvl w:ilvl="2" w:tplc="16ECB36E" w:tentative="1">
      <w:start w:val="1"/>
      <w:numFmt w:val="bullet"/>
      <w:lvlText w:val="■"/>
      <w:lvlJc w:val="left"/>
      <w:pPr>
        <w:ind w:left="2160" w:hanging="360"/>
      </w:pPr>
    </w:lvl>
    <w:lvl w:ilvl="3" w:tplc="233283D8" w:tentative="1">
      <w:start w:val="1"/>
      <w:numFmt w:val="bullet"/>
      <w:lvlText w:val="●"/>
      <w:lvlJc w:val="left"/>
      <w:pPr>
        <w:ind w:left="2880" w:hanging="360"/>
      </w:pPr>
    </w:lvl>
    <w:lvl w:ilvl="4" w:tplc="9802F984" w:tentative="1">
      <w:start w:val="1"/>
      <w:numFmt w:val="bullet"/>
      <w:lvlText w:val="○"/>
      <w:lvlJc w:val="left"/>
      <w:pPr>
        <w:ind w:left="3600" w:hanging="360"/>
      </w:pPr>
    </w:lvl>
    <w:lvl w:ilvl="5" w:tplc="CA525F92" w:tentative="1">
      <w:start w:val="1"/>
      <w:numFmt w:val="bullet"/>
      <w:lvlText w:val="■"/>
      <w:lvlJc w:val="left"/>
      <w:pPr>
        <w:ind w:left="4320" w:hanging="360"/>
      </w:pPr>
    </w:lvl>
    <w:lvl w:ilvl="6" w:tplc="E0940C1A" w:tentative="1">
      <w:start w:val="1"/>
      <w:numFmt w:val="bullet"/>
      <w:lvlText w:val="●"/>
      <w:lvlJc w:val="left"/>
      <w:pPr>
        <w:ind w:left="5040" w:hanging="360"/>
      </w:pPr>
    </w:lvl>
    <w:lvl w:ilvl="7" w:tplc="C742B31E" w:tentative="1">
      <w:start w:val="1"/>
      <w:numFmt w:val="bullet"/>
      <w:lvlText w:val="●"/>
      <w:lvlJc w:val="left"/>
      <w:pPr>
        <w:ind w:left="5760" w:hanging="360"/>
      </w:pPr>
    </w:lvl>
    <w:lvl w:ilvl="8" w:tplc="F79CAC4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424"/>
    <w:rsid w:val="00B16424"/>
    <w:rsid w:val="00BC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F59890-0A69-4666-A996-08097512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unhideWhenUsed/>
    <w:rsid w:val="00BC6CB8"/>
  </w:style>
  <w:style w:type="paragraph" w:styleId="20">
    <w:name w:val="toc 2"/>
    <w:basedOn w:val="a"/>
    <w:next w:val="a"/>
    <w:autoRedefine/>
    <w:uiPriority w:val="39"/>
    <w:unhideWhenUsed/>
    <w:rsid w:val="00BC6CB8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960</Words>
  <Characters>6423</Characters>
  <Application>Microsoft Office Word</Application>
  <DocSecurity>0</DocSecurity>
  <Lines>229</Lines>
  <Paragraphs>175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