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DE8" w:rsidRDefault="00985F2A" w:rsidP="00985F2A">
      <w:pPr>
        <w:suppressAutoHyphens/>
        <w:spacing w:line="276" w:lineRule="auto"/>
        <w:jc w:val="center"/>
      </w:pPr>
      <w:bookmarkStart w:id="0" w:name="_GoBack"/>
      <w:bookmarkEnd w:id="0"/>
      <w:r>
        <w:t>Министерство науки и высшего образования Российской Федерации</w:t>
      </w:r>
    </w:p>
    <w:p w:rsidR="000A0DE8" w:rsidRDefault="00985F2A" w:rsidP="00985F2A">
      <w:pPr>
        <w:suppressAutoHyphens/>
        <w:spacing w:line="276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0A0DE8" w:rsidRDefault="00985F2A" w:rsidP="00985F2A">
      <w:pPr>
        <w:suppressAutoHyphens/>
        <w:spacing w:line="276" w:lineRule="auto"/>
        <w:jc w:val="center"/>
      </w:pPr>
      <w:r>
        <w:rPr>
          <w:b/>
          <w:bCs/>
        </w:rPr>
        <w:t>«Российский государственный университет им. А. Н. Косыгина</w:t>
      </w:r>
    </w:p>
    <w:p w:rsidR="000A0DE8" w:rsidRDefault="00985F2A" w:rsidP="00985F2A">
      <w:pPr>
        <w:suppressAutoHyphens/>
        <w:spacing w:line="276" w:lineRule="auto"/>
        <w:jc w:val="center"/>
      </w:pPr>
      <w:r>
        <w:rPr>
          <w:b/>
          <w:bCs/>
        </w:rPr>
        <w:t>(Технологии. Дизайн. Искусство)»</w:t>
      </w:r>
    </w:p>
    <w:p w:rsidR="000A0DE8" w:rsidRDefault="00985F2A" w:rsidP="00985F2A">
      <w:pPr>
        <w:suppressAutoHyphens/>
        <w:spacing w:before="120" w:line="276" w:lineRule="auto"/>
        <w:jc w:val="center"/>
      </w:pPr>
      <w:r>
        <w:t>Институт информационных технологий и цифровой трансформации</w:t>
      </w:r>
    </w:p>
    <w:p w:rsidR="000A0DE8" w:rsidRDefault="00985F2A" w:rsidP="00985F2A">
      <w:pPr>
        <w:suppressAutoHyphens/>
        <w:spacing w:line="276" w:lineRule="auto"/>
        <w:jc w:val="center"/>
      </w:pPr>
      <w:r>
        <w:t>Кафедра информационных технологий</w:t>
      </w:r>
    </w:p>
    <w:p w:rsidR="000A0DE8" w:rsidRDefault="00985F2A" w:rsidP="00985F2A">
      <w:pPr>
        <w:suppressAutoHyphens/>
        <w:spacing w:before="1500"/>
        <w:jc w:val="center"/>
      </w:pPr>
      <w:r>
        <w:rPr>
          <w:b/>
          <w:bCs/>
          <w:sz w:val="32"/>
          <w:szCs w:val="32"/>
        </w:rPr>
        <w:t>РУКОВОДСТВО ПРОГРАММИСТА</w:t>
      </w:r>
    </w:p>
    <w:p w:rsidR="000A0DE8" w:rsidRDefault="00985F2A" w:rsidP="00985F2A">
      <w:pPr>
        <w:suppressAutoHyphens/>
        <w:jc w:val="center"/>
      </w:pPr>
      <w:r>
        <w:t>по лабораторной работе № 6</w:t>
      </w:r>
    </w:p>
    <w:p w:rsidR="000A0DE8" w:rsidRDefault="00985F2A" w:rsidP="00985F2A">
      <w:pPr>
        <w:suppressAutoHyphens/>
        <w:jc w:val="center"/>
      </w:pPr>
      <w:r>
        <w:rPr>
          <w:b/>
          <w:bCs/>
        </w:rPr>
        <w:t>«Технологическая документация (руководство программиста)»</w:t>
      </w:r>
    </w:p>
    <w:p w:rsidR="000A0DE8" w:rsidRDefault="00985F2A" w:rsidP="00985F2A">
      <w:pPr>
        <w:suppressAutoHyphens/>
        <w:spacing w:before="120"/>
        <w:jc w:val="center"/>
      </w:pPr>
      <w:r>
        <w:t>по дисциплине «Основы автоматизированного проектиров</w:t>
      </w:r>
      <w:r>
        <w:t>ания»</w:t>
      </w:r>
    </w:p>
    <w:p w:rsidR="000A0DE8" w:rsidRDefault="00985F2A" w:rsidP="00985F2A">
      <w:pPr>
        <w:suppressAutoHyphens/>
        <w:spacing w:before="120"/>
        <w:jc w:val="center"/>
      </w:pPr>
      <w:r>
        <w:rPr>
          <w:i/>
          <w:iCs/>
        </w:rPr>
        <w:t>Программный продукт: «TransLark — интеллектуальный сервис для перевода и изучения иностранных языков»</w:t>
      </w:r>
    </w:p>
    <w:p w:rsidR="000A0DE8" w:rsidRDefault="00985F2A" w:rsidP="00985F2A">
      <w:pPr>
        <w:suppressAutoHyphens/>
        <w:spacing w:before="1100"/>
        <w:ind w:left="4536"/>
      </w:pPr>
      <w:r>
        <w:t>Выполнил: студент группы ИТС-123</w:t>
      </w:r>
    </w:p>
    <w:p w:rsidR="000A0DE8" w:rsidRDefault="00985F2A" w:rsidP="00985F2A">
      <w:pPr>
        <w:suppressAutoHyphens/>
        <w:spacing w:after="200"/>
        <w:ind w:left="4536"/>
      </w:pPr>
      <w:r>
        <w:t>_______________ (подпись)</w:t>
      </w:r>
    </w:p>
    <w:p w:rsidR="000A0DE8" w:rsidRDefault="00985F2A" w:rsidP="00985F2A">
      <w:pPr>
        <w:suppressAutoHyphens/>
        <w:ind w:left="4536"/>
      </w:pPr>
      <w:r>
        <w:t>Проверил: преподаватель</w:t>
      </w:r>
    </w:p>
    <w:p w:rsidR="000A0DE8" w:rsidRDefault="00985F2A" w:rsidP="00985F2A">
      <w:pPr>
        <w:suppressAutoHyphens/>
        <w:ind w:left="4536"/>
      </w:pPr>
      <w:r>
        <w:t>_______________ (подпись)</w:t>
      </w:r>
    </w:p>
    <w:p w:rsidR="000A0DE8" w:rsidRDefault="00985F2A" w:rsidP="00985F2A">
      <w:pPr>
        <w:suppressAutoHyphens/>
        <w:spacing w:before="900"/>
        <w:jc w:val="center"/>
        <w:sectPr w:rsidR="000A0DE8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  <w:r>
        <w:t>Москва 2026</w:t>
      </w:r>
    </w:p>
    <w:p w:rsidR="000A0DE8" w:rsidRDefault="00985F2A">
      <w:pPr>
        <w:pStyle w:val="1"/>
        <w:spacing w:before="360"/>
      </w:pPr>
      <w:r>
        <w:lastRenderedPageBreak/>
        <w:t>Выбор стандарт</w:t>
      </w:r>
      <w:r>
        <w:t>а</w:t>
      </w:r>
    </w:p>
    <w:p w:rsidR="000A0DE8" w:rsidRDefault="00985F2A">
      <w:pPr>
        <w:ind w:firstLine="709"/>
        <w:jc w:val="both"/>
      </w:pPr>
      <w:r>
        <w:t>ГОСТ 19.503-79 устанавливает требования к руководству системного программиста — документу о настройке и проверке программы в составе конкретной вычислительной системы. ГОСТ 19.504-79 устанавливает требования к руководству программиста — документу для про</w:t>
      </w:r>
      <w:r>
        <w:t>граммистов, которые эксплуатируют и сопровождают программу: обращаются к ней из других программ, расширяют и исправляют её.</w:t>
      </w:r>
    </w:p>
    <w:p w:rsidR="000A0DE8" w:rsidRDefault="00985F2A">
      <w:pPr>
        <w:ind w:firstLine="709"/>
        <w:jc w:val="both"/>
      </w:pPr>
      <w:r>
        <w:t>Основные пользователи документации «TransLark» — разработчики клиентов и сопровождающие сервер: они вызывают программный интерфейс и</w:t>
      </w:r>
      <w:r>
        <w:t xml:space="preserve"> дорабатывают модули. Поэтому выбран ГОСТ 19.504-79. Сведения о настройке сервера, характерные для ГОСТ 19.503-79, включены в раздел 2 в объёме, необходимом для запуска.</w:t>
      </w:r>
    </w:p>
    <w:p w:rsidR="000A0DE8" w:rsidRDefault="00985F2A">
      <w:pPr>
        <w:pStyle w:val="1"/>
        <w:spacing w:before="360"/>
      </w:pPr>
      <w:r>
        <w:t>1 Назначение и условия применения программы</w:t>
      </w:r>
    </w:p>
    <w:p w:rsidR="000A0DE8" w:rsidRDefault="00985F2A">
      <w:pPr>
        <w:ind w:firstLine="709"/>
        <w:jc w:val="both"/>
      </w:pPr>
      <w:r>
        <w:t>Программа «TransLark» выполняет перевод текстов, речи и изображений, пояснение перевода, проверку ошибок, транслитерацию, а также планирование повторений учебных карточек. Сервер API предоставляет эти функции клиентам по протоколу HTTP(S) в формате JSON.</w:t>
      </w:r>
    </w:p>
    <w:p w:rsidR="000A0DE8" w:rsidRDefault="00985F2A">
      <w:pPr>
        <w:keepNext/>
        <w:spacing w:before="120" w:after="60"/>
      </w:pPr>
      <w:r>
        <w:t>Т</w:t>
      </w:r>
      <w:r>
        <w:t>аблица 1.1 – Условия применения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0A0DE8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Ресурс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0A0DE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Процессор и память сервера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от 8 ядер, от 32 ГБ ОЗУ (для локальных моделей); только API — от 2 ядер и 2 ГБ</w:t>
            </w:r>
          </w:p>
        </w:tc>
      </w:tr>
      <w:tr w:rsidR="000A0DE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Операционная система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Linux с Docker Engine 24+ и Docker Compose v2</w:t>
            </w:r>
          </w:p>
        </w:tc>
      </w:tr>
      <w:tr w:rsidR="000A0DE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Среда разработки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Node.js 22, pnpm 9, Python 3.11 (сервисы моделей), Xcode 16 (iOS)</w:t>
            </w:r>
          </w:p>
        </w:tc>
      </w:tr>
      <w:tr w:rsidR="000A0DE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СУБД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PostgreSQL 16 (в разработке — 18)</w:t>
            </w:r>
          </w:p>
        </w:tc>
      </w:tr>
      <w:tr w:rsidR="000A0DE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Внешние сервисы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ключи DeepSeek и/или Yandex AI Studio; ключи капчи (необязательно)</w:t>
            </w:r>
          </w:p>
        </w:tc>
      </w:tr>
    </w:tbl>
    <w:p w:rsidR="000A0DE8" w:rsidRDefault="000A0DE8">
      <w:pPr>
        <w:spacing w:line="240" w:lineRule="auto"/>
        <w:jc w:val="both"/>
      </w:pPr>
    </w:p>
    <w:p w:rsidR="000A0DE8" w:rsidRDefault="00985F2A">
      <w:pPr>
        <w:pStyle w:val="1"/>
        <w:spacing w:before="360"/>
      </w:pPr>
      <w:r>
        <w:lastRenderedPageBreak/>
        <w:t>2 Характеристика программы</w:t>
      </w:r>
    </w:p>
    <w:p w:rsidR="000A0DE8" w:rsidRDefault="00985F2A">
      <w:pPr>
        <w:ind w:firstLine="709"/>
        <w:jc w:val="both"/>
      </w:pPr>
      <w:r>
        <w:t>Программа состоит из двух сервисов на NestJS и вспомогательных сервисов моделей:</w:t>
      </w:r>
    </w:p>
    <w:p w:rsidR="000A0DE8" w:rsidRDefault="00985F2A">
      <w:pPr>
        <w:ind w:firstLine="709"/>
        <w:jc w:val="both"/>
      </w:pPr>
      <w:r>
        <w:rPr>
          <w:b/>
          <w:bCs/>
        </w:rPr>
        <w:t>– frontend</w:t>
      </w:r>
      <w:r>
        <w:t xml:space="preserve"> (порт 3000) — серверный рендеринг страниц React, выдача токенов сеанса (/api/sid), капча;</w:t>
      </w:r>
    </w:p>
    <w:p w:rsidR="000A0DE8" w:rsidRDefault="00985F2A">
      <w:pPr>
        <w:ind w:firstLine="709"/>
        <w:jc w:val="both"/>
      </w:pPr>
      <w:r>
        <w:rPr>
          <w:b/>
          <w:bCs/>
        </w:rPr>
        <w:t>– backend</w:t>
      </w:r>
      <w:r>
        <w:t xml:space="preserve"> (порт 3001, префикс /api) — функции перевода и обогащения, защит</w:t>
      </w:r>
      <w:r>
        <w:t>а и кэш;</w:t>
      </w:r>
    </w:p>
    <w:p w:rsidR="000A0DE8" w:rsidRDefault="00985F2A">
      <w:pPr>
        <w:ind w:firstLine="709"/>
        <w:jc w:val="both"/>
      </w:pPr>
      <w:r>
        <w:rPr>
          <w:b/>
          <w:bCs/>
        </w:rPr>
        <w:t>– madlad, asr, ocr, tts</w:t>
      </w:r>
      <w:r>
        <w:t xml:space="preserve"> (порт 8000 каждый, Python) — локальные модели перевода, распознавания речи, распознавания текста, синтеза речи.</w:t>
      </w:r>
    </w:p>
    <w:p w:rsidR="000A0DE8" w:rsidRDefault="00985F2A">
      <w:pPr>
        <w:ind w:firstLine="709"/>
        <w:jc w:val="both"/>
      </w:pPr>
      <w:r>
        <w:t>Режим работы — непрерывный. Время ответа: из кэша — десятки миллисекунд, перевод фразы моделью — 1–3 с. Средств</w:t>
      </w:r>
      <w:r>
        <w:t>а контроля: GET /api/health, метрики Prometheus на /metrics каждого сервиса, панели Grafana.</w:t>
      </w:r>
    </w:p>
    <w:p w:rsidR="000A0DE8" w:rsidRDefault="00985F2A">
      <w:pPr>
        <w:pStyle w:val="2"/>
        <w:keepNext/>
        <w:spacing w:before="240" w:after="240"/>
        <w:ind w:firstLine="709"/>
      </w:pPr>
      <w:r>
        <w:t>2.1 Запуск в режиме разработки</w:t>
      </w:r>
    </w:p>
    <w:p w:rsidR="000A0DE8" w:rsidRDefault="00985F2A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pnpm install</w:t>
      </w:r>
    </w:p>
    <w:p w:rsidR="000A0DE8" w:rsidRDefault="00985F2A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docker compose up -d db          # PostgreSQL на порту 5433</w:t>
      </w:r>
    </w:p>
    <w:p w:rsidR="000A0DE8" w:rsidRDefault="00985F2A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pnpm dev:front                   # http://localhost:3000</w:t>
      </w:r>
    </w:p>
    <w:p w:rsidR="000A0DE8" w:rsidRDefault="00985F2A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pn</w:t>
      </w:r>
      <w:r>
        <w:rPr>
          <w:rFonts w:ascii="Courier New" w:eastAsia="Courier New" w:hAnsi="Courier New" w:cs="Courier New"/>
          <w:sz w:val="22"/>
          <w:szCs w:val="22"/>
        </w:rPr>
        <w:t>pm dev:back                    # http://localhost:3001/api/health</w:t>
      </w:r>
    </w:p>
    <w:p w:rsidR="000A0DE8" w:rsidRDefault="000A0DE8">
      <w:pPr>
        <w:jc w:val="both"/>
      </w:pPr>
    </w:p>
    <w:p w:rsidR="000A0DE8" w:rsidRDefault="00985F2A">
      <w:pPr>
        <w:pStyle w:val="2"/>
        <w:keepNext/>
        <w:spacing w:before="240" w:after="240"/>
        <w:ind w:firstLine="709"/>
      </w:pPr>
      <w:r>
        <w:t>2.2 Запуск на сервере</w:t>
      </w:r>
    </w:p>
    <w:p w:rsidR="000A0DE8" w:rsidRDefault="00985F2A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cp backend/.env.example backend/.env   # заполнить ключи</w:t>
      </w:r>
    </w:p>
    <w:p w:rsidR="000A0DE8" w:rsidRDefault="00985F2A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docker compose -f docker-compose.prod.yml build</w:t>
      </w:r>
    </w:p>
    <w:p w:rsidR="000A0DE8" w:rsidRDefault="00985F2A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docker compose -f docker-compose.prod.yml up -d</w:t>
      </w:r>
    </w:p>
    <w:p w:rsidR="000A0DE8" w:rsidRDefault="00985F2A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curl http://lo</w:t>
      </w:r>
      <w:r>
        <w:rPr>
          <w:rFonts w:ascii="Courier New" w:eastAsia="Courier New" w:hAnsi="Courier New" w:cs="Courier New"/>
          <w:sz w:val="22"/>
          <w:szCs w:val="22"/>
        </w:rPr>
        <w:t>calhost:8080/api/health</w:t>
      </w:r>
    </w:p>
    <w:p w:rsidR="000A0DE8" w:rsidRDefault="000A0DE8">
      <w:pPr>
        <w:jc w:val="both"/>
      </w:pPr>
    </w:p>
    <w:p w:rsidR="000A0DE8" w:rsidRDefault="00985F2A">
      <w:pPr>
        <w:keepNext/>
        <w:spacing w:before="120" w:after="60"/>
      </w:pPr>
      <w:r>
        <w:t>Таблица 2.1 – Основные переменные окружения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6237"/>
      </w:tblGrid>
      <w:tr w:rsidR="000A0DE8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0A0DE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DEEPSEEK_API_KEY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ключ провайдера DeepSeek</w:t>
            </w:r>
          </w:p>
        </w:tc>
      </w:tr>
      <w:tr w:rsidR="000A0DE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YANDEX_AI_API_KEY, YANDEX_AI_FOLDER_ID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доступ к Yandex AI Studio; без них модели Яндекса не используются</w:t>
            </w:r>
          </w:p>
        </w:tc>
      </w:tr>
      <w:tr w:rsidR="000A0DE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TRANSLARK_SID_SECRET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общий секрет подписи токенов frontend и backend</w:t>
            </w:r>
          </w:p>
        </w:tc>
      </w:tr>
      <w:tr w:rsidR="000A0DE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TL_INTERNAL_SECRET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секрет внутренних запросов SSR-сервера к API</w:t>
            </w:r>
          </w:p>
        </w:tc>
      </w:tr>
      <w:tr w:rsidR="000A0DE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DATABASE_URL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строка подключения к PostgreSQL</w:t>
            </w:r>
          </w:p>
        </w:tc>
      </w:tr>
      <w:tr w:rsidR="000A0DE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TL_RL_SID_RPS, TL_RL_IP_RPS, TL_RL_GLOBAL_RPS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лимиты запросов в секунду (по</w:t>
            </w:r>
            <w:r>
              <w:rPr>
                <w:sz w:val="24"/>
                <w:szCs w:val="24"/>
              </w:rPr>
              <w:t xml:space="preserve"> умолчанию 3, 5, 250)</w:t>
            </w:r>
          </w:p>
        </w:tc>
      </w:tr>
      <w:tr w:rsidR="000A0DE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TL_TRUST_PROXY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1 — доверять заголовку X-Real-IP от прокси</w:t>
            </w:r>
          </w:p>
        </w:tc>
      </w:tr>
      <w:tr w:rsidR="000A0DE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MADLAD_URL, ASR_URL, OCR_URL, TTS_URL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адреса сервисов моделей</w:t>
            </w:r>
          </w:p>
        </w:tc>
      </w:tr>
    </w:tbl>
    <w:p w:rsidR="000A0DE8" w:rsidRDefault="000A0DE8">
      <w:pPr>
        <w:spacing w:line="240" w:lineRule="auto"/>
        <w:jc w:val="both"/>
      </w:pPr>
    </w:p>
    <w:p w:rsidR="000A0DE8" w:rsidRDefault="00985F2A">
      <w:pPr>
        <w:pStyle w:val="1"/>
        <w:spacing w:before="360"/>
      </w:pPr>
      <w:r>
        <w:t>3 Обращение к программе</w:t>
      </w:r>
    </w:p>
    <w:p w:rsidR="000A0DE8" w:rsidRDefault="00985F2A">
      <w:pPr>
        <w:ind w:firstLine="709"/>
        <w:jc w:val="both"/>
      </w:pPr>
      <w:r>
        <w:t>Каждый запрос, кроме /api/health, должен содержать заголовок x-sid с токеном сеанса. Токен выдаётся GET /api/sid, действует ограниченное время и привязан к IP клиента. Для доступа к моделям токен должен быть получен после прохождения капчи (POST /api/sid/v</w:t>
      </w:r>
      <w:r>
        <w:t>erify).</w:t>
      </w:r>
    </w:p>
    <w:p w:rsidR="000A0DE8" w:rsidRDefault="00985F2A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// получение токена и перевод</w:t>
      </w:r>
    </w:p>
    <w:p w:rsidR="000A0DE8" w:rsidRDefault="00985F2A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const { sid } = await (await fetch('/api/sid')).json();</w:t>
      </w:r>
    </w:p>
    <w:p w:rsidR="000A0DE8" w:rsidRDefault="00985F2A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const r = await fetch('/api/translate', {</w:t>
      </w:r>
    </w:p>
    <w:p w:rsidR="000A0DE8" w:rsidRDefault="00985F2A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method: 'POST',</w:t>
      </w:r>
    </w:p>
    <w:p w:rsidR="000A0DE8" w:rsidRDefault="00985F2A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headers: { 'content-type': 'application/json', 'x-sid': sid },</w:t>
      </w:r>
    </w:p>
    <w:p w:rsidR="000A0DE8" w:rsidRDefault="00985F2A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body: JSON.stringify({ text: 'rain </w:t>
      </w:r>
      <w:r>
        <w:rPr>
          <w:rFonts w:ascii="Courier New" w:eastAsia="Courier New" w:hAnsi="Courier New" w:cs="Courier New"/>
          <w:sz w:val="22"/>
          <w:szCs w:val="22"/>
        </w:rPr>
        <w:t>check', source: 'en', target: 'ru' }),</w:t>
      </w:r>
    </w:p>
    <w:p w:rsidR="000A0DE8" w:rsidRDefault="00985F2A">
      <w:pPr>
        <w:keepNext/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});</w:t>
      </w:r>
    </w:p>
    <w:p w:rsidR="000A0DE8" w:rsidRDefault="00985F2A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const { text, route, degraded } = await r.json();</w:t>
      </w:r>
    </w:p>
    <w:p w:rsidR="000A0DE8" w:rsidRDefault="000A0DE8">
      <w:pPr>
        <w:jc w:val="both"/>
      </w:pPr>
    </w:p>
    <w:p w:rsidR="000A0DE8" w:rsidRDefault="00985F2A">
      <w:pPr>
        <w:ind w:firstLine="709"/>
        <w:jc w:val="both"/>
      </w:pPr>
      <w:r>
        <w:t>Добавление нового движка перевода: реализовать интерфейс TranslationEngine в каталоге backend/src/modules/translation/engines, указать идентификатор движка у моде</w:t>
      </w:r>
      <w:r>
        <w:t>ли в languages/registry.json и выполнить node languages/generate.mjs для пересборки реестра.</w:t>
      </w:r>
    </w:p>
    <w:p w:rsidR="000A0DE8" w:rsidRDefault="00985F2A">
      <w:pPr>
        <w:pStyle w:val="1"/>
        <w:spacing w:before="360"/>
      </w:pPr>
      <w:r>
        <w:t>4 Входные и выходные данные</w:t>
      </w:r>
    </w:p>
    <w:p w:rsidR="000A0DE8" w:rsidRDefault="00985F2A">
      <w:pPr>
        <w:keepNext/>
        <w:spacing w:before="120" w:after="60"/>
      </w:pPr>
      <w:r>
        <w:t>Таблица 4.1 – Конечные точки программного интерфейса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794"/>
        <w:gridCol w:w="3175"/>
        <w:gridCol w:w="3742"/>
      </w:tblGrid>
      <w:tr w:rsidR="000A0DE8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Ресурс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Запрос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Ответ</w:t>
            </w:r>
          </w:p>
        </w:tc>
      </w:tr>
      <w:tr w:rsidR="000A0DE8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/api/health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service, status, time }</w:t>
            </w:r>
          </w:p>
        </w:tc>
      </w:tr>
      <w:tr w:rsidR="000A0DE8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/api/translate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text, source, target, tone?, cachedOnly? }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text, source, target, route[], engine, degraded, needsExplanation, cached }</w:t>
            </w:r>
          </w:p>
        </w:tc>
      </w:tr>
      <w:tr w:rsidR="000A0DE8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/api/detect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text }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language, confidence }</w:t>
            </w:r>
          </w:p>
        </w:tc>
      </w:tr>
      <w:tr w:rsidR="000A0DE8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/api/align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sourceText, targetText, source, target }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groups: [{ sourceRanges, targetRanges }] }</w:t>
            </w:r>
          </w:p>
        </w:tc>
      </w:tr>
      <w:tr w:rsidR="000A0DE8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/api/explain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text, translation, source, target }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explanation }</w:t>
            </w:r>
          </w:p>
        </w:tc>
      </w:tr>
      <w:tr w:rsidR="000A0DE8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/api/suggest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text, lang }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completion }</w:t>
            </w:r>
          </w:p>
        </w:tc>
      </w:tr>
      <w:tr w:rsidR="000A0DE8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/api/correct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text, lang }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corrections: [{ wrong, right }] }</w:t>
            </w:r>
          </w:p>
        </w:tc>
      </w:tr>
      <w:tr w:rsidR="000A0DE8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/api/examples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text, source, target }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examples: [{ text, translation, source }] }</w:t>
            </w:r>
          </w:p>
        </w:tc>
      </w:tr>
      <w:tr w:rsidR="000A0DE8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/api/phrases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source, target }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phrases: [{ source, target, note? }] }</w:t>
            </w:r>
          </w:p>
        </w:tc>
      </w:tr>
      <w:tr w:rsidR="000A0DE8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/api/transliterate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text, lang }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text }</w:t>
            </w:r>
          </w:p>
        </w:tc>
      </w:tr>
      <w:tr w:rsidR="000A0DE8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/api/asr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audio (base64), lang }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text }</w:t>
            </w:r>
          </w:p>
        </w:tc>
      </w:tr>
    </w:tbl>
    <w:p w:rsidR="000A0DE8" w:rsidRDefault="000A0DE8">
      <w:pPr>
        <w:spacing w:line="240" w:lineRule="auto"/>
        <w:jc w:val="both"/>
      </w:pPr>
    </w:p>
    <w:p w:rsidR="000A0DE8" w:rsidRDefault="00985F2A">
      <w:pPr>
        <w:pStyle w:val="1"/>
        <w:spacing w:before="360"/>
      </w:pPr>
      <w:r>
        <w:t>5 Сообщения</w:t>
      </w:r>
    </w:p>
    <w:p w:rsidR="000A0DE8" w:rsidRDefault="00985F2A">
      <w:pPr>
        <w:keepNext/>
        <w:spacing w:before="120" w:after="60"/>
      </w:pPr>
      <w:r>
        <w:t>Таблица 5.1 – Сообщения программы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7"/>
        <w:gridCol w:w="3289"/>
        <w:gridCol w:w="5103"/>
      </w:tblGrid>
      <w:tr w:rsidR="000A0DE8">
        <w:trPr>
          <w:cantSplit/>
          <w:tblHeader/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Сообщение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Причина и действия</w:t>
            </w:r>
          </w:p>
        </w:tc>
      </w:tr>
      <w:tr w:rsidR="000A0DE8">
        <w:trPr>
          <w:cantSplit/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401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нет валидного sid / sid не соответствует клиенту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токен отсутствует, просрочен, подделан или выдан на другой IP — запросить новый через /api/sid</w:t>
            </w:r>
          </w:p>
        </w:tc>
      </w:tr>
      <w:tr w:rsidR="000A0DE8">
        <w:trPr>
          <w:cantSplit/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403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{ code: "captcha_required" }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токен без прохождения капчи — показать капчу и вызвать /api/sid/verify</w:t>
            </w:r>
          </w:p>
        </w:tc>
      </w:tr>
      <w:tr w:rsidR="000A0DE8">
        <w:trPr>
          <w:cantSplit/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403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доступ временно заблокирован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IP заблокирован за повторные превышения лимита — подождать 5 минут</w:t>
            </w:r>
          </w:p>
        </w:tc>
      </w:tr>
      <w:tr w:rsidR="000A0DE8">
        <w:trPr>
          <w:cantSplit/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429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слишком много запросов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превышен лимит частоты — по</w:t>
            </w:r>
            <w:r>
              <w:rPr>
                <w:sz w:val="24"/>
                <w:szCs w:val="24"/>
              </w:rPr>
              <w:t>вторить с задержкой</w:t>
            </w:r>
          </w:p>
        </w:tc>
      </w:tr>
      <w:tr w:rsidR="000A0DE8">
        <w:trPr>
          <w:cantSplit/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422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(asr) язык не распознаётся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язык не поддерживается моделью Whisper — использовать распознавание браузера</w:t>
            </w:r>
          </w:p>
        </w:tc>
      </w:tr>
      <w:tr w:rsidR="000A0DE8">
        <w:trPr>
          <w:cantSplit/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503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(asr, ocr, tts) сервис недоступен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A0DE8" w:rsidRDefault="00985F2A">
            <w:pPr>
              <w:spacing w:line="240" w:lineRule="auto"/>
            </w:pPr>
            <w:r>
              <w:rPr>
                <w:sz w:val="24"/>
                <w:szCs w:val="24"/>
              </w:rPr>
              <w:t>сервис модели не запущен или загружается — проверить контейнер</w:t>
            </w:r>
          </w:p>
        </w:tc>
      </w:tr>
    </w:tbl>
    <w:p w:rsidR="000A0DE8" w:rsidRDefault="000A0DE8">
      <w:pPr>
        <w:spacing w:line="240" w:lineRule="auto"/>
        <w:jc w:val="both"/>
      </w:pPr>
    </w:p>
    <w:sectPr w:rsidR="000A0DE8">
      <w:footerReference w:type="default" r:id="rId7"/>
      <w:pgSz w:w="11906" w:h="16838"/>
      <w:pgMar w:top="1134" w:right="567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85F2A">
      <w:pPr>
        <w:spacing w:line="240" w:lineRule="auto"/>
      </w:pPr>
      <w:r>
        <w:separator/>
      </w:r>
    </w:p>
  </w:endnote>
  <w:endnote w:type="continuationSeparator" w:id="0">
    <w:p w:rsidR="00000000" w:rsidRDefault="00985F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0DE8" w:rsidRDefault="00985F2A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85F2A">
      <w:pPr>
        <w:spacing w:line="240" w:lineRule="auto"/>
      </w:pPr>
      <w:r>
        <w:separator/>
      </w:r>
    </w:p>
  </w:footnote>
  <w:footnote w:type="continuationSeparator" w:id="0">
    <w:p w:rsidR="00000000" w:rsidRDefault="00985F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C0F3E"/>
    <w:multiLevelType w:val="hybridMultilevel"/>
    <w:tmpl w:val="EE3AC780"/>
    <w:lvl w:ilvl="0" w:tplc="0706B88A" w:tentative="1">
      <w:start w:val="1"/>
      <w:numFmt w:val="bullet"/>
      <w:lvlText w:val="●"/>
      <w:lvlJc w:val="left"/>
      <w:pPr>
        <w:ind w:left="720" w:hanging="360"/>
      </w:pPr>
    </w:lvl>
    <w:lvl w:ilvl="1" w:tplc="FC700338" w:tentative="1">
      <w:start w:val="1"/>
      <w:numFmt w:val="bullet"/>
      <w:lvlText w:val="○"/>
      <w:lvlJc w:val="left"/>
      <w:pPr>
        <w:ind w:left="1440" w:hanging="360"/>
      </w:pPr>
    </w:lvl>
    <w:lvl w:ilvl="2" w:tplc="F856B1DC" w:tentative="1">
      <w:start w:val="1"/>
      <w:numFmt w:val="bullet"/>
      <w:lvlText w:val="■"/>
      <w:lvlJc w:val="left"/>
      <w:pPr>
        <w:ind w:left="2160" w:hanging="360"/>
      </w:pPr>
    </w:lvl>
    <w:lvl w:ilvl="3" w:tplc="CAD49F72" w:tentative="1">
      <w:start w:val="1"/>
      <w:numFmt w:val="bullet"/>
      <w:lvlText w:val="●"/>
      <w:lvlJc w:val="left"/>
      <w:pPr>
        <w:ind w:left="2880" w:hanging="360"/>
      </w:pPr>
    </w:lvl>
    <w:lvl w:ilvl="4" w:tplc="879C068A" w:tentative="1">
      <w:start w:val="1"/>
      <w:numFmt w:val="bullet"/>
      <w:lvlText w:val="○"/>
      <w:lvlJc w:val="left"/>
      <w:pPr>
        <w:ind w:left="3600" w:hanging="360"/>
      </w:pPr>
    </w:lvl>
    <w:lvl w:ilvl="5" w:tplc="4588CABE" w:tentative="1">
      <w:start w:val="1"/>
      <w:numFmt w:val="bullet"/>
      <w:lvlText w:val="■"/>
      <w:lvlJc w:val="left"/>
      <w:pPr>
        <w:ind w:left="4320" w:hanging="360"/>
      </w:pPr>
    </w:lvl>
    <w:lvl w:ilvl="6" w:tplc="5A9431C8" w:tentative="1">
      <w:start w:val="1"/>
      <w:numFmt w:val="bullet"/>
      <w:lvlText w:val="●"/>
      <w:lvlJc w:val="left"/>
      <w:pPr>
        <w:ind w:left="5040" w:hanging="360"/>
      </w:pPr>
    </w:lvl>
    <w:lvl w:ilvl="7" w:tplc="261AF746" w:tentative="1">
      <w:start w:val="1"/>
      <w:numFmt w:val="bullet"/>
      <w:lvlText w:val="●"/>
      <w:lvlJc w:val="left"/>
      <w:pPr>
        <w:ind w:left="5760" w:hanging="360"/>
      </w:pPr>
    </w:lvl>
    <w:lvl w:ilvl="8" w:tplc="E43C85C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DE8"/>
    <w:rsid w:val="000A0DE8"/>
    <w:rsid w:val="0098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01190F-4738-419B-8AA7-F56ABDD3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uppressAutoHyphens/>
      <w:spacing w:after="420"/>
      <w:ind w:firstLine="709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qFormat/>
    <w:pPr>
      <w:suppressAutoHyphens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StructHeading">
    <w:name w:val="Struct Heading"/>
    <w:basedOn w:val="1"/>
    <w:next w:val="a"/>
    <w:pPr>
      <w:ind w:firstLine="0"/>
      <w:jc w:val="center"/>
    </w:pPr>
    <w:rPr>
      <w:caps/>
    </w:rPr>
  </w:style>
  <w:style w:type="paragraph" w:styleId="11">
    <w:name w:val="toc 1"/>
    <w:basedOn w:val="a"/>
    <w:next w:val="a"/>
    <w:autoRedefine/>
    <w:uiPriority w:val="39"/>
    <w:semiHidden/>
    <w:unhideWhenUsed/>
    <w:rsid w:val="00985F2A"/>
  </w:style>
  <w:style w:type="paragraph" w:styleId="20">
    <w:name w:val="toc 2"/>
    <w:basedOn w:val="a"/>
    <w:next w:val="a"/>
    <w:autoRedefine/>
    <w:uiPriority w:val="39"/>
    <w:semiHidden/>
    <w:unhideWhenUsed/>
    <w:rsid w:val="00985F2A"/>
    <w:pPr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878</Words>
  <Characters>5493</Characters>
  <Application>Microsoft Office Word</Application>
  <DocSecurity>0</DocSecurity>
  <Lines>261</Lines>
  <Paragraphs>227</Paragraphs>
  <ScaleCrop>false</ScaleCrop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TransLark</dc:creator>
  <cp:lastModifiedBy>TransLark</cp:lastModifiedBy>
  <cp:revision>2</cp:revision>
  <dcterms:created xsi:type="dcterms:W3CDTF">2026-10-17T16:56:00Z</dcterms:created>
  <dcterms:modified xsi:type="dcterms:W3CDTF">2026-10-17T16:56:00Z</dcterms:modified>
</cp:coreProperties>
</file>