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07C" w:rsidRDefault="0068102C" w:rsidP="0068102C">
      <w:pPr>
        <w:suppressAutoHyphens/>
        <w:spacing w:line="276" w:lineRule="auto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73407C" w:rsidRDefault="0068102C" w:rsidP="0068102C">
      <w:pPr>
        <w:suppressAutoHyphens/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73407C" w:rsidRDefault="0068102C" w:rsidP="0068102C">
      <w:pPr>
        <w:suppressAutoHyphens/>
        <w:spacing w:line="276" w:lineRule="auto"/>
        <w:jc w:val="center"/>
      </w:pPr>
      <w:r>
        <w:rPr>
          <w:b/>
          <w:bCs/>
        </w:rPr>
        <w:t>«Российский государственный университет им. А. Н. Косыгина</w:t>
      </w:r>
    </w:p>
    <w:p w:rsidR="0073407C" w:rsidRDefault="0068102C" w:rsidP="0068102C">
      <w:pPr>
        <w:suppressAutoHyphens/>
        <w:spacing w:line="276" w:lineRule="auto"/>
        <w:jc w:val="center"/>
      </w:pPr>
      <w:r>
        <w:rPr>
          <w:b/>
          <w:bCs/>
        </w:rPr>
        <w:t>(Технологии. Дизайн. Искусство)»</w:t>
      </w:r>
    </w:p>
    <w:p w:rsidR="0073407C" w:rsidRDefault="0068102C" w:rsidP="0068102C">
      <w:pPr>
        <w:suppressAutoHyphens/>
        <w:spacing w:before="120" w:line="276" w:lineRule="auto"/>
        <w:jc w:val="center"/>
      </w:pPr>
      <w:r>
        <w:t>Институт информационных технологий и цифровой трансформации</w:t>
      </w:r>
    </w:p>
    <w:p w:rsidR="0073407C" w:rsidRDefault="0068102C" w:rsidP="0068102C">
      <w:pPr>
        <w:suppressAutoHyphens/>
        <w:spacing w:line="276" w:lineRule="auto"/>
        <w:jc w:val="center"/>
      </w:pPr>
      <w:r>
        <w:t>Кафедра информационных технологий</w:t>
      </w:r>
    </w:p>
    <w:p w:rsidR="0073407C" w:rsidRDefault="0068102C" w:rsidP="0068102C">
      <w:pPr>
        <w:suppressAutoHyphens/>
        <w:spacing w:before="1500"/>
        <w:jc w:val="center"/>
      </w:pPr>
      <w:r>
        <w:rPr>
          <w:b/>
          <w:bCs/>
          <w:sz w:val="32"/>
          <w:szCs w:val="32"/>
        </w:rPr>
        <w:t>ОТЧЁТ</w:t>
      </w:r>
    </w:p>
    <w:p w:rsidR="0073407C" w:rsidRDefault="0068102C" w:rsidP="0068102C">
      <w:pPr>
        <w:suppressAutoHyphens/>
        <w:jc w:val="center"/>
      </w:pPr>
      <w:r>
        <w:t>по лабораторной работе № 9</w:t>
      </w:r>
    </w:p>
    <w:p w:rsidR="0073407C" w:rsidRDefault="0068102C" w:rsidP="0068102C">
      <w:pPr>
        <w:suppressAutoHyphens/>
        <w:jc w:val="center"/>
      </w:pPr>
      <w:r>
        <w:rPr>
          <w:b/>
          <w:bCs/>
        </w:rPr>
        <w:t>«Документация в жизненном цикле продукта»</w:t>
      </w:r>
    </w:p>
    <w:p w:rsidR="0073407C" w:rsidRDefault="0068102C" w:rsidP="0068102C">
      <w:pPr>
        <w:suppressAutoHyphens/>
        <w:spacing w:before="120"/>
        <w:jc w:val="center"/>
      </w:pPr>
      <w:r>
        <w:t>по дисциплине «Основы автоматизированного проектирования»</w:t>
      </w:r>
    </w:p>
    <w:p w:rsidR="0073407C" w:rsidRDefault="0068102C" w:rsidP="0068102C">
      <w:pPr>
        <w:suppressAutoHyphens/>
        <w:spacing w:before="120"/>
        <w:jc w:val="center"/>
      </w:pPr>
      <w:r>
        <w:rPr>
          <w:i/>
          <w:iCs/>
        </w:rPr>
        <w:t>Программный продукт: «TransLa</w:t>
      </w:r>
      <w:r>
        <w:rPr>
          <w:i/>
          <w:iCs/>
        </w:rPr>
        <w:t>rk — интеллектуальный сервис для перевода и изучения иностранных языков»</w:t>
      </w:r>
    </w:p>
    <w:p w:rsidR="0073407C" w:rsidRDefault="0068102C" w:rsidP="0068102C">
      <w:pPr>
        <w:suppressAutoHyphens/>
        <w:spacing w:before="1100"/>
        <w:ind w:left="4536"/>
      </w:pPr>
      <w:r>
        <w:t>Выполнил: студент группы ИТС-123</w:t>
      </w:r>
    </w:p>
    <w:p w:rsidR="0073407C" w:rsidRDefault="0068102C" w:rsidP="0068102C">
      <w:pPr>
        <w:suppressAutoHyphens/>
        <w:spacing w:after="200"/>
        <w:ind w:left="4536"/>
      </w:pPr>
      <w:r>
        <w:t>_______________ (подпись)</w:t>
      </w:r>
    </w:p>
    <w:p w:rsidR="0073407C" w:rsidRDefault="0068102C" w:rsidP="0068102C">
      <w:pPr>
        <w:suppressAutoHyphens/>
        <w:ind w:left="4536"/>
      </w:pPr>
      <w:r>
        <w:t>Проверил: преподаватель</w:t>
      </w:r>
    </w:p>
    <w:p w:rsidR="0073407C" w:rsidRDefault="0068102C" w:rsidP="0068102C">
      <w:pPr>
        <w:suppressAutoHyphens/>
        <w:ind w:left="4536"/>
      </w:pPr>
      <w:r>
        <w:t>_______________ (подпись)</w:t>
      </w:r>
    </w:p>
    <w:p w:rsidR="0073407C" w:rsidRDefault="0068102C" w:rsidP="0068102C">
      <w:pPr>
        <w:suppressAutoHyphens/>
        <w:spacing w:before="900"/>
        <w:jc w:val="center"/>
        <w:sectPr w:rsidR="0073407C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>
        <w:t>Москва 2026</w:t>
      </w:r>
    </w:p>
    <w:p w:rsidR="0073407C" w:rsidRDefault="0068102C">
      <w:pPr>
        <w:pStyle w:val="1"/>
        <w:spacing w:before="360"/>
      </w:pPr>
      <w:r>
        <w:lastRenderedPageBreak/>
        <w:t>1 Выбор стандартов</w:t>
      </w:r>
    </w:p>
    <w:p w:rsidR="0073407C" w:rsidRDefault="0068102C">
      <w:pPr>
        <w:ind w:firstLine="709"/>
        <w:jc w:val="both"/>
      </w:pPr>
      <w:r>
        <w:t>Изучены ГОСТ Р ИСО/МЭК 12207-2</w:t>
      </w:r>
      <w:r>
        <w:t>010, ГОСТ Р 56862-2016, ГОСТ Р 57193-2016, ISO/IEC/IEEE 15288:2023, ГОСТ Р 59793-2021 и ГОСТ Р 59795-2021. Для описания жизненного цикла программного продукта «TransLark» применены: ГОСТ Р 59793-2021 — для деления на стадии создания и привязки документов к</w:t>
      </w:r>
      <w:r>
        <w:t xml:space="preserve"> стадиям; ГОСТ Р ИСО/МЭК 12207-2010 — для сквозных процессов программной инженерии (управление конфигурацией, обеспечение качества, верификация, документирование); ГОСТ Р 59795-2021 — для состава документов. ISO/IEC/IEEE 15288 и ГОСТ Р 57193-2016 относятся</w:t>
      </w:r>
      <w:r>
        <w:t xml:space="preserve"> к системам в целом и использованы как справочные.</w:t>
      </w:r>
    </w:p>
    <w:p w:rsidR="0073407C" w:rsidRDefault="0068102C">
      <w:pPr>
        <w:pStyle w:val="1"/>
        <w:spacing w:before="360"/>
      </w:pPr>
      <w:r>
        <w:lastRenderedPageBreak/>
        <w:t>2 Инфографика жизненного цикла</w:t>
      </w:r>
    </w:p>
    <w:p w:rsidR="0073407C" w:rsidRDefault="0068102C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9001125" cy="30575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07C" w:rsidRDefault="0068102C">
      <w:pPr>
        <w:spacing w:after="200"/>
        <w:jc w:val="center"/>
      </w:pPr>
      <w:r>
        <w:t>Рисунок 2.1 – Жизненный цикл ПП «TransLark» и документация этапов</w:t>
      </w:r>
    </w:p>
    <w:p w:rsidR="0073407C" w:rsidRDefault="0068102C">
      <w:pPr>
        <w:pStyle w:val="1"/>
        <w:spacing w:before="360"/>
      </w:pPr>
      <w:r>
        <w:t>3 Этапы, документы и сроки</w:t>
      </w:r>
    </w:p>
    <w:p w:rsidR="0073407C" w:rsidRDefault="0068102C">
      <w:pPr>
        <w:keepNext/>
        <w:spacing w:before="120" w:after="60"/>
      </w:pPr>
      <w:r>
        <w:t>Таблица 3.1 – Этапы жизненного цикла</w:t>
      </w:r>
    </w:p>
    <w:tbl>
      <w:tblPr>
        <w:tblW w:w="144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2268"/>
        <w:gridCol w:w="1701"/>
        <w:gridCol w:w="7088"/>
      </w:tblGrid>
      <w:tr w:rsidR="0073407C"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Этап (стадия)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Длительность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Документы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Формирование требований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сентябрь 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3 недели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обоснование темы ВКР, анализ аналогов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Разработка концепции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сентябрь–октябрь 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3 недели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графические модели IDEF0, BPMN, UML (ЛР 1)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октябрь 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2 недели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ТЗ по ГОСТ 34.602-2020 (ЛР 2)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Эскизный проект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ноябрь 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3 недели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пояснительная записка по ГОСТ 19.404-79 (ЛР 3)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Технический проект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декабрь 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4 недели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описание архитектуры, схемы БД, спецификация API, схемы алгоритмов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Рабочая документация и реализация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январь–апрель 2027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14 недель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исходный код, руководство программиста (ЛР 6), руководство пользователя (ЛР 7)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Испытания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апрель 2027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3 недели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программа и методика испытаний, акт о тестировании (ЛР 5), оценка качества (ЛР 4)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Ввод в действие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май 2027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3 недели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заявка и сертификат соответствия (ЛР 8), акт ввода, пояснительная записка ВКР</w:t>
            </w:r>
          </w:p>
        </w:tc>
      </w:tr>
      <w:tr w:rsidR="0073407C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Сопровождение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с июня 2027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постоянно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73407C" w:rsidRDefault="0068102C">
            <w:pPr>
              <w:spacing w:line="240" w:lineRule="auto"/>
            </w:pPr>
            <w:r>
              <w:rPr>
                <w:sz w:val="24"/>
                <w:szCs w:val="24"/>
              </w:rPr>
              <w:t>журнал изменений, от</w:t>
            </w:r>
            <w:r>
              <w:rPr>
                <w:sz w:val="24"/>
                <w:szCs w:val="24"/>
              </w:rPr>
              <w:t>чёты мониторинга</w:t>
            </w:r>
          </w:p>
        </w:tc>
      </w:tr>
    </w:tbl>
    <w:p w:rsidR="0073407C" w:rsidRDefault="0073407C">
      <w:pPr>
        <w:spacing w:line="240" w:lineRule="auto"/>
        <w:jc w:val="both"/>
      </w:pPr>
    </w:p>
    <w:p w:rsidR="0073407C" w:rsidRDefault="0068102C">
      <w:pPr>
        <w:ind w:firstLine="709"/>
        <w:jc w:val="both"/>
      </w:pPr>
      <w:r>
        <w:t>Общая плановая длительность создания — около 35 недель (сентябрь 2026 — май 2027). Этапы 5–7 выполняются итеративно: каждая двухнедельная итерация включает доработку проекта, реализацию и тестирование.</w:t>
      </w:r>
    </w:p>
    <w:sectPr w:rsidR="0073407C">
      <w:footerReference w:type="default" r:id="rId8"/>
      <w:pgSz w:w="16838" w:h="11906" w:orient="landscape"/>
      <w:pgMar w:top="1701" w:right="1134" w:bottom="567" w:left="1134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8102C">
      <w:pPr>
        <w:spacing w:line="240" w:lineRule="auto"/>
      </w:pPr>
      <w:r>
        <w:separator/>
      </w:r>
    </w:p>
  </w:endnote>
  <w:endnote w:type="continuationSeparator" w:id="0">
    <w:p w:rsidR="00000000" w:rsidRDefault="006810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07C" w:rsidRDefault="0068102C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8102C">
      <w:pPr>
        <w:spacing w:line="240" w:lineRule="auto"/>
      </w:pPr>
      <w:r>
        <w:separator/>
      </w:r>
    </w:p>
  </w:footnote>
  <w:footnote w:type="continuationSeparator" w:id="0">
    <w:p w:rsidR="00000000" w:rsidRDefault="006810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AB2708"/>
    <w:multiLevelType w:val="hybridMultilevel"/>
    <w:tmpl w:val="2A8E0314"/>
    <w:lvl w:ilvl="0" w:tplc="86586A38" w:tentative="1">
      <w:start w:val="1"/>
      <w:numFmt w:val="bullet"/>
      <w:lvlText w:val="●"/>
      <w:lvlJc w:val="left"/>
      <w:pPr>
        <w:ind w:left="720" w:hanging="360"/>
      </w:pPr>
    </w:lvl>
    <w:lvl w:ilvl="1" w:tplc="647411A2" w:tentative="1">
      <w:start w:val="1"/>
      <w:numFmt w:val="bullet"/>
      <w:lvlText w:val="○"/>
      <w:lvlJc w:val="left"/>
      <w:pPr>
        <w:ind w:left="1440" w:hanging="360"/>
      </w:pPr>
    </w:lvl>
    <w:lvl w:ilvl="2" w:tplc="E53CEE42" w:tentative="1">
      <w:start w:val="1"/>
      <w:numFmt w:val="bullet"/>
      <w:lvlText w:val="■"/>
      <w:lvlJc w:val="left"/>
      <w:pPr>
        <w:ind w:left="2160" w:hanging="360"/>
      </w:pPr>
    </w:lvl>
    <w:lvl w:ilvl="3" w:tplc="23666DB4" w:tentative="1">
      <w:start w:val="1"/>
      <w:numFmt w:val="bullet"/>
      <w:lvlText w:val="●"/>
      <w:lvlJc w:val="left"/>
      <w:pPr>
        <w:ind w:left="2880" w:hanging="360"/>
      </w:pPr>
    </w:lvl>
    <w:lvl w:ilvl="4" w:tplc="29E8335E" w:tentative="1">
      <w:start w:val="1"/>
      <w:numFmt w:val="bullet"/>
      <w:lvlText w:val="○"/>
      <w:lvlJc w:val="left"/>
      <w:pPr>
        <w:ind w:left="3600" w:hanging="360"/>
      </w:pPr>
    </w:lvl>
    <w:lvl w:ilvl="5" w:tplc="F2EC004E" w:tentative="1">
      <w:start w:val="1"/>
      <w:numFmt w:val="bullet"/>
      <w:lvlText w:val="■"/>
      <w:lvlJc w:val="left"/>
      <w:pPr>
        <w:ind w:left="4320" w:hanging="360"/>
      </w:pPr>
    </w:lvl>
    <w:lvl w:ilvl="6" w:tplc="02A85ED6" w:tentative="1">
      <w:start w:val="1"/>
      <w:numFmt w:val="bullet"/>
      <w:lvlText w:val="●"/>
      <w:lvlJc w:val="left"/>
      <w:pPr>
        <w:ind w:left="5040" w:hanging="360"/>
      </w:pPr>
    </w:lvl>
    <w:lvl w:ilvl="7" w:tplc="D49E2996" w:tentative="1">
      <w:start w:val="1"/>
      <w:numFmt w:val="bullet"/>
      <w:lvlText w:val="●"/>
      <w:lvlJc w:val="left"/>
      <w:pPr>
        <w:ind w:left="5760" w:hanging="360"/>
      </w:pPr>
    </w:lvl>
    <w:lvl w:ilvl="8" w:tplc="B552BA1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07C"/>
    <w:rsid w:val="0068102C"/>
    <w:rsid w:val="0073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A332B1-D733-4134-A66D-206F69F9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uppressAutoHyphens/>
      <w:spacing w:after="420"/>
      <w:ind w:firstLine="709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tructHeading">
    <w:name w:val="Struct Heading"/>
    <w:basedOn w:val="1"/>
    <w:next w:val="a"/>
    <w:pPr>
      <w:ind w:firstLine="0"/>
      <w:jc w:val="center"/>
    </w:pPr>
    <w:rPr>
      <w:caps/>
    </w:rPr>
  </w:style>
  <w:style w:type="paragraph" w:styleId="11">
    <w:name w:val="toc 1"/>
    <w:basedOn w:val="a"/>
    <w:next w:val="a"/>
    <w:autoRedefine/>
    <w:uiPriority w:val="39"/>
    <w:semiHidden/>
    <w:unhideWhenUsed/>
    <w:rsid w:val="0068102C"/>
  </w:style>
  <w:style w:type="paragraph" w:styleId="20">
    <w:name w:val="toc 2"/>
    <w:basedOn w:val="a"/>
    <w:next w:val="a"/>
    <w:autoRedefine/>
    <w:uiPriority w:val="39"/>
    <w:semiHidden/>
    <w:unhideWhenUsed/>
    <w:rsid w:val="0068102C"/>
    <w:pPr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2309</Characters>
  <Application>Microsoft Office Word</Application>
  <DocSecurity>0</DocSecurity>
  <Lines>60</Lines>
  <Paragraphs>49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