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РОССИЙСКОЙ ФЕДЕРАЦИИ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Федеральное государственное бюджетное образовательное учреждение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высшего образования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«Российский государственный университет им. А.Н. Косыгина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(Технологии. Дизайн. Искусство)»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Институт информационных технологий и цифровой трансформации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Отчет по лабораторной работе № 10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 дисциплине «Технология разработки прикладных решений для системы «1С:Предприятие»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Тема: «Отчёты в конфигурации «Контроль годности»»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Сидоров Д.С., группа ИТС-123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Проверил: ст. пр. Козлов А.М.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Москва, 2026 г.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Задание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Источник: </w:t>
      </w:r>
      <w:hyperlink w:history="1" r:id="rIdlp6f8yhpmgfrtyu13atza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Moodle</w:t>
        </w:r>
      </w:hyperlink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Нужно избавиться от вывода времени после даты срока годности (</w:t>
      </w:r>
      <w:r>
        <w:rPr>
          <w:rFonts w:ascii="Consolas" w:cs="Consolas" w:eastAsia="Consolas" w:hAnsi="Consolas"/>
          <w:sz w:val="20"/>
          <w:szCs w:val="20"/>
        </w:rPr>
        <w:t xml:space="preserve">00:00:00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Создать дополнительный отчёт по остаткам товаров, используя СКД вместо макета (т.е. как мы делали на первых л/р).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Ход работы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Базовая конфигурация — по лабораторной работе № 20 сборника 1С: учёт товаров с контролем срока годности и списанием партиями.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8"/>
      </w:tblGrid>
      <w:tr>
        <w:trPr>
          <w:tblHeader/>
        </w:trPr>
        <w:tc>
          <w:tcPr>
            <w:tcW w:type="dxa" w:w="4677"/>
            <w:shd w:fill="EDEDED" w:val="clear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Объект</w:t>
            </w:r>
          </w:p>
        </w:tc>
        <w:tc>
          <w:tcPr>
            <w:tcW w:type="dxa" w:w="4678"/>
            <w:shd w:fill="EDEDED" w:val="clear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Комментарий</w:t>
            </w:r>
          </w:p>
        </w:tc>
      </w:tr>
      <w:tr>
        <w:trPr>
          <w:tblHeader w:val="false"/>
        </w:trPr>
        <w:tc>
          <w:tcPr>
            <w:tcW w:type="dxa" w:w="4677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Справочник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Товары</w:t>
            </w:r>
          </w:p>
        </w:tc>
        <w:tc>
          <w:tcPr>
            <w:tcW w:type="dxa" w:w="4678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номенклатура</w:t>
            </w:r>
          </w:p>
        </w:tc>
      </w:tr>
      <w:tr>
        <w:trPr>
          <w:tblHeader w:val="false"/>
        </w:trPr>
        <w:tc>
          <w:tcPr>
            <w:tcW w:type="dxa" w:w="4677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Документ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ПоступлениеТоваров</w:t>
            </w:r>
          </w:p>
        </w:tc>
        <w:tc>
          <w:tcPr>
            <w:tcW w:type="dxa" w:w="4678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ТЧ: товар, количество, срок годности партии</w:t>
            </w:r>
          </w:p>
        </w:tc>
      </w:tr>
      <w:tr>
        <w:trPr>
          <w:tblHeader w:val="false"/>
        </w:trPr>
        <w:tc>
          <w:tcPr>
            <w:tcW w:type="dxa" w:w="4677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Документ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ПродажаТоваров</w:t>
            </w:r>
          </w:p>
        </w:tc>
        <w:tc>
          <w:tcPr>
            <w:tcW w:type="dxa" w:w="4678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ТЧ: товар, количество</w:t>
            </w:r>
          </w:p>
        </w:tc>
      </w:tr>
      <w:tr>
        <w:trPr>
          <w:tblHeader w:val="false"/>
        </w:trPr>
        <w:tc>
          <w:tcPr>
            <w:tcW w:type="dxa" w:w="4677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Регистр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ОстаткиТоваров</w:t>
            </w:r>
          </w:p>
        </w:tc>
        <w:tc>
          <w:tcPr>
            <w:tcW w:type="dxa" w:w="4678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измерения «Товар» и «СрокГодности», ресурс «Количество»</w:t>
            </w:r>
          </w:p>
        </w:tc>
      </w:tr>
      <w:tr>
        <w:trPr>
          <w:tblHeader w:val="false"/>
        </w:trPr>
        <w:tc>
          <w:tcPr>
            <w:tcW w:type="dxa" w:w="4677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Отчёт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ОстаткиТоваровТаблица</w:t>
            </w:r>
          </w:p>
        </w:tc>
        <w:tc>
          <w:tcPr>
            <w:tcW w:type="dxa" w:w="4678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исходный вариант — табличный документ</w:t>
            </w:r>
          </w:p>
        </w:tc>
      </w:tr>
      <w:tr>
        <w:trPr>
          <w:tblHeader w:val="false"/>
        </w:trPr>
        <w:tc>
          <w:tcPr>
            <w:tcW w:type="dxa" w:w="4677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Отчёт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ОстаткиТоваровСКД</w:t>
            </w:r>
          </w:p>
        </w:tc>
        <w:tc>
          <w:tcPr>
            <w:tcW w:type="dxa" w:w="4678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вариант на схеме компоновки данных</w:t>
            </w:r>
          </w:p>
        </w:tc>
      </w:tr>
    </w:tbl>
    <w:p>
      <w:pPr>
        <w:spacing w:after="12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Количество хранится с тремя знаками после запятой — по условию нужен учёт до граммов.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Списание при продаже идёт по FEFO: пакетный запрос собирает потребность документа и остатки партий, результат обходится по группировкам «товар → партии», партии списываются по возрастанию срока годности. Если товара не хватает, проведение отменяется с сообщением о недостающем количестве.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1) Убрано время после даты срока годности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Причина </w:t>
      </w:r>
      <w:r>
        <w:rPr>
          <w:rFonts w:ascii="Consolas" w:cs="Consolas" w:eastAsia="Consolas" w:hAnsi="Consolas"/>
          <w:sz w:val="20"/>
          <w:szCs w:val="20"/>
        </w:rPr>
        <w:t xml:space="preserve">00:00:00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отчёте — тип «Дата» в 1С всегда хранит и дату, и время, а по умолчанию выводится полное представление. Исправлено в двух местах: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измерения регистра и у реквизита табличной части состав даты выставлен в «Дата» (</w:t>
      </w:r>
      <w:r>
        <w:rPr>
          <w:rFonts w:ascii="Consolas" w:cs="Consolas" w:eastAsia="Consolas" w:hAnsi="Consolas"/>
          <w:sz w:val="20"/>
          <w:szCs w:val="20"/>
        </w:rPr>
        <w:t xml:space="preserve">&lt;v8:DateFractions&gt;Date&lt;/v8:DateFractions&gt;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— время просто не хранится;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выводе в табличный документ дата форматируется явно: </w:t>
      </w:r>
      <w:r>
        <w:rPr>
          <w:rFonts w:ascii="Consolas" w:cs="Consolas" w:eastAsia="Consolas" w:hAnsi="Consolas"/>
          <w:sz w:val="20"/>
          <w:szCs w:val="20"/>
        </w:rPr>
        <w:t xml:space="preserve">Формат(Выборка.СрокГодности, "ДЛФ=D")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Дополнительно при проведении поступления в регистр пишется </w:t>
      </w:r>
      <w:r>
        <w:rPr>
          <w:rFonts w:ascii="Consolas" w:cs="Consolas" w:eastAsia="Consolas" w:hAnsi="Consolas"/>
          <w:sz w:val="20"/>
          <w:szCs w:val="20"/>
        </w:rPr>
        <w:t xml:space="preserve">НачалоДня(СрокГодности)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страховка на случай, если дату ввели с временем.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2) Дополнительный отчёт на СКД</w:t>
      </w:r>
    </w:p>
    <w:p>
      <w:pPr>
        <w:spacing w:after="120" w:line="360"/>
        <w:ind w:firstLine="709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ОстаткиТоваровСКД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строится на схеме компоновки: запрос к виртуальной таблице остатков, ресурс «Количество» суммируется, сортировка по товару и сроку годности, отбор по товару вынесен в пользовательские настройки.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Отличие от варианта на макете: настройки, отборы, группировки и итоги пользователь меняет сам без изменения конфигурации, а компоновщик сам решает, какие поля запрашивать у базы.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Результат работы конфигурации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143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 — Начальная страница конфигурации «Контроль годности»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1152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 — Документ «Поступление товаров» с партиями и сроками годности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1114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3 — Отчёт «Остатки товаров (СКД)»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Листинги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Листинг 1 — Модуль документа «Продажа товаров» (списание по FEFO)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ОбработкаПроведения(Отказ, Режим)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// Списание партиями по возрастанию срока годности (FEFO).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Движения.ОстаткиТоваров.Записывать = Истина;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Запрос = Новый Запрос;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Запрос.Текст =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"ВЫБРАТЬ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ПродажаСостав.Товар КАК Товар,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СУММА(ПродажаСостав.Количество) КАК Количество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|ПОМЕСТИТЬ ДОК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|ИЗ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Документ.ПродажаТоваров.Состав КАК ПродажаСостав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|ГДЕ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ПродажаСостав.Ссылка = &amp;Ссылка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|СГРУППИРОВАТЬ ПО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ПродажаСостав.Товар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|ИНДЕКСИРОВАТЬ ПО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Товар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|////////////////////////////////////////////////////////////////////////////////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|ВЫБРАТЬ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Остатки.Товар КАК Товар,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Остатки.СрокГодности КАК СрокГодности,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Остатки.КоличествоОстаток КАК КоличествоОстаток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|ПОМЕСТИТЬ ОСТ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|ИЗ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РегистрНакопления.ОстаткиТоваров.Остатки(, Товар В (ВЫБРАТЬ ДОК.Товар ИЗ ДОК КАК ДОК)) КАК Остатки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|ИНДЕКСИРОВАТЬ ПО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Товар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|////////////////////////////////////////////////////////////////////////////////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|ВЫБРАТЬ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ДОК.Товар КАК Товар,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ДОК.Количество КАК Требуется,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ОСТ.СрокГодности КАК СрокГодности,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ЕСТЬNULL(ОСТ.КоличествоОстаток, 0) КАК Остаток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|ИЗ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ДОК КАК ДОК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    ЛЕВОЕ СОЕДИНЕНИЕ ОСТ КАК ОСТ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    ПО ДОК.Товар = ОСТ.Товар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|УПОРЯДОЧИТЬ ПО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Товар,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СрокГодности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|ИТОГИ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МАКСИМУМ(Требуется)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|ПО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Товар";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Запрос.УстановитьПараметр("Ссылка", Ссылка);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ВыборкаТовары = Запрос.Выполнить().Выбрать(ОбходРезультатаЗапроса.ПоГруппировкам, "Товар");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Пока ВыборкаТовары.Следующий() Цикл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ОсталосьСписать = ВыборкаТовары.Требуется;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ВыборкаПартии = ВыборкаТовары.Выбрать();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Пока ВыборкаПартии.Следующий() Цикл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Если ОсталосьСписать &lt;= 0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    Прервать;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Если ВыборкаПартии.Остаток &lt;= 0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    Продолжить;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СписатьИзПартии = Мин(ОсталосьСписать, ВыборкаПартии.Остаток);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Движение = Движения.ОстаткиТоваров.Добавить();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Движение.ВидДвижения = ВидДвиженияНакопления.Расход;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Движение.Период = Дата;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Движение.Товар = ВыборкаТовары.Товар;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Движение.СрокГодности = ВыборкаПартии.СрокГодности;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Движение.Количество = СписатьИзПартии;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ОсталосьСписать = ОсталосьСписать - СписатьИзПартии;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КонецЦикла;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Если ОсталосьСписать &gt; 0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Отказ = Истина;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Сообщить("Не хватает товара " + ВыборкаТовары.Товар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    + ": не хватает " + Формат(ОсталосьСписать, "ЧГ=0"));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КонецЦикла;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16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Листинг 2 — Модуль формы отчёта на табличном документе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&amp;НаКлиенте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Сформировать(Команда)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СформироватьНаСервере();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&amp;НаСервере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СформироватьНаСервере()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Запрос = Новый Запрос;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Запрос.Текст =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"ВЫБРАТЬ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Остатки.Товар КАК Товар,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Остатки.СрокГодности КАК СрокГодности,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Остатки.КоличествоОстаток КАК Количество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|ИЗ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РегистрНакопления.ОстаткиТоваров.Остатки КАК Остатки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|УПОРЯДОЧИТЬ ПО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Товар,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СрокГодности";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ТабДок = Новый ТабличныйДокумент;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ТабДок.Область(1, 1).Текст = "Товар";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ТабДок.Область(1, 2).Текст = "Срок годности";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ТабДок.Область(1, 3).Текст = "Количество";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НомерСтроки = 1;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Итого = 0;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Выборка = Запрос.Выполнить().Выбрать();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Пока Выборка.Следующий() Цикл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НомерСтроки = НомерСтроки + 1;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ТабДок.Область(НомерСтроки, 1).Текст = Строка(Выборка.Товар);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// Задание 10, пункт 1: выводим только дату, без 00:00:00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ТабДок.Область(НомерСтроки, 2).Текст = Формат(Выборка.СрокГодности, "ДЛФ=D");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ТабДок.Область(НомерСтроки, 3).Текст = Формат(Выборка.Количество, "ЧДЦ=3; ЧН=0");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Итого = Итого + Выборка.Количество;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КонецЦикла;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ТабДок.Область(НомерСтроки + 1, 1).Текст = "Итого";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ТабДок.Область(НомерСтроки + 1, 3).Текст = Формат(Итого, "ЧДЦ=3; ЧН=0");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РезультатОтчета = ТабДок;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160"/>
      </w:pP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Вывод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Время после даты убрано на уровне метаданных (состав даты — «Дата») и подкреплено форматированием при выводе. Отчёт на СКД даёт пользователю настройки, отборы и итоги без изменения конфигурации — в отличие от варианта на макете.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p6f8yhpmgfrtyu13atza" Type="http://schemas.openxmlformats.org/officeDocument/2006/relationships/hyperlink" Target="https://edu.rguk.ru/mod/assign/view.php?id=531712" TargetMode="External"/><Relationship Id="rId7" Type="http://schemas.openxmlformats.org/officeDocument/2006/relationships/image" Target="media/9e9d7fbc92a78bda558dde50670b0d6a516cfd07.png"/><Relationship Id="rId8" Type="http://schemas.openxmlformats.org/officeDocument/2006/relationships/image" Target="media/b3808e8ac6a50ae8c8f2d99452a7c46911bfd35f.png"/><Relationship Id="rId9" Type="http://schemas.openxmlformats.org/officeDocument/2006/relationships/image" Target="media/44b96ba99d53a2eb7989912c7fe74d83846677c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10</dc:title>
  <dc:creator>Сидоров Д.С.</dc:creator>
  <cp:lastModifiedBy>Un-named</cp:lastModifiedBy>
  <cp:revision>1</cp:revision>
  <dcterms:created xsi:type="dcterms:W3CDTF">2026-09-07T15:49:48.400Z</dcterms:created>
  <dcterms:modified xsi:type="dcterms:W3CDTF">2026-09-07T15:49:48.400Z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