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«Российский государственный университет им. А.Н. Косыгина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(Технологии. Дизайн. Искусство)»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информационных технологий и цифровой трансформации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Отчет по лабораторной работе № 2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дисциплине «Технология разработки прикладных решений для системы «1С:Предприятие»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«Доработка конфигурации «Склад»: подсистемы, отборы, итоги»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Сидоров Д.С., группа ИТС-123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ст. пр. Козлов А.М.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Задание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</w:t>
      </w:r>
      <w:hyperlink w:history="1" r:id="rIdhr3ysv1non8kqeg6o0tzq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Moodle</w:t>
        </w:r>
      </w:hyperlink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Воспроизвести конфигурацию «Склад», а также: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создать подсистемы;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в отчётах дополнительно сделать отбор по цвету и стране с необязательностью выбора;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в расходный документ добавить итоговое количество по аналогии с приходным документом.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Ход работы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Базовая конфигурация «Простой склад» воспроизведена по учебному пособию Семёнова (часть 1), плюс три доработки по заданию.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Состав конфигурации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9"/>
      </w:tblGrid>
      <w:tr>
        <w:trPr>
          <w:tblHeader/>
        </w:trPr>
        <w:tc>
          <w:tcPr>
            <w:tcW w:type="dxa" w:w="3118"/>
            <w:shd w:fill="EDEDED" w:val="clear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Объект</w:t>
            </w:r>
          </w:p>
        </w:tc>
        <w:tc>
          <w:tcPr>
            <w:tcW w:type="dxa" w:w="3118"/>
            <w:shd w:fill="EDEDED" w:val="clear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Имя</w:t>
            </w:r>
          </w:p>
        </w:tc>
        <w:tc>
          <w:tcPr>
            <w:tcW w:type="dxa" w:w="3119"/>
            <w:shd w:fill="EDEDED" w:val="clear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Справочник</w:t>
            </w:r>
          </w:p>
        </w:tc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ЦветаТоваров</w:t>
            </w:r>
          </w:p>
        </w:tc>
        <w:tc>
          <w:tcPr>
            <w:tcW w:type="dxa" w:w="3119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цвета товаров</w:t>
            </w:r>
          </w:p>
        </w:tc>
      </w:tr>
      <w:tr>
        <w:trPr>
          <w:tblHeader w:val="false"/>
        </w:trPr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Справочник</w:t>
            </w:r>
          </w:p>
        </w:tc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СтраныТоваров</w:t>
            </w:r>
          </w:p>
        </w:tc>
        <w:tc>
          <w:tcPr>
            <w:tcW w:type="dxa" w:w="3119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страны-производители</w:t>
            </w:r>
          </w:p>
        </w:tc>
      </w:tr>
      <w:tr>
        <w:trPr>
          <w:tblHeader w:val="false"/>
        </w:trPr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Справочник</w:t>
            </w:r>
          </w:p>
        </w:tc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Склады</w:t>
            </w:r>
          </w:p>
        </w:tc>
        <w:tc>
          <w:tcPr>
            <w:tcW w:type="dxa" w:w="3119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реквизит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АдресСклада</w:t>
            </w:r>
          </w:p>
        </w:tc>
      </w:tr>
      <w:tr>
        <w:trPr>
          <w:tblHeader w:val="false"/>
        </w:trPr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Справочник</w:t>
            </w:r>
          </w:p>
        </w:tc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Товары</w:t>
            </w:r>
          </w:p>
        </w:tc>
        <w:tc>
          <w:tcPr>
            <w:tcW w:type="dxa" w:w="3119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иерархический;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ЦветТовара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СтранаТовара</w:t>
            </w:r>
          </w:p>
        </w:tc>
      </w:tr>
      <w:tr>
        <w:trPr>
          <w:tblHeader w:val="false"/>
        </w:trPr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</w:t>
            </w:r>
          </w:p>
        </w:tc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ПриходТоваров</w:t>
            </w:r>
          </w:p>
        </w:tc>
        <w:tc>
          <w:tcPr>
            <w:tcW w:type="dxa" w:w="3119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ТЧ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СписокТоваров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движения «Приход»</w:t>
            </w:r>
          </w:p>
        </w:tc>
      </w:tr>
      <w:tr>
        <w:trPr>
          <w:tblHeader w:val="false"/>
        </w:trPr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</w:t>
            </w:r>
          </w:p>
        </w:tc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РасходТоваров</w:t>
            </w:r>
          </w:p>
        </w:tc>
        <w:tc>
          <w:tcPr>
            <w:tcW w:type="dxa" w:w="3119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ТЧ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СписокТоваров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движения «Расход» + контроль остатков</w:t>
            </w:r>
          </w:p>
        </w:tc>
      </w:tr>
      <w:tr>
        <w:trPr>
          <w:tblHeader w:val="false"/>
        </w:trPr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Регистр накопления</w:t>
            </w:r>
          </w:p>
        </w:tc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ОстаткиТоваров</w:t>
            </w:r>
          </w:p>
        </w:tc>
        <w:tc>
          <w:tcPr>
            <w:tcW w:type="dxa" w:w="3119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вид «Остатки»; измерения Товар, Склад; ресурс Количество</w:t>
            </w:r>
          </w:p>
        </w:tc>
      </w:tr>
      <w:tr>
        <w:trPr>
          <w:tblHeader w:val="false"/>
        </w:trPr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Отчёт</w:t>
            </w:r>
          </w:p>
        </w:tc>
        <w:tc>
          <w:tcPr>
            <w:tcW w:type="dxa" w:w="3118"/>
          </w:tcPr>
          <w:p>
            <w:pPr>
              <w:spacing w:after="40" w:before="4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ОстаткиТоваров</w:t>
            </w:r>
          </w:p>
        </w:tc>
        <w:tc>
          <w:tcPr>
            <w:tcW w:type="dxa" w:w="3119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 схеме компоновки данных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сделано по заданию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Созданы подсистемы.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Справочники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УчетТоваров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(«Учёт товаров»), </w:t>
      </w:r>
      <w:r>
        <w:rPr>
          <w:rFonts w:ascii="Consolas" w:cs="Consolas" w:eastAsia="Consolas" w:hAnsi="Consolas"/>
          <w:sz w:val="20"/>
          <w:szCs w:val="20"/>
        </w:rPr>
        <w:t xml:space="preserve">Отчеты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все выводятся в командный интерфейс, объекты распределены по смыслу.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В отчёте добавлены отборы по цвету и стране с необязательностью выбора.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варианте настроек «Основной» три отбора — </w:t>
      </w:r>
      <w:r>
        <w:rPr>
          <w:rFonts w:ascii="Consolas" w:cs="Consolas" w:eastAsia="Consolas" w:hAnsi="Consolas"/>
          <w:sz w:val="20"/>
          <w:szCs w:val="20"/>
        </w:rPr>
        <w:t xml:space="preserve">Склад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Товар.ЦветТовара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Товар.СтранаТовара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У каждого </w:t>
      </w:r>
      <w:r>
        <w:rPr>
          <w:rFonts w:ascii="Consolas" w:cs="Consolas" w:eastAsia="Consolas" w:hAnsi="Consolas"/>
          <w:sz w:val="20"/>
          <w:szCs w:val="20"/>
        </w:rPr>
        <w:t xml:space="preserve">use = false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свой </w:t>
      </w:r>
      <w:r>
        <w:rPr>
          <w:rFonts w:ascii="Consolas" w:cs="Consolas" w:eastAsia="Consolas" w:hAnsi="Consolas"/>
          <w:sz w:val="20"/>
          <w:szCs w:val="20"/>
        </w:rPr>
        <w:t xml:space="preserve">userSettingID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 есть они выведены в пользовательские настройки и по умолчанию выключены: отчёт формируется и без их заполнения.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В расходный документ добавлено итоговое количество.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управляемой форме у табличной части включён подвал, колонка «Количество» связана с реквизитом формы </w:t>
      </w:r>
      <w:r>
        <w:rPr>
          <w:rFonts w:ascii="Consolas" w:cs="Consolas" w:eastAsia="Consolas" w:hAnsi="Consolas"/>
          <w:sz w:val="20"/>
          <w:szCs w:val="20"/>
        </w:rPr>
        <w:t xml:space="preserve">ИтогоКоличество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через </w:t>
      </w:r>
      <w:r>
        <w:rPr>
          <w:rFonts w:ascii="Consolas" w:cs="Consolas" w:eastAsia="Consolas" w:hAnsi="Consolas"/>
          <w:sz w:val="20"/>
          <w:szCs w:val="20"/>
        </w:rPr>
        <w:t xml:space="preserve">FooterDataPath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Значение пересчитывается в </w:t>
      </w:r>
      <w:r>
        <w:rPr>
          <w:rFonts w:ascii="Consolas" w:cs="Consolas" w:eastAsia="Consolas" w:hAnsi="Consolas"/>
          <w:sz w:val="20"/>
          <w:szCs w:val="20"/>
        </w:rPr>
        <w:t xml:space="preserve">ПриСозданииНаСервере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в обработчике </w:t>
      </w:r>
      <w:r>
        <w:rPr>
          <w:rFonts w:ascii="Consolas" w:cs="Consolas" w:eastAsia="Consolas" w:hAnsi="Consolas"/>
          <w:sz w:val="20"/>
          <w:szCs w:val="20"/>
        </w:rPr>
        <w:t xml:space="preserve">ПриИзменении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колонки количества. Аналогичная форма сделана и для приходного документа.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Сборка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См. корневой </w:t>
      </w:r>
      <w:hyperlink w:history="1" r:id="rIdgb8ezuf6rghbk0mhfwhek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README.md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 работы конфигурации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Командный интерфейс: подсистемы «Справочники», «Учёт товаров», «Отчёты»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Иерархический справочник «Товары»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Приходный документ с итоговым количеством в подвале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— Расходные документы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— Отчёт «Остатки товаров» с необязательными отборами по цвету и стране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Листинги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1 — Модуль документа «Расход товаров» (контроль остатков)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ОбработкаПроведения(Отказ, Режим)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// регистр ОстаткиТоваров Расход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Движения.ОстаткиТоваров.Записывать = Истина;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Для Каждого ТекСтрокаСписокТоваров Из СписокТоваров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Движение = Движения.ОстаткиТоваров.Добавить();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Движение.ВидДвижения = ВидДвиженияНакопления.Расход;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Движение.Период = Дата;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Движение.Склад = Склад;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Движение.Товар = ТекСтрокаСписокТоваров.Товар;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Движение.Количество = ТекСтрокаСписокТоваров.Количество;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Движения.Записать();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// Контроль отрицательных остатков: расход не должен уводить остаток в минус.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 = Новый Запрос;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Запрос.Текст =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"ВЫБРАТЬ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ОстаткиТоваровОстатки.Товар,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ОстаткиТоваровОстатки.КоличествоОстаток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|ИЗ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РегистрНакопления.ОстаткиТоваров.Остатки КАК ОстаткиТоваровОстатки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|ГДЕ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ОстаткиТоваровОстатки.КоличествоОстаток &lt; 0";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РезультатЗапроса = Запрос.Выполнить();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РезультатЗапроса.Пустой()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Отказ = Истина;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ВыборкаДетальныеЗаписи = РезультатЗапроса.Выбрать();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Пока ВыборкаДетальныеЗаписи.Следующий()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Сообщить("Не хватает кол-ва для товара " + ВыборкаДетальныеЗаписи.Товар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    + ", нужно еще " + ВыборкаДетальныеЗаписи.КоличествоОстаток);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2 — Модуль формы расходного документа (итоговое количество)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ПересчитатьИтог()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Итого = 0;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Для Каждого Строка Из Объект.СписокТоваров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Итого = Итого + Строка.Количество;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ИтогоКоличество = Итого;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ПриСозданииНаСервере(Отказ, СтандартнаяОбработка)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Итого = 0;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Для Каждого Строка Из Объект.СписокТоваров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Итого = Итого + Строка.Количество;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ИтогоКоличество = Итого;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СписокТоваровКоличествоПриИзменении(Элемент)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ПересчитатьИтог();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СписокТоваровПослеУдаления(Элемент)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ПересчитатьИтог();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Конфигурация «Простой склад» воспроизведена по пособию. Подсистемы разделили командный интерфейс, отборы по цвету и стране вынесены в пользовательские настройки СКД и по умолчанию выключены, итоговое количество в расходном документе считается так же, как в приходном.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r3ysv1non8kqeg6o0tzq" Type="http://schemas.openxmlformats.org/officeDocument/2006/relationships/hyperlink" Target="https://edu.rguk.ru/mod/assign/view.php?id=531704" TargetMode="External"/><Relationship Id="rIdgb8ezuf6rghbk0mhfwhek" Type="http://schemas.openxmlformats.org/officeDocument/2006/relationships/hyperlink" Target="../README.md" TargetMode="External"/><Relationship Id="rId7" Type="http://schemas.openxmlformats.org/officeDocument/2006/relationships/image" Target="media/1e4463238e98a32795a11444526141790535f3bf.png"/><Relationship Id="rId8" Type="http://schemas.openxmlformats.org/officeDocument/2006/relationships/image" Target="media/f40187878f3bb63eb87b490a1fc5b6a9bbeaf617.png"/><Relationship Id="rId9" Type="http://schemas.openxmlformats.org/officeDocument/2006/relationships/image" Target="media/221cbd9d804a0f60693ade7bb30ab77d86fc9873.png"/><Relationship Id="rId10" Type="http://schemas.openxmlformats.org/officeDocument/2006/relationships/image" Target="media/bb255981e0dc39b620c11f504f723c6742684a31.png"/><Relationship Id="rId11" Type="http://schemas.openxmlformats.org/officeDocument/2006/relationships/image" Target="media/90ca7e10e6cadbb710aac1c302403b020046d3d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2</dc:title>
  <dc:creator>Сидоров Д.С.</dc:creator>
  <cp:lastModifiedBy>Un-named</cp:lastModifiedBy>
  <cp:revision>1</cp:revision>
  <dcterms:created xsi:type="dcterms:W3CDTF">2026-09-07T15:49:48.037Z</dcterms:created>
  <dcterms:modified xsi:type="dcterms:W3CDTF">2026-09-07T15:49:48.037Z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