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shd w:fill="1F3864" w:val="clear"/>
            <w:tcMar>
              <w:top w:type="dxa" w:w="720"/>
              <w:left w:type="dxa" w:w="1440"/>
              <w:bottom w:type="dxa" w:w="400"/>
              <w:right w:type="dxa" w:w="1440"/>
            </w:tcMar>
          </w:tcPr>
          <w:p>
            <w:pPr>
              <w:spacing w:after="120" w:before="0"/>
            </w:pPr>
            <w:r>
              <w:rPr>
                <w:rFonts w:ascii="Arial" w:cs="Arial" w:eastAsia="Arial" w:hAnsi="Arial"/>
                <w:b/>
                <w:bCs/>
                <w:color w:val="FFFFFF"/>
                <w:sz w:val="44"/>
                <w:szCs w:val="44"/>
              </w:rPr>
              <w:t xml:space="preserve">MANUAL DE USUARIO</w:t>
            </w:r>
          </w:p>
          <w:p>
            <w:pPr>
              <w:spacing w:after="80" w:before="0"/>
            </w:pPr>
            <w:r>
              <w:rPr>
                <w:rFonts w:ascii="Arial" w:cs="Arial" w:eastAsia="Arial" w:hAnsi="Arial"/>
                <w:b/>
                <w:bCs/>
                <w:color w:val="BDD7EE"/>
                <w:sz w:val="60"/>
                <w:szCs w:val="60"/>
              </w:rPr>
              <w:t xml:space="preserve">Retroceso de Remesas Registradas</w:t>
            </w:r>
          </w:p>
          <w:p>
            <w:pPr>
              <w:spacing w:after="0" w:before="160"/>
            </w:pPr>
            <w:r>
              <w:rPr>
                <w:rFonts w:ascii="Arial" w:cs="Arial" w:eastAsia="Arial" w:hAnsi="Arial"/>
                <w:i/>
                <w:iCs/>
                <w:color w:val="9DC3E6"/>
                <w:sz w:val="24"/>
                <w:szCs w:val="24"/>
              </w:rPr>
              <w:t xml:space="preserve">Microsoft Dynamics 365 Business Central · Módulo Cartera ES</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shd w:fill="FFFFFF" w:val="clear"/>
            <w:tcMar>
              <w:top w:type="dxa" w:w="1440"/>
              <w:left w:type="dxa" w:w="1440"/>
              <w:bottom w:type="dxa" w:w="720"/>
              <w:right w:type="dxa" w:w="1440"/>
            </w:tcMar>
          </w:tcPr>
          <w:p>
            <w:pPr>
              <w:spacing w:after="600" w:before="0"/>
            </w:pPr>
            <w:r>
              <w:rPr>
                <w:rFonts w:ascii="Arial" w:cs="Arial" w:eastAsia="Arial" w:hAnsi="Arial"/>
                <w:color w:val="595959"/>
                <w:sz w:val="22"/>
                <w:szCs w:val="22"/>
              </w:rPr>
              <w:t xml:space="preserve">Extensión personalizada para la gestión del módulo de Cartera en Business Central. Permite revertir remesas de cobro y pago ya registradas, deshaciendo el asiento contable, desaplicando movimientos y devolviendo los documentos a Cartera para su posterior gestión.</w:t>
            </w:r>
          </w:p>
          <w:p>
            <w:pPr>
              <w:spacing w:after="60" w:before="60"/>
            </w:pPr>
            <w:r>
              <w:rPr>
                <w:rFonts w:ascii="Arial" w:cs="Arial" w:eastAsia="Arial" w:hAnsi="Arial"/>
                <w:b/>
                <w:bCs/>
                <w:color w:val="1F3864"/>
                <w:sz w:val="22"/>
                <w:szCs w:val="22"/>
              </w:rPr>
              <w:t xml:space="preserve">Versión: </w:t>
            </w:r>
            <w:r>
              <w:rPr>
                <w:rFonts w:ascii="Arial" w:cs="Arial" w:eastAsia="Arial" w:hAnsi="Arial"/>
                <w:color w:val="000000"/>
                <w:sz w:val="22"/>
                <w:szCs w:val="22"/>
              </w:rPr>
              <w:t xml:space="preserve">1.0</w:t>
            </w:r>
          </w:p>
          <w:p>
            <w:pPr>
              <w:spacing w:after="60" w:before="60"/>
            </w:pPr>
            <w:r>
              <w:rPr>
                <w:rFonts w:ascii="Arial" w:cs="Arial" w:eastAsia="Arial" w:hAnsi="Arial"/>
                <w:b/>
                <w:bCs/>
                <w:color w:val="1F3864"/>
                <w:sz w:val="22"/>
                <w:szCs w:val="22"/>
              </w:rPr>
              <w:t xml:space="preserve">Fecha: </w:t>
            </w:r>
            <w:r>
              <w:rPr>
                <w:rFonts w:ascii="Arial" w:cs="Arial" w:eastAsia="Arial" w:hAnsi="Arial"/>
                <w:color w:val="000000"/>
                <w:sz w:val="22"/>
                <w:szCs w:val="22"/>
              </w:rPr>
              <w:t xml:space="preserve">Abril 2025</w:t>
            </w:r>
          </w:p>
          <w:p>
            <w:pPr>
              <w:spacing w:after="60" w:before="60"/>
            </w:pPr>
            <w:r>
              <w:rPr>
                <w:rFonts w:ascii="Arial" w:cs="Arial" w:eastAsia="Arial" w:hAnsi="Arial"/>
                <w:b/>
                <w:bCs/>
                <w:color w:val="1F3864"/>
                <w:sz w:val="22"/>
                <w:szCs w:val="22"/>
              </w:rPr>
              <w:t xml:space="preserve">Aplicación: </w:t>
            </w:r>
            <w:r>
              <w:rPr>
                <w:rFonts w:ascii="Arial" w:cs="Arial" w:eastAsia="Arial" w:hAnsi="Arial"/>
                <w:color w:val="000000"/>
                <w:sz w:val="22"/>
                <w:szCs w:val="22"/>
              </w:rPr>
              <w:t xml:space="preserve">Microsoft Dynamics 365 Business Central</w:t>
            </w:r>
          </w:p>
          <w:p>
            <w:pPr>
              <w:spacing w:after="60" w:before="60"/>
            </w:pPr>
            <w:r>
              <w:rPr>
                <w:rFonts w:ascii="Arial" w:cs="Arial" w:eastAsia="Arial" w:hAnsi="Arial"/>
                <w:b/>
                <w:bCs/>
                <w:color w:val="1F3864"/>
                <w:sz w:val="22"/>
                <w:szCs w:val="22"/>
              </w:rPr>
              <w:t xml:space="preserve">Módulo: </w:t>
            </w:r>
            <w:r>
              <w:rPr>
                <w:rFonts w:ascii="Arial" w:cs="Arial" w:eastAsia="Arial" w:hAnsi="Arial"/>
                <w:color w:val="000000"/>
                <w:sz w:val="22"/>
                <w:szCs w:val="22"/>
              </w:rPr>
              <w:t xml:space="preserve">Cartera ES (Localización española)</w:t>
            </w:r>
          </w:p>
          <w:p>
            <w:pPr>
              <w:spacing w:after="60" w:before="60"/>
            </w:pPr>
            <w:r>
              <w:rPr>
                <w:rFonts w:ascii="Arial" w:cs="Arial" w:eastAsia="Arial" w:hAnsi="Arial"/>
                <w:b/>
                <w:bCs/>
                <w:color w:val="1F3864"/>
                <w:sz w:val="22"/>
                <w:szCs w:val="22"/>
              </w:rPr>
              <w:t xml:space="preserve">Objetos: </w:t>
            </w:r>
            <w:r>
              <w:rPr>
                <w:rFonts w:ascii="Arial" w:cs="Arial" w:eastAsia="Arial" w:hAnsi="Arial"/>
                <w:color w:val="000000"/>
                <w:sz w:val="22"/>
                <w:szCs w:val="22"/>
              </w:rPr>
              <w:t xml:space="preserve">Codeunit 50100, 50101 · PageExt 50100–50102 · TableExt 50100 · PermSet 50100</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shd w:fill="2E75B6" w:val="clear"/>
            <w:tcMar>
              <w:top w:type="dxa" w:w="200"/>
              <w:left w:type="dxa" w:w="1440"/>
              <w:bottom w:type="dxa" w:w="200"/>
              <w:right w:type="dxa" w:w="1440"/>
            </w:tcMar>
          </w:tcPr>
          <w:p>
            <w:r>
              <w:rPr>
                <w:rFonts w:ascii="Arial" w:cs="Arial" w:eastAsia="Arial" w:hAnsi="Arial"/>
                <w:color w:val="FFFFFF"/>
                <w:sz w:val="18"/>
                <w:szCs w:val="18"/>
              </w:rPr>
              <w:t xml:space="preserve">Uso interno · Documentación técnica de la extensión Retroceso Remesas ES</w:t>
            </w:r>
          </w:p>
        </w:tc>
      </w:tr>
    </w:tbl>
    <w:p>
      <w:pPr>
        <w:sectPr>
          <w:pgSz w:w="12240" w:h="15840" w:orient="portrait"/>
          <w:pgMar w:top="0" w:right="0" w:bottom="0" w:left="0" w:header="708" w:footer="708" w:gutter="0"/>
          <w:pgNumType/>
          <w:docGrid w:linePitch="360"/>
        </w:sectPr>
      </w:pPr>
    </w:p>
    <w:p>
      <w:pPr>
        <w:pStyle w:val="Heading1"/>
        <w:pBdr>
          <w:bottom w:val="single" w:color="2E75B6" w:sz="8" w:space="4"/>
        </w:pBdr>
        <w:spacing w:after="200" w:before="400"/>
      </w:pPr>
      <w:r>
        <w:rPr>
          <w:rFonts w:ascii="Arial" w:cs="Arial" w:eastAsia="Arial" w:hAnsi="Arial"/>
          <w:b/>
          <w:bCs/>
          <w:color w:val="1F3864"/>
          <w:sz w:val="32"/>
          <w:szCs w:val="32"/>
        </w:rPr>
        <w:t xml:space="preserve">1. Introducción</w:t>
      </w:r>
    </w:p>
    <w:p>
      <w:pPr>
        <w:spacing w:after="100" w:before="80"/>
      </w:pPr>
      <w:r>
        <w:rPr>
          <w:rFonts w:ascii="Arial" w:cs="Arial" w:eastAsia="Arial" w:hAnsi="Arial"/>
          <w:color w:val="000000"/>
          <w:sz w:val="22"/>
          <w:szCs w:val="22"/>
        </w:rPr>
        <w:t xml:space="preserve">Esta extensión añade la funcionalidad de Retroceso de Remesas Registradas al módulo de Cartera de Microsoft Dynamics 365 Business Central en su localización española. Permite anular de forma controlada una remesa de cobro o de pago que ya ha sido registrada contablemente.</w:t>
      </w:r>
    </w:p>
    <w:p>
      <w:pPr>
        <w:spacing w:after="0" w:before="120"/>
      </w:pPr>
      <w:r>
        <w:t xml:space="preserve"/>
      </w:r>
    </w:p>
    <w:p>
      <w:pPr>
        <w:pStyle w:val="Heading2"/>
        <w:spacing w:after="140" w:before="300"/>
      </w:pPr>
      <w:r>
        <w:rPr>
          <w:rFonts w:ascii="Arial" w:cs="Arial" w:eastAsia="Arial" w:hAnsi="Arial"/>
          <w:b/>
          <w:bCs/>
          <w:color w:val="2E75B6"/>
          <w:sz w:val="26"/>
          <w:szCs w:val="26"/>
        </w:rPr>
        <w:t xml:space="preserve">1.1 ¿Qué es el retroceso de una remesa?</w:t>
      </w:r>
    </w:p>
    <w:p>
      <w:pPr>
        <w:spacing w:after="100" w:before="80"/>
      </w:pPr>
      <w:r>
        <w:rPr>
          <w:rFonts w:ascii="Arial" w:cs="Arial" w:eastAsia="Arial" w:hAnsi="Arial"/>
          <w:color w:val="000000"/>
          <w:sz w:val="22"/>
          <w:szCs w:val="22"/>
        </w:rPr>
        <w:t xml:space="preserve">Cuando se registra una remesa en Business Central, el sistema realiza tres acciones principales:</w:t>
      </w:r>
    </w:p>
    <w:p>
      <w:pPr>
        <w:spacing w:after="0" w:before="80"/>
      </w:pPr>
      <w:r>
        <w:t xml:space="preserve"/>
      </w:r>
    </w:p>
    <w:p>
      <w:pPr>
        <w:pStyle w:val="ListParagraph"/>
        <w:numPr>
          <w:ilvl w:val="0"/>
          <w:numId w:val="2"/>
        </w:numPr>
        <w:spacing w:after="60" w:before="60"/>
      </w:pPr>
      <w:r>
        <w:rPr>
          <w:rFonts w:ascii="Arial" w:cs="Arial" w:eastAsia="Arial" w:hAnsi="Arial"/>
          <w:color w:val="000000"/>
          <w:sz w:val="22"/>
          <w:szCs w:val="22"/>
        </w:rPr>
        <w:t xml:space="preserve">Genera un asiento contable en contabilidad general.</w:t>
      </w:r>
    </w:p>
    <w:p>
      <w:pPr>
        <w:pStyle w:val="ListParagraph"/>
        <w:numPr>
          <w:ilvl w:val="0"/>
          <w:numId w:val="2"/>
        </w:numPr>
        <w:spacing w:after="60" w:before="60"/>
      </w:pPr>
      <w:r>
        <w:rPr>
          <w:rFonts w:ascii="Arial" w:cs="Arial" w:eastAsia="Arial" w:hAnsi="Arial"/>
          <w:color w:val="000000"/>
          <w:sz w:val="22"/>
          <w:szCs w:val="22"/>
        </w:rPr>
        <w:t xml:space="preserve">Aplica (liquida) los movimientos de cliente o proveedor correspondientes.</w:t>
      </w:r>
    </w:p>
    <w:p>
      <w:pPr>
        <w:pStyle w:val="ListParagraph"/>
        <w:numPr>
          <w:ilvl w:val="0"/>
          <w:numId w:val="2"/>
        </w:numPr>
        <w:spacing w:after="60" w:before="60"/>
      </w:pPr>
      <w:r>
        <w:rPr>
          <w:rFonts w:ascii="Arial" w:cs="Arial" w:eastAsia="Arial" w:hAnsi="Arial"/>
          <w:color w:val="000000"/>
          <w:sz w:val="22"/>
          <w:szCs w:val="22"/>
        </w:rPr>
        <w:t xml:space="preserve">Mueve los documentos de Cartera al histórico de remesas registradas.</w:t>
      </w:r>
    </w:p>
    <w:p>
      <w:pPr>
        <w:spacing w:after="0" w:before="80"/>
      </w:pPr>
      <w:r>
        <w:t xml:space="preserve"/>
      </w:r>
    </w:p>
    <w:p>
      <w:pPr>
        <w:spacing w:after="100" w:before="80"/>
      </w:pPr>
      <w:r>
        <w:rPr>
          <w:rFonts w:ascii="Arial" w:cs="Arial" w:eastAsia="Arial" w:hAnsi="Arial"/>
          <w:color w:val="000000"/>
          <w:sz w:val="22"/>
          <w:szCs w:val="22"/>
        </w:rPr>
        <w:t xml:space="preserve">El retroceso invierte exactamente estas tres acciones, dejando el sistema en el mismo estado que tenía antes del registro. Los documentos vuelven a la tabla de Cartera activa, listos para ser incluidos en una nueva remesa.</w:t>
      </w:r>
    </w:p>
    <w:p>
      <w:pPr>
        <w:spacing w:after="0" w:before="120"/>
      </w:pPr>
      <w:r>
        <w:t xml:space="preserve"/>
      </w:r>
    </w:p>
    <w:p>
      <w:pPr>
        <w:pStyle w:val="Heading2"/>
        <w:spacing w:after="140" w:before="300"/>
      </w:pPr>
      <w:r>
        <w:rPr>
          <w:rFonts w:ascii="Arial" w:cs="Arial" w:eastAsia="Arial" w:hAnsi="Arial"/>
          <w:b/>
          <w:bCs/>
          <w:color w:val="2E75B6"/>
          <w:sz w:val="26"/>
          <w:szCs w:val="26"/>
        </w:rPr>
        <w:t xml:space="preserve">1.2 Tipos de remesa cubiertos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color w:val="1F3864"/>
                <w:sz w:val="22"/>
                <w:szCs w:val="22"/>
              </w:rPr>
              <w:t xml:space="preserve">Tipo de remesa</w:t>
            </w:r>
          </w:p>
        </w:tc>
        <w:tc>
          <w:tcPr>
            <w:tcW w:type="dxa" w:w="58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color w:val="1F3864"/>
                <w:sz w:val="22"/>
                <w:szCs w:val="22"/>
              </w:rPr>
              <w:t xml:space="preserve">Descripción</w:t>
            </w:r>
          </w:p>
        </w:tc>
      </w:tr>
      <w:tr>
        <w:tc>
          <w:tcPr>
            <w:tcW w:type="dxa" w:w="3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2"/>
                <w:szCs w:val="22"/>
              </w:rPr>
              <w:t xml:space="preserve">Remesa de Cobro</w:t>
            </w:r>
          </w:p>
        </w:tc>
        <w:tc>
          <w:tcPr>
            <w:tcW w:type="dxa" w:w="5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2"/>
                <w:szCs w:val="22"/>
              </w:rPr>
              <w:t xml:space="preserve">Remesas enviadas al banco para cobrar efectos de clientes. Tabla: Posted Bill Group.</w:t>
            </w:r>
          </w:p>
        </w:tc>
      </w:tr>
      <w:tr>
        <w:tc>
          <w:tcPr>
            <w:tcW w:type="dxa" w:w="35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2"/>
                <w:szCs w:val="22"/>
              </w:rPr>
              <w:t xml:space="preserve">Remesa de Pago</w:t>
            </w:r>
          </w:p>
        </w:tc>
        <w:tc>
          <w:tcPr>
            <w:tcW w:type="dxa" w:w="58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2"/>
                <w:szCs w:val="22"/>
              </w:rPr>
              <w:t xml:space="preserve">Remesas enviadas al banco para pagar facturas a proveedores. Tabla: Posted Payment Order.</w:t>
            </w:r>
          </w:p>
        </w:tc>
      </w:tr>
    </w:tbl>
    <w:p>
      <w:pPr>
        <w:spacing w:after="0" w:before="200"/>
      </w:pPr>
      <w:r>
        <w:t xml:space="preserve"/>
      </w:r>
    </w:p>
    <w:p>
      <w:pPr>
        <w:pStyle w:val="Heading1"/>
        <w:pBdr>
          <w:bottom w:val="single" w:color="2E75B6" w:sz="8" w:space="4"/>
        </w:pBdr>
        <w:spacing w:after="200" w:before="400"/>
      </w:pPr>
      <w:r>
        <w:rPr>
          <w:rFonts w:ascii="Arial" w:cs="Arial" w:eastAsia="Arial" w:hAnsi="Arial"/>
          <w:b/>
          <w:bCs/>
          <w:color w:val="1F3864"/>
          <w:sz w:val="32"/>
          <w:szCs w:val="32"/>
        </w:rPr>
        <w:t xml:space="preserve">2. Requisitos previos</w:t>
      </w:r>
    </w:p>
    <w:p>
      <w:pPr>
        <w:spacing w:after="100" w:before="80"/>
      </w:pPr>
      <w:r>
        <w:rPr>
          <w:rFonts w:ascii="Arial" w:cs="Arial" w:eastAsia="Arial" w:hAnsi="Arial"/>
          <w:color w:val="000000"/>
          <w:sz w:val="22"/>
          <w:szCs w:val="22"/>
        </w:rPr>
        <w:t xml:space="preserve">Antes de poder utilizar la función de retroceso es necesario cumplir los siguientes requisitos:</w:t>
      </w:r>
    </w:p>
    <w:p>
      <w:pPr>
        <w:spacing w:after="0" w:before="80"/>
      </w:pPr>
      <w:r>
        <w:t xml:space="preserve"/>
      </w:r>
    </w:p>
    <w:p>
      <w:pPr>
        <w:pStyle w:val="Heading2"/>
        <w:spacing w:after="140" w:before="300"/>
      </w:pPr>
      <w:r>
        <w:rPr>
          <w:rFonts w:ascii="Arial" w:cs="Arial" w:eastAsia="Arial" w:hAnsi="Arial"/>
          <w:b/>
          <w:bCs/>
          <w:color w:val="2E75B6"/>
          <w:sz w:val="26"/>
          <w:szCs w:val="26"/>
        </w:rPr>
        <w:t xml:space="preserve">2.1 Activación en Configuración de Cartera</w:t>
      </w:r>
    </w:p>
    <w:p>
      <w:pPr>
        <w:spacing w:after="100" w:before="80"/>
      </w:pPr>
      <w:r>
        <w:rPr>
          <w:rFonts w:ascii="Arial" w:cs="Arial" w:eastAsia="Arial" w:hAnsi="Arial"/>
          <w:color w:val="000000"/>
          <w:sz w:val="22"/>
          <w:szCs w:val="22"/>
        </w:rPr>
        <w:t xml:space="preserve">La funcionalidad está deshabilitada por defecto como medida de seguridad. Para activarla:</w:t>
      </w:r>
    </w:p>
    <w:p>
      <w:pPr>
        <w:spacing w:after="0" w:before="80"/>
      </w:pPr>
      <w:r>
        <w:t xml:space="preserve"/>
      </w:r>
    </w:p>
    <w:p>
      <w:pPr>
        <w:pStyle w:val="ListParagraph"/>
        <w:numPr>
          <w:ilvl w:val="0"/>
          <w:numId w:val="3"/>
        </w:numPr>
        <w:spacing w:after="60" w:before="60"/>
      </w:pPr>
      <w:r>
        <w:rPr>
          <w:rFonts w:ascii="Arial" w:cs="Arial" w:eastAsia="Arial" w:hAnsi="Arial"/>
          <w:color w:val="000000"/>
          <w:sz w:val="22"/>
          <w:szCs w:val="22"/>
        </w:rPr>
        <w:t xml:space="preserve">Vaya a la búsqueda rápida (Alt+Q) y escriba "Configuración de Cartera".</w:t>
      </w:r>
    </w:p>
    <w:p>
      <w:pPr>
        <w:pStyle w:val="ListParagraph"/>
        <w:numPr>
          <w:ilvl w:val="0"/>
          <w:numId w:val="3"/>
        </w:numPr>
        <w:spacing w:after="60" w:before="60"/>
      </w:pPr>
      <w:r>
        <w:rPr>
          <w:rFonts w:ascii="Arial" w:cs="Arial" w:eastAsia="Arial" w:hAnsi="Arial"/>
          <w:color w:val="000000"/>
          <w:sz w:val="22"/>
          <w:szCs w:val="22"/>
        </w:rPr>
        <w:t xml:space="preserve">Localice el grupo "Retroceso de Remesas" al final de la página.</w:t>
      </w:r>
    </w:p>
    <w:p>
      <w:pPr>
        <w:pStyle w:val="ListParagraph"/>
        <w:numPr>
          <w:ilvl w:val="0"/>
          <w:numId w:val="3"/>
        </w:numPr>
        <w:spacing w:after="60" w:before="60"/>
      </w:pPr>
      <w:r>
        <w:rPr>
          <w:rFonts w:ascii="Arial" w:cs="Arial" w:eastAsia="Arial" w:hAnsi="Arial"/>
          <w:color w:val="000000"/>
          <w:sz w:val="22"/>
          <w:szCs w:val="22"/>
        </w:rPr>
        <w:t xml:space="preserve">Active el campo </w:t>
      </w:r>
      <w:r>
        <w:rPr>
          <w:rFonts w:ascii="Arial" w:cs="Arial" w:eastAsia="Arial" w:hAnsi="Arial"/>
          <w:b/>
          <w:bCs/>
          <w:color w:val="000000"/>
          <w:sz w:val="22"/>
          <w:szCs w:val="22"/>
        </w:rPr>
        <w:t xml:space="preserve">"Permitir revertir Remesas Registradas"</w:t>
      </w:r>
      <w:r>
        <w:rPr>
          <w:rFonts w:ascii="Arial" w:cs="Arial" w:eastAsia="Arial" w:hAnsi="Arial"/>
          <w:color w:val="000000"/>
          <w:sz w:val="22"/>
          <w:szCs w:val="22"/>
        </w:rPr>
        <w:t xml:space="preserve">.</w:t>
      </w:r>
    </w:p>
    <w:p>
      <w:pPr>
        <w:pStyle w:val="ListParagraph"/>
        <w:numPr>
          <w:ilvl w:val="0"/>
          <w:numId w:val="3"/>
        </w:numPr>
        <w:spacing w:after="60" w:before="60"/>
      </w:pPr>
      <w:r>
        <w:rPr>
          <w:rFonts w:ascii="Arial" w:cs="Arial" w:eastAsia="Arial" w:hAnsi="Arial"/>
          <w:color w:val="000000"/>
          <w:sz w:val="22"/>
          <w:szCs w:val="22"/>
        </w:rPr>
        <w:t xml:space="preserve">Cierre la página. El cambio se aplica de inmediato.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C00000" w:sz="6"/>
              <w:right w:val="single" w:color="C00000" w:sz="6"/>
            </w:tcBorders>
            <w:shd w:fill="C00000" w:val="clear"/>
            <w:tcMar>
              <w:top w:type="dxa" w:w="80"/>
              <w:left w:type="dxa" w:w="160"/>
              <w:bottom w:type="dxa" w:w="80"/>
              <w:right w:type="dxa" w:w="160"/>
            </w:tcMar>
          </w:tcPr>
          <w:p>
            <w:r>
              <w:rPr>
                <w:rFonts w:ascii="Arial" w:cs="Arial" w:eastAsia="Arial" w:hAnsi="Arial"/>
                <w:b/>
                <w:bCs/>
                <w:color w:val="FFFFFF"/>
                <w:sz w:val="22"/>
                <w:szCs w:val="22"/>
              </w:rPr>
              <w:t xml:space="preserve">⚠️  ADVERTENCIA</w:t>
            </w:r>
          </w:p>
        </w:tc>
      </w:tr>
      <w:tr>
        <w:tc>
          <w:tcPr>
            <w:tcW w:type="dxa" w:w="9360"/>
            <w:tcBorders>
              <w:top w:val="single" w:color="C00000" w:sz="6"/>
              <w:left w:val="single" w:color="C00000" w:sz="6"/>
              <w:bottom w:val="single" w:color="C00000" w:sz="6"/>
              <w:right w:val="single" w:color="C00000" w:sz="6"/>
            </w:tcBorders>
            <w:shd w:fill="FCE4D6" w:val="clear"/>
            <w:tcMar>
              <w:top w:type="dxa" w:w="60"/>
              <w:left w:type="dxa" w:w="160"/>
              <w:bottom w:type="dxa" w:w="60"/>
              <w:right w:type="dxa" w:w="160"/>
            </w:tcMar>
          </w:tcPr>
          <w:p>
            <w:r>
              <w:rPr>
                <w:rFonts w:ascii="Arial" w:cs="Arial" w:eastAsia="Arial" w:hAnsi="Arial"/>
                <w:color w:val="000000"/>
                <w:sz w:val="22"/>
                <w:szCs w:val="22"/>
              </w:rPr>
              <w:t xml:space="preserve">Si este campo no está marcado, cualquier intento de retroceder una remesa mostrará un error y la operación no se realizará.</w:t>
            </w:r>
          </w:p>
        </w:tc>
      </w:tr>
    </w:tbl>
    <w:p>
      <w:pPr>
        <w:spacing w:after="0" w:before="160"/>
      </w:pPr>
      <w:r>
        <w:t xml:space="preserve"/>
      </w:r>
    </w:p>
    <w:p>
      <w:pPr>
        <w:pStyle w:val="Heading2"/>
        <w:spacing w:after="140" w:before="300"/>
      </w:pPr>
      <w:r>
        <w:rPr>
          <w:rFonts w:ascii="Arial" w:cs="Arial" w:eastAsia="Arial" w:hAnsi="Arial"/>
          <w:b/>
          <w:bCs/>
          <w:color w:val="2E75B6"/>
          <w:sz w:val="26"/>
          <w:szCs w:val="26"/>
        </w:rPr>
        <w:t xml:space="preserve">2.2 Permisos de usuario</w:t>
      </w:r>
    </w:p>
    <w:p>
      <w:pPr>
        <w:spacing w:after="100" w:before="80"/>
      </w:pPr>
      <w:r>
        <w:rPr>
          <w:rFonts w:ascii="Arial" w:cs="Arial" w:eastAsia="Arial" w:hAnsi="Arial"/>
          <w:color w:val="000000"/>
          <w:sz w:val="22"/>
          <w:szCs w:val="22"/>
        </w:rPr>
        <w:t xml:space="preserve">El usuario que ejecute el retroceso debe tener asignado el conjunto de permisos: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Conjunto de permisos requerido</w:t>
            </w:r>
          </w:p>
        </w:tc>
      </w:tr>
      <w:tr>
        <w:tc>
          <w:tcPr>
            <w:tcW w:type="dxa" w:w="9360"/>
            <w:tcBorders>
              <w:top w:val="single" w:color="2E75B6" w:sz="6"/>
              <w:left w:val="single" w:color="2E75B6" w:sz="6"/>
              <w:bottom w:val="single" w:color="2E75B6" w:sz="6"/>
              <w:right w:val="single" w:color="2E75B6" w:sz="6"/>
            </w:tcBorders>
            <w:shd w:fill="D6E4F7" w:val="clear"/>
            <w:tcMar>
              <w:top w:type="dxa" w:w="60"/>
              <w:left w:type="dxa" w:w="160"/>
              <w:bottom w:type="dxa" w:w="60"/>
              <w:right w:type="dxa" w:w="160"/>
            </w:tcMar>
          </w:tcPr>
          <w:p>
            <w:r>
              <w:rPr>
                <w:rFonts w:ascii="Arial" w:cs="Arial" w:eastAsia="Arial" w:hAnsi="Arial"/>
                <w:color w:val="000000"/>
                <w:sz w:val="22"/>
                <w:szCs w:val="22"/>
              </w:rPr>
              <w:t xml:space="preserve">Retroceso Remesas Registradas ES  (ID: 50100)</w:t>
            </w:r>
          </w:p>
        </w:tc>
      </w:tr>
      <w:tr>
        <w:tc>
          <w:tcPr>
            <w:tcW w:type="dxa" w:w="9360"/>
            <w:tcBorders>
              <w:top w:val="single" w:color="2E75B6" w:sz="6"/>
              <w:left w:val="single" w:color="2E75B6" w:sz="6"/>
              <w:bottom w:val="single" w:color="2E75B6" w:sz="6"/>
              <w:right w:val="single" w:color="2E75B6" w:sz="6"/>
            </w:tcBorders>
            <w:shd w:fill="D6E4F7" w:val="clear"/>
            <w:tcMar>
              <w:top w:type="dxa" w:w="60"/>
              <w:left w:type="dxa" w:w="160"/>
              <w:bottom w:type="dxa" w:w="60"/>
              <w:right w:type="dxa" w:w="160"/>
            </w:tcMar>
          </w:tcPr>
          <w:p>
            <w:r>
              <w:rPr>
                <w:rFonts w:ascii="Arial" w:cs="Arial" w:eastAsia="Arial" w:hAnsi="Arial"/>
                <w:color w:val="000000"/>
                <w:sz w:val="22"/>
                <w:szCs w:val="22"/>
              </w:rPr>
              <w:t xml:space="preserve"/>
            </w:r>
          </w:p>
        </w:tc>
      </w:tr>
      <w:tr>
        <w:tc>
          <w:tcPr>
            <w:tcW w:type="dxa" w:w="9360"/>
            <w:tcBorders>
              <w:top w:val="single" w:color="2E75B6" w:sz="6"/>
              <w:left w:val="single" w:color="2E75B6" w:sz="6"/>
              <w:bottom w:val="single" w:color="2E75B6" w:sz="6"/>
              <w:right w:val="single" w:color="2E75B6" w:sz="6"/>
            </w:tcBorders>
            <w:shd w:fill="D6E4F7" w:val="clear"/>
            <w:tcMar>
              <w:top w:type="dxa" w:w="60"/>
              <w:left w:type="dxa" w:w="160"/>
              <w:bottom w:type="dxa" w:w="60"/>
              <w:right w:type="dxa" w:w="160"/>
            </w:tcMar>
          </w:tcPr>
          <w:p>
            <w:r>
              <w:rPr>
                <w:rFonts w:ascii="Arial" w:cs="Arial" w:eastAsia="Arial" w:hAnsi="Arial"/>
                <w:color w:val="000000"/>
                <w:sz w:val="22"/>
                <w:szCs w:val="22"/>
              </w:rPr>
              <w:t xml:space="preserve">Este conjunto incluye permisos de lectura, modificación y borrado sobre:</w:t>
            </w:r>
          </w:p>
        </w:tc>
      </w:tr>
      <w:tr>
        <w:tc>
          <w:tcPr>
            <w:tcW w:type="dxa" w:w="9360"/>
            <w:tcBorders>
              <w:top w:val="single" w:color="2E75B6" w:sz="6"/>
              <w:left w:val="single" w:color="2E75B6" w:sz="6"/>
              <w:bottom w:val="single" w:color="2E75B6" w:sz="6"/>
              <w:right w:val="single" w:color="2E75B6" w:sz="6"/>
            </w:tcBorders>
            <w:shd w:fill="D6E4F7" w:val="clear"/>
            <w:tcMar>
              <w:top w:type="dxa" w:w="60"/>
              <w:left w:type="dxa" w:w="160"/>
              <w:bottom w:type="dxa" w:w="60"/>
              <w:right w:type="dxa" w:w="160"/>
            </w:tcMar>
          </w:tcPr>
          <w:p>
            <w:r>
              <w:rPr>
                <w:rFonts w:ascii="Arial" w:cs="Arial" w:eastAsia="Arial" w:hAnsi="Arial"/>
                <w:color w:val="000000"/>
                <w:sz w:val="22"/>
                <w:szCs w:val="22"/>
              </w:rPr>
              <w:t xml:space="preserve">  • Tablas de Cartera (Posted Bill Group, Posted Payment Order, Cartera Doc., Posted Cartera Doc.)</w:t>
            </w:r>
          </w:p>
        </w:tc>
      </w:tr>
      <w:tr>
        <w:tc>
          <w:tcPr>
            <w:tcW w:type="dxa" w:w="9360"/>
            <w:tcBorders>
              <w:top w:val="single" w:color="2E75B6" w:sz="6"/>
              <w:left w:val="single" w:color="2E75B6" w:sz="6"/>
              <w:bottom w:val="single" w:color="2E75B6" w:sz="6"/>
              <w:right w:val="single" w:color="2E75B6" w:sz="6"/>
            </w:tcBorders>
            <w:shd w:fill="D6E4F7" w:val="clear"/>
            <w:tcMar>
              <w:top w:type="dxa" w:w="60"/>
              <w:left w:type="dxa" w:w="160"/>
              <w:bottom w:type="dxa" w:w="60"/>
              <w:right w:type="dxa" w:w="160"/>
            </w:tcMar>
          </w:tcPr>
          <w:p>
            <w:r>
              <w:rPr>
                <w:rFonts w:ascii="Arial" w:cs="Arial" w:eastAsia="Arial" w:hAnsi="Arial"/>
                <w:color w:val="000000"/>
                <w:sz w:val="22"/>
                <w:szCs w:val="22"/>
              </w:rPr>
              <w:t xml:space="preserve">  • Movimientos contables (Cust. Ledger Entry, Vendor Ledger Entry, G/L Entry, Bank Account Ledger Entry)</w:t>
            </w:r>
          </w:p>
        </w:tc>
      </w:tr>
      <w:tr>
        <w:tc>
          <w:tcPr>
            <w:tcW w:type="dxa" w:w="9360"/>
            <w:tcBorders>
              <w:top w:val="single" w:color="2E75B6" w:sz="6"/>
              <w:left w:val="single" w:color="2E75B6" w:sz="6"/>
              <w:bottom w:val="single" w:color="2E75B6" w:sz="6"/>
              <w:right w:val="single" w:color="2E75B6" w:sz="6"/>
            </w:tcBorders>
            <w:shd w:fill="D6E4F7" w:val="clear"/>
            <w:tcMar>
              <w:top w:type="dxa" w:w="60"/>
              <w:left w:type="dxa" w:w="160"/>
              <w:bottom w:type="dxa" w:w="60"/>
              <w:right w:type="dxa" w:w="160"/>
            </w:tcMar>
          </w:tcPr>
          <w:p>
            <w:r>
              <w:rPr>
                <w:rFonts w:ascii="Arial" w:cs="Arial" w:eastAsia="Arial" w:hAnsi="Arial"/>
                <w:color w:val="000000"/>
                <w:sz w:val="22"/>
                <w:szCs w:val="22"/>
              </w:rPr>
              <w:t xml:space="preserve">  • Diario general (Gen. Journal Template, Batch, Line)</w:t>
            </w:r>
          </w:p>
        </w:tc>
      </w:tr>
      <w:tr>
        <w:tc>
          <w:tcPr>
            <w:tcW w:type="dxa" w:w="9360"/>
            <w:tcBorders>
              <w:top w:val="single" w:color="2E75B6" w:sz="6"/>
              <w:left w:val="single" w:color="2E75B6" w:sz="6"/>
              <w:bottom w:val="single" w:color="2E75B6" w:sz="6"/>
              <w:right w:val="single" w:color="2E75B6" w:sz="6"/>
            </w:tcBorders>
            <w:shd w:fill="D6E4F7" w:val="clear"/>
            <w:tcMar>
              <w:top w:type="dxa" w:w="60"/>
              <w:left w:type="dxa" w:w="160"/>
              <w:bottom w:type="dxa" w:w="60"/>
              <w:right w:type="dxa" w:w="160"/>
            </w:tcMar>
          </w:tcPr>
          <w:p>
            <w:r>
              <w:rPr>
                <w:rFonts w:ascii="Arial" w:cs="Arial" w:eastAsia="Arial" w:hAnsi="Arial"/>
                <w:color w:val="000000"/>
                <w:sz w:val="22"/>
                <w:szCs w:val="22"/>
              </w:rPr>
              <w:t xml:space="preserve">  • Ejecución de codeunits de desaplicación y registro</w:t>
            </w:r>
          </w:p>
        </w:tc>
      </w:tr>
    </w:tbl>
    <w:p>
      <w:pPr>
        <w:spacing w:after="0" w:before="160"/>
      </w:pPr>
      <w:r>
        <w:t xml:space="preserve"/>
      </w:r>
    </w:p>
    <w:p>
      <w:pPr>
        <w:pStyle w:val="Heading2"/>
        <w:spacing w:after="140" w:before="300"/>
      </w:pPr>
      <w:r>
        <w:rPr>
          <w:rFonts w:ascii="Arial" w:cs="Arial" w:eastAsia="Arial" w:hAnsi="Arial"/>
          <w:b/>
          <w:bCs/>
          <w:color w:val="2E75B6"/>
          <w:sz w:val="26"/>
          <w:szCs w:val="26"/>
        </w:rPr>
        <w:t xml:space="preserve">2.3 Condiciones de la remesa</w:t>
      </w:r>
    </w:p>
    <w:p>
      <w:pPr>
        <w:spacing w:after="100" w:before="80"/>
      </w:pPr>
      <w:r>
        <w:rPr>
          <w:rFonts w:ascii="Arial" w:cs="Arial" w:eastAsia="Arial" w:hAnsi="Arial"/>
          <w:color w:val="000000"/>
          <w:sz w:val="22"/>
          <w:szCs w:val="22"/>
        </w:rPr>
        <w:t xml:space="preserve">La remesa debe cumplir las siguientes condiciones para que el retroceso sea posible: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color w:val="1F3864"/>
                <w:sz w:val="22"/>
                <w:szCs w:val="22"/>
              </w:rPr>
              <w:t xml:space="preserve">Condición</w:t>
            </w:r>
          </w:p>
        </w:tc>
        <w:tc>
          <w:tcPr>
            <w:tcW w:type="dxa" w:w="55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color w:val="1F3864"/>
                <w:sz w:val="22"/>
                <w:szCs w:val="22"/>
              </w:rPr>
              <w:t xml:space="preserve">Motivo</w:t>
            </w:r>
          </w:p>
        </w:tc>
      </w:tr>
      <w:tr>
        <w:tc>
          <w:tcPr>
            <w:tcW w:type="dxa" w:w="3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2"/>
                <w:szCs w:val="22"/>
              </w:rPr>
              <w:t xml:space="preserve">No haber sido impresa (No. Printed = 0)</w:t>
            </w:r>
          </w:p>
        </w:tc>
        <w:tc>
          <w:tcPr>
            <w:tcW w:type="dxa" w:w="55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2"/>
                <w:szCs w:val="22"/>
              </w:rPr>
              <w:t xml:space="preserve">Si la remesa ha generado un efecto impreso, debe anularse primero manualmente.</w:t>
            </w:r>
          </w:p>
        </w:tc>
      </w:tr>
      <w:tr>
        <w:tc>
          <w:tcPr>
            <w:tcW w:type="dxa" w:w="38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2"/>
                <w:szCs w:val="22"/>
              </w:rPr>
              <w:t xml:space="preserve">Contener únicamente facturas (Invoice)</w:t>
            </w:r>
          </w:p>
        </w:tc>
        <w:tc>
          <w:tcPr>
            <w:tcW w:type="dxa" w:w="55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2"/>
                <w:szCs w:val="22"/>
              </w:rPr>
              <w:t xml:space="preserve">Los efectos (pagarés, letras, etc.) deben gestionarse mediante la acción 'Rechazar', no mediante retroceso.</w:t>
            </w:r>
          </w:p>
        </w:tc>
      </w:tr>
      <w:tr>
        <w:tc>
          <w:tcPr>
            <w:tcW w:type="dxa" w:w="3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2"/>
                <w:szCs w:val="22"/>
              </w:rPr>
              <w:t xml:space="preserve">Tener apuntes contables activos no revertidos</w:t>
            </w:r>
          </w:p>
        </w:tc>
        <w:tc>
          <w:tcPr>
            <w:tcW w:type="dxa" w:w="55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2"/>
                <w:szCs w:val="22"/>
              </w:rPr>
              <w:t xml:space="preserve">Si la remesa ya fue revertida previamente, no existirán apuntes disponibles y el sistema mostrará un error.</w:t>
            </w:r>
          </w:p>
        </w:tc>
      </w:tr>
    </w:tbl>
    <w:p>
      <w:pPr>
        <w:spacing w:after="0" w:before="200"/>
      </w:pPr>
      <w:r>
        <w:t xml:space="preserve"/>
      </w:r>
    </w:p>
    <w:p>
      <w:pPr>
        <w:pageBreakBefore/>
      </w:pPr>
      <w:r>
        <w:t xml:space="preserve"/>
      </w:r>
    </w:p>
    <w:p>
      <w:pPr>
        <w:pStyle w:val="Heading1"/>
        <w:pBdr>
          <w:bottom w:val="single" w:color="2E75B6" w:sz="8" w:space="4"/>
        </w:pBdr>
        <w:spacing w:after="200" w:before="400"/>
      </w:pPr>
      <w:r>
        <w:rPr>
          <w:rFonts w:ascii="Arial" w:cs="Arial" w:eastAsia="Arial" w:hAnsi="Arial"/>
          <w:b/>
          <w:bCs/>
          <w:color w:val="1F3864"/>
          <w:sz w:val="32"/>
          <w:szCs w:val="32"/>
        </w:rPr>
        <w:t xml:space="preserve">3. Cómo retroceder una remesa</w:t>
      </w:r>
    </w:p>
    <w:p>
      <w:pPr>
        <w:pStyle w:val="Heading2"/>
        <w:spacing w:after="140" w:before="300"/>
      </w:pPr>
      <w:r>
        <w:rPr>
          <w:rFonts w:ascii="Arial" w:cs="Arial" w:eastAsia="Arial" w:hAnsi="Arial"/>
          <w:b/>
          <w:bCs/>
          <w:color w:val="2E75B6"/>
          <w:sz w:val="26"/>
          <w:szCs w:val="26"/>
        </w:rPr>
        <w:t xml:space="preserve">3.1 Retroceso de una Remesa de Cobro</w:t>
      </w:r>
    </w:p>
    <w:p>
      <w:pPr>
        <w:spacing w:after="100" w:before="80"/>
      </w:pPr>
      <w:r>
        <w:rPr>
          <w:rFonts w:ascii="Arial" w:cs="Arial" w:eastAsia="Arial" w:hAnsi="Arial"/>
          <w:color w:val="000000"/>
          <w:sz w:val="22"/>
          <w:szCs w:val="22"/>
        </w:rPr>
        <w:t xml:space="preserve">Las remesas de cobro se gestionan desde la lista de Remesas de Cobro Registradas (Posted Bill Groups).</w:t>
      </w:r>
    </w:p>
    <w:p>
      <w:pPr>
        <w:spacing w:after="0" w:before="100"/>
      </w:pPr>
      <w:r>
        <w:t xml:space="preserve"/>
      </w:r>
    </w:p>
    <w:p>
      <w:pPr>
        <w:pStyle w:val="Heading3"/>
        <w:spacing w:after="100" w:before="200"/>
      </w:pPr>
      <w:r>
        <w:rPr>
          <w:rFonts w:ascii="Arial" w:cs="Arial" w:eastAsia="Arial" w:hAnsi="Arial"/>
          <w:b/>
          <w:bCs/>
          <w:color w:val="1F3864"/>
          <w:sz w:val="22"/>
          <w:szCs w:val="22"/>
        </w:rPr>
        <w:t xml:space="preserve">Pasos:</w:t>
      </w:r>
    </w:p>
    <w:p>
      <w:pPr>
        <w:spacing w:after="0" w:before="60"/>
      </w:pPr>
      <w:r>
        <w:t xml:space="preserve"/>
      </w:r>
    </w:p>
    <w:p>
      <w:pPr>
        <w:pStyle w:val="ListParagraph"/>
        <w:numPr>
          <w:ilvl w:val="0"/>
          <w:numId w:val="3"/>
        </w:numPr>
        <w:spacing w:after="60" w:before="60"/>
      </w:pPr>
      <w:r>
        <w:rPr>
          <w:rFonts w:ascii="Arial" w:cs="Arial" w:eastAsia="Arial" w:hAnsi="Arial"/>
          <w:color w:val="000000"/>
          <w:sz w:val="22"/>
          <w:szCs w:val="22"/>
        </w:rPr>
        <w:t xml:space="preserve">Vaya a la búsqueda rápida (Alt+Q) y escriba "Remesas de Cobro Registradas" o acceda desde el menú de Cartera.</w:t>
      </w:r>
    </w:p>
    <w:p>
      <w:pPr>
        <w:pStyle w:val="ListParagraph"/>
        <w:numPr>
          <w:ilvl w:val="0"/>
          <w:numId w:val="3"/>
        </w:numPr>
        <w:spacing w:after="60" w:before="60"/>
      </w:pPr>
      <w:r>
        <w:rPr>
          <w:rFonts w:ascii="Arial" w:cs="Arial" w:eastAsia="Arial" w:hAnsi="Arial"/>
          <w:color w:val="000000"/>
          <w:sz w:val="22"/>
          <w:szCs w:val="22"/>
        </w:rPr>
        <w:t xml:space="preserve">Seleccione la remesa que desea retroceder.</w:t>
      </w:r>
    </w:p>
    <w:p>
      <w:pPr>
        <w:pStyle w:val="ListParagraph"/>
        <w:numPr>
          <w:ilvl w:val="0"/>
          <w:numId w:val="3"/>
        </w:numPr>
        <w:spacing w:after="60" w:before="60"/>
      </w:pPr>
      <w:r>
        <w:rPr>
          <w:rFonts w:ascii="Arial" w:cs="Arial" w:eastAsia="Arial" w:hAnsi="Arial"/>
          <w:color w:val="000000"/>
          <w:sz w:val="22"/>
          <w:szCs w:val="22"/>
        </w:rPr>
        <w:t xml:space="preserve">En la barra de acciones, dentro del menú </w:t>
      </w:r>
      <w:r>
        <w:rPr>
          <w:rFonts w:ascii="Arial" w:cs="Arial" w:eastAsia="Arial" w:hAnsi="Arial"/>
          <w:b/>
          <w:bCs/>
          <w:color w:val="000000"/>
          <w:sz w:val="22"/>
          <w:szCs w:val="22"/>
        </w:rPr>
        <w:t xml:space="preserve">"Procesar"</w:t>
      </w:r>
      <w:r>
        <w:rPr>
          <w:rFonts w:ascii="Arial" w:cs="Arial" w:eastAsia="Arial" w:hAnsi="Arial"/>
          <w:color w:val="000000"/>
          <w:sz w:val="22"/>
          <w:szCs w:val="22"/>
        </w:rPr>
        <w:t xml:space="preserve">, haga clic en </w:t>
      </w:r>
      <w:r>
        <w:rPr>
          <w:rFonts w:ascii="Arial" w:cs="Arial" w:eastAsia="Arial" w:hAnsi="Arial"/>
          <w:b/>
          <w:bCs/>
          <w:color w:val="000000"/>
          <w:sz w:val="22"/>
          <w:szCs w:val="22"/>
        </w:rPr>
        <w:t xml:space="preserve">"Retroceder Remesa"</w:t>
      </w:r>
      <w:r>
        <w:rPr>
          <w:rFonts w:ascii="Arial" w:cs="Arial" w:eastAsia="Arial" w:hAnsi="Arial"/>
          <w:color w:val="000000"/>
          <w:sz w:val="22"/>
          <w:szCs w:val="22"/>
        </w:rPr>
        <w:t xml:space="preserve">.</w:t>
      </w:r>
    </w:p>
    <w:p>
      <w:pPr>
        <w:pStyle w:val="ListParagraph"/>
        <w:numPr>
          <w:ilvl w:val="0"/>
          <w:numId w:val="3"/>
        </w:numPr>
        <w:spacing w:after="60" w:before="60"/>
      </w:pPr>
      <w:r>
        <w:rPr>
          <w:rFonts w:ascii="Arial" w:cs="Arial" w:eastAsia="Arial" w:hAnsi="Arial"/>
          <w:color w:val="000000"/>
          <w:sz w:val="22"/>
          <w:szCs w:val="22"/>
        </w:rPr>
        <w:t xml:space="preserve">El sistema mostrará un diálogo de confirmación con los datos principales de la remesa: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6"/>
              <w:left w:val="single" w:color="375623" w:sz="6"/>
              <w:bottom w:val="single" w:color="375623" w:sz="6"/>
              <w:right w:val="single" w:color="375623" w:sz="6"/>
            </w:tcBorders>
            <w:shd w:fill="375623" w:val="clear"/>
            <w:tcMar>
              <w:top w:type="dxa" w:w="80"/>
              <w:left w:type="dxa" w:w="160"/>
              <w:bottom w:type="dxa" w:w="80"/>
              <w:right w:type="dxa" w:w="160"/>
            </w:tcMar>
          </w:tcPr>
          <w:p>
            <w:r>
              <w:rPr>
                <w:rFonts w:ascii="Arial" w:cs="Arial" w:eastAsia="Arial" w:hAnsi="Arial"/>
                <w:b/>
                <w:bCs/>
                <w:color w:val="FFFFFF"/>
                <w:sz w:val="22"/>
                <w:szCs w:val="22"/>
              </w:rPr>
              <w:t xml:space="preserve">Diálogo de confirmación</w:t>
            </w:r>
          </w:p>
        </w:tc>
      </w:tr>
      <w:tr>
        <w:tc>
          <w:tcPr>
            <w:tcW w:type="dxa" w:w="9360"/>
            <w:tcBorders>
              <w:top w:val="single" w:color="375623" w:sz="6"/>
              <w:left w:val="single" w:color="375623" w:sz="6"/>
              <w:bottom w:val="single" w:color="375623" w:sz="6"/>
              <w:right w:val="single" w:color="375623" w:sz="6"/>
            </w:tcBorders>
            <w:shd w:fill="E2EFDA" w:val="clear"/>
            <w:tcMar>
              <w:top w:type="dxa" w:w="60"/>
              <w:left w:type="dxa" w:w="160"/>
              <w:bottom w:type="dxa" w:w="60"/>
              <w:right w:type="dxa" w:w="160"/>
            </w:tcMar>
          </w:tcPr>
          <w:p>
            <w:r>
              <w:rPr>
                <w:rFonts w:ascii="Arial" w:cs="Arial" w:eastAsia="Arial" w:hAnsi="Arial"/>
                <w:color w:val="000000"/>
                <w:sz w:val="22"/>
                <w:szCs w:val="22"/>
              </w:rPr>
              <w:t xml:space="preserve">Se va a retroceder la remesa de cobro [Nº]</w:t>
            </w:r>
          </w:p>
        </w:tc>
      </w:tr>
      <w:tr>
        <w:tc>
          <w:tcPr>
            <w:tcW w:type="dxa" w:w="9360"/>
            <w:tcBorders>
              <w:top w:val="single" w:color="375623" w:sz="6"/>
              <w:left w:val="single" w:color="375623" w:sz="6"/>
              <w:bottom w:val="single" w:color="375623" w:sz="6"/>
              <w:right w:val="single" w:color="375623" w:sz="6"/>
            </w:tcBorders>
            <w:shd w:fill="E2EFDA" w:val="clear"/>
            <w:tcMar>
              <w:top w:type="dxa" w:w="60"/>
              <w:left w:type="dxa" w:w="160"/>
              <w:bottom w:type="dxa" w:w="60"/>
              <w:right w:type="dxa" w:w="160"/>
            </w:tcMar>
          </w:tcPr>
          <w:p>
            <w:r>
              <w:rPr>
                <w:rFonts w:ascii="Arial" w:cs="Arial" w:eastAsia="Arial" w:hAnsi="Arial"/>
                <w:color w:val="000000"/>
                <w:sz w:val="22"/>
                <w:szCs w:val="22"/>
              </w:rPr>
              <w:t xml:space="preserve">Banco: [Cuenta bancaria]  |  Importe: [Importe]  |  Fecha: [Fecha de registro]</w:t>
            </w:r>
          </w:p>
        </w:tc>
      </w:tr>
      <w:tr>
        <w:tc>
          <w:tcPr>
            <w:tcW w:type="dxa" w:w="9360"/>
            <w:tcBorders>
              <w:top w:val="single" w:color="375623" w:sz="6"/>
              <w:left w:val="single" w:color="375623" w:sz="6"/>
              <w:bottom w:val="single" w:color="375623" w:sz="6"/>
              <w:right w:val="single" w:color="375623" w:sz="6"/>
            </w:tcBorders>
            <w:shd w:fill="E2EFDA" w:val="clear"/>
            <w:tcMar>
              <w:top w:type="dxa" w:w="60"/>
              <w:left w:type="dxa" w:w="160"/>
              <w:bottom w:type="dxa" w:w="60"/>
              <w:right w:type="dxa" w:w="160"/>
            </w:tcMar>
          </w:tcPr>
          <w:p>
            <w:r>
              <w:rPr>
                <w:rFonts w:ascii="Arial" w:cs="Arial" w:eastAsia="Arial" w:hAnsi="Arial"/>
                <w:color w:val="000000"/>
                <w:sz w:val="22"/>
                <w:szCs w:val="22"/>
              </w:rPr>
              <w:t xml:space="preserve"/>
            </w:r>
          </w:p>
        </w:tc>
      </w:tr>
      <w:tr>
        <w:tc>
          <w:tcPr>
            <w:tcW w:type="dxa" w:w="9360"/>
            <w:tcBorders>
              <w:top w:val="single" w:color="375623" w:sz="6"/>
              <w:left w:val="single" w:color="375623" w:sz="6"/>
              <w:bottom w:val="single" w:color="375623" w:sz="6"/>
              <w:right w:val="single" w:color="375623" w:sz="6"/>
            </w:tcBorders>
            <w:shd w:fill="E2EFDA" w:val="clear"/>
            <w:tcMar>
              <w:top w:type="dxa" w:w="60"/>
              <w:left w:type="dxa" w:w="160"/>
              <w:bottom w:type="dxa" w:w="60"/>
              <w:right w:type="dxa" w:w="160"/>
            </w:tcMar>
          </w:tcPr>
          <w:p>
            <w:r>
              <w:rPr>
                <w:rFonts w:ascii="Arial" w:cs="Arial" w:eastAsia="Arial" w:hAnsi="Arial"/>
                <w:color w:val="000000"/>
                <w:sz w:val="22"/>
                <w:szCs w:val="22"/>
              </w:rPr>
              <w:t xml:space="preserve">· Se invertirá el asiento contable del registro.</w:t>
            </w:r>
          </w:p>
        </w:tc>
      </w:tr>
      <w:tr>
        <w:tc>
          <w:tcPr>
            <w:tcW w:type="dxa" w:w="9360"/>
            <w:tcBorders>
              <w:top w:val="single" w:color="375623" w:sz="6"/>
              <w:left w:val="single" w:color="375623" w:sz="6"/>
              <w:bottom w:val="single" w:color="375623" w:sz="6"/>
              <w:right w:val="single" w:color="375623" w:sz="6"/>
            </w:tcBorders>
            <w:shd w:fill="E2EFDA" w:val="clear"/>
            <w:tcMar>
              <w:top w:type="dxa" w:w="60"/>
              <w:left w:type="dxa" w:w="160"/>
              <w:bottom w:type="dxa" w:w="60"/>
              <w:right w:type="dxa" w:w="160"/>
            </w:tcMar>
          </w:tcPr>
          <w:p>
            <w:r>
              <w:rPr>
                <w:rFonts w:ascii="Arial" w:cs="Arial" w:eastAsia="Arial" w:hAnsi="Arial"/>
                <w:color w:val="000000"/>
                <w:sz w:val="22"/>
                <w:szCs w:val="22"/>
              </w:rPr>
              <w:t xml:space="preserve">· Los movimientos de cliente serán desaplicados.</w:t>
            </w:r>
          </w:p>
        </w:tc>
      </w:tr>
      <w:tr>
        <w:tc>
          <w:tcPr>
            <w:tcW w:type="dxa" w:w="9360"/>
            <w:tcBorders>
              <w:top w:val="single" w:color="375623" w:sz="6"/>
              <w:left w:val="single" w:color="375623" w:sz="6"/>
              <w:bottom w:val="single" w:color="375623" w:sz="6"/>
              <w:right w:val="single" w:color="375623" w:sz="6"/>
            </w:tcBorders>
            <w:shd w:fill="E2EFDA" w:val="clear"/>
            <w:tcMar>
              <w:top w:type="dxa" w:w="60"/>
              <w:left w:type="dxa" w:w="160"/>
              <w:bottom w:type="dxa" w:w="60"/>
              <w:right w:type="dxa" w:w="160"/>
            </w:tcMar>
          </w:tcPr>
          <w:p>
            <w:r>
              <w:rPr>
                <w:rFonts w:ascii="Arial" w:cs="Arial" w:eastAsia="Arial" w:hAnsi="Arial"/>
                <w:color w:val="000000"/>
                <w:sz w:val="22"/>
                <w:szCs w:val="22"/>
              </w:rPr>
              <w:t xml:space="preserve">· Los documentos volverán a Cartera listos para ser remesados.</w:t>
            </w:r>
          </w:p>
        </w:tc>
      </w:tr>
      <w:tr>
        <w:tc>
          <w:tcPr>
            <w:tcW w:type="dxa" w:w="9360"/>
            <w:tcBorders>
              <w:top w:val="single" w:color="375623" w:sz="6"/>
              <w:left w:val="single" w:color="375623" w:sz="6"/>
              <w:bottom w:val="single" w:color="375623" w:sz="6"/>
              <w:right w:val="single" w:color="375623" w:sz="6"/>
            </w:tcBorders>
            <w:shd w:fill="E2EFDA" w:val="clear"/>
            <w:tcMar>
              <w:top w:type="dxa" w:w="60"/>
              <w:left w:type="dxa" w:w="160"/>
              <w:bottom w:type="dxa" w:w="60"/>
              <w:right w:type="dxa" w:w="160"/>
            </w:tcMar>
          </w:tcPr>
          <w:p>
            <w:r>
              <w:rPr>
                <w:rFonts w:ascii="Arial" w:cs="Arial" w:eastAsia="Arial" w:hAnsi="Arial"/>
                <w:color w:val="000000"/>
                <w:sz w:val="22"/>
                <w:szCs w:val="22"/>
              </w:rPr>
              <w:t xml:space="preserve"/>
            </w:r>
          </w:p>
        </w:tc>
      </w:tr>
      <w:tr>
        <w:tc>
          <w:tcPr>
            <w:tcW w:type="dxa" w:w="9360"/>
            <w:tcBorders>
              <w:top w:val="single" w:color="375623" w:sz="6"/>
              <w:left w:val="single" w:color="375623" w:sz="6"/>
              <w:bottom w:val="single" w:color="375623" w:sz="6"/>
              <w:right w:val="single" w:color="375623" w:sz="6"/>
            </w:tcBorders>
            <w:shd w:fill="E2EFDA" w:val="clear"/>
            <w:tcMar>
              <w:top w:type="dxa" w:w="60"/>
              <w:left w:type="dxa" w:w="160"/>
              <w:bottom w:type="dxa" w:w="60"/>
              <w:right w:type="dxa" w:w="160"/>
            </w:tcMar>
          </w:tcPr>
          <w:p>
            <w:r>
              <w:rPr>
                <w:rFonts w:ascii="Arial" w:cs="Arial" w:eastAsia="Arial" w:hAnsi="Arial"/>
                <w:color w:val="000000"/>
                <w:sz w:val="22"/>
                <w:szCs w:val="22"/>
              </w:rPr>
              <w:t xml:space="preserve">¿Desea continuar?</w:t>
            </w:r>
          </w:p>
        </w:tc>
      </w:tr>
    </w:tbl>
    <w:p>
      <w:pPr>
        <w:spacing w:after="0" w:before="100"/>
      </w:pPr>
      <w:r>
        <w:t xml:space="preserve"/>
      </w:r>
    </w:p>
    <w:p>
      <w:pPr>
        <w:pStyle w:val="ListParagraph"/>
        <w:numPr>
          <w:ilvl w:val="0"/>
          <w:numId w:val="3"/>
        </w:numPr>
        <w:spacing w:after="60" w:before="60"/>
      </w:pPr>
      <w:r>
        <w:rPr>
          <w:rFonts w:ascii="Arial" w:cs="Arial" w:eastAsia="Arial" w:hAnsi="Arial"/>
          <w:color w:val="000000"/>
          <w:sz w:val="22"/>
          <w:szCs w:val="22"/>
        </w:rPr>
        <w:t xml:space="preserve">Haga clic en </w:t>
      </w:r>
      <w:r>
        <w:rPr>
          <w:rFonts w:ascii="Arial" w:cs="Arial" w:eastAsia="Arial" w:hAnsi="Arial"/>
          <w:b/>
          <w:bCs/>
          <w:color w:val="000000"/>
          <w:sz w:val="22"/>
          <w:szCs w:val="22"/>
        </w:rPr>
        <w:t xml:space="preserve">"Sí"</w:t>
      </w:r>
      <w:r>
        <w:rPr>
          <w:rFonts w:ascii="Arial" w:cs="Arial" w:eastAsia="Arial" w:hAnsi="Arial"/>
          <w:color w:val="000000"/>
          <w:sz w:val="22"/>
          <w:szCs w:val="22"/>
        </w:rPr>
        <w:t xml:space="preserve"> para confirmar o </w:t>
      </w:r>
      <w:r>
        <w:rPr>
          <w:rFonts w:ascii="Arial" w:cs="Arial" w:eastAsia="Arial" w:hAnsi="Arial"/>
          <w:b/>
          <w:bCs/>
          <w:color w:val="000000"/>
          <w:sz w:val="22"/>
          <w:szCs w:val="22"/>
        </w:rPr>
        <w:t xml:space="preserve">"No"</w:t>
      </w:r>
      <w:r>
        <w:rPr>
          <w:rFonts w:ascii="Arial" w:cs="Arial" w:eastAsia="Arial" w:hAnsi="Arial"/>
          <w:color w:val="000000"/>
          <w:sz w:val="22"/>
          <w:szCs w:val="22"/>
        </w:rPr>
        <w:t xml:space="preserve"> para cancelar sin realizar cambios.</w:t>
      </w:r>
    </w:p>
    <w:p>
      <w:pPr>
        <w:pStyle w:val="ListParagraph"/>
        <w:numPr>
          <w:ilvl w:val="0"/>
          <w:numId w:val="3"/>
        </w:numPr>
        <w:spacing w:after="60" w:before="60"/>
      </w:pPr>
      <w:r>
        <w:rPr>
          <w:rFonts w:ascii="Arial" w:cs="Arial" w:eastAsia="Arial" w:hAnsi="Arial"/>
          <w:color w:val="000000"/>
          <w:sz w:val="22"/>
          <w:szCs w:val="22"/>
        </w:rPr>
        <w:t xml:space="preserve">Si el proceso finaliza correctamente, aparecerá un mensaje de éxito y la remesa desaparecerá de la lista de remesas registradas.</w:t>
      </w:r>
    </w:p>
    <w:p>
      <w:pPr>
        <w:spacing w:after="0" w:before="160"/>
      </w:pPr>
      <w:r>
        <w:t xml:space="preserve"/>
      </w:r>
    </w:p>
    <w:p>
      <w:pPr>
        <w:pStyle w:val="Heading2"/>
        <w:spacing w:after="140" w:before="300"/>
      </w:pPr>
      <w:r>
        <w:rPr>
          <w:rFonts w:ascii="Arial" w:cs="Arial" w:eastAsia="Arial" w:hAnsi="Arial"/>
          <w:b/>
          <w:bCs/>
          <w:color w:val="2E75B6"/>
          <w:sz w:val="26"/>
          <w:szCs w:val="26"/>
        </w:rPr>
        <w:t xml:space="preserve">3.2 Retroceso de una Remesa de Pago</w:t>
      </w:r>
    </w:p>
    <w:p>
      <w:pPr>
        <w:spacing w:after="100" w:before="80"/>
      </w:pPr>
      <w:r>
        <w:rPr>
          <w:rFonts w:ascii="Arial" w:cs="Arial" w:eastAsia="Arial" w:hAnsi="Arial"/>
          <w:color w:val="000000"/>
          <w:sz w:val="22"/>
          <w:szCs w:val="22"/>
        </w:rPr>
        <w:t xml:space="preserve">El proceso es idéntico al de cobro, pero se realiza desde la lista de Remesas de Pago Registradas (Posted Payment Orders).</w:t>
      </w:r>
    </w:p>
    <w:p>
      <w:pPr>
        <w:spacing w:after="0" w:before="100"/>
      </w:pPr>
      <w:r>
        <w:t xml:space="preserve"/>
      </w:r>
    </w:p>
    <w:p>
      <w:pPr>
        <w:pStyle w:val="ListParagraph"/>
        <w:numPr>
          <w:ilvl w:val="0"/>
          <w:numId w:val="3"/>
        </w:numPr>
        <w:spacing w:after="60" w:before="60"/>
      </w:pPr>
      <w:r>
        <w:rPr>
          <w:rFonts w:ascii="Arial" w:cs="Arial" w:eastAsia="Arial" w:hAnsi="Arial"/>
          <w:color w:val="000000"/>
          <w:sz w:val="22"/>
          <w:szCs w:val="22"/>
        </w:rPr>
        <w:t xml:space="preserve">Vaya a la búsqueda rápida (Alt+Q) y escriba "Remesas de Pago Registradas" o acceda desde el menú de Cartera.</w:t>
      </w:r>
    </w:p>
    <w:p>
      <w:pPr>
        <w:pStyle w:val="ListParagraph"/>
        <w:numPr>
          <w:ilvl w:val="0"/>
          <w:numId w:val="3"/>
        </w:numPr>
        <w:spacing w:after="60" w:before="60"/>
      </w:pPr>
      <w:r>
        <w:rPr>
          <w:rFonts w:ascii="Arial" w:cs="Arial" w:eastAsia="Arial" w:hAnsi="Arial"/>
          <w:color w:val="000000"/>
          <w:sz w:val="22"/>
          <w:szCs w:val="22"/>
        </w:rPr>
        <w:t xml:space="preserve">Seleccione la remesa de pago que desea retroceder.</w:t>
      </w:r>
    </w:p>
    <w:p>
      <w:pPr>
        <w:pStyle w:val="ListParagraph"/>
        <w:numPr>
          <w:ilvl w:val="0"/>
          <w:numId w:val="3"/>
        </w:numPr>
        <w:spacing w:after="60" w:before="60"/>
      </w:pPr>
      <w:r>
        <w:rPr>
          <w:rFonts w:ascii="Arial" w:cs="Arial" w:eastAsia="Arial" w:hAnsi="Arial"/>
          <w:color w:val="000000"/>
          <w:sz w:val="22"/>
          <w:szCs w:val="22"/>
        </w:rPr>
        <w:t xml:space="preserve">En la barra de acciones, haga clic en </w:t>
      </w:r>
      <w:r>
        <w:rPr>
          <w:rFonts w:ascii="Arial" w:cs="Arial" w:eastAsia="Arial" w:hAnsi="Arial"/>
          <w:b/>
          <w:bCs/>
          <w:color w:val="000000"/>
          <w:sz w:val="22"/>
          <w:szCs w:val="22"/>
        </w:rPr>
        <w:t xml:space="preserve">"Retroceder Remesa de Pago"</w:t>
      </w:r>
      <w:r>
        <w:rPr>
          <w:rFonts w:ascii="Arial" w:cs="Arial" w:eastAsia="Arial" w:hAnsi="Arial"/>
          <w:color w:val="000000"/>
          <w:sz w:val="22"/>
          <w:szCs w:val="22"/>
        </w:rPr>
        <w:t xml:space="preserve">.</w:t>
      </w:r>
    </w:p>
    <w:p>
      <w:pPr>
        <w:pStyle w:val="ListParagraph"/>
        <w:numPr>
          <w:ilvl w:val="0"/>
          <w:numId w:val="3"/>
        </w:numPr>
        <w:spacing w:after="60" w:before="60"/>
      </w:pPr>
      <w:r>
        <w:rPr>
          <w:rFonts w:ascii="Arial" w:cs="Arial" w:eastAsia="Arial" w:hAnsi="Arial"/>
          <w:color w:val="000000"/>
          <w:sz w:val="22"/>
          <w:szCs w:val="22"/>
        </w:rPr>
        <w:t xml:space="preserve">Confirme el diálogo de confirmación (mismo formato que en cobro).</w:t>
      </w:r>
    </w:p>
    <w:p>
      <w:pPr>
        <w:pStyle w:val="ListParagraph"/>
        <w:numPr>
          <w:ilvl w:val="0"/>
          <w:numId w:val="3"/>
        </w:numPr>
        <w:spacing w:after="60" w:before="60"/>
      </w:pPr>
      <w:r>
        <w:rPr>
          <w:rFonts w:ascii="Arial" w:cs="Arial" w:eastAsia="Arial" w:hAnsi="Arial"/>
          <w:color w:val="000000"/>
          <w:sz w:val="22"/>
          <w:szCs w:val="22"/>
        </w:rPr>
        <w:t xml:space="preserve">Verifique el mensaje de éxito al finalizar.</w:t>
      </w:r>
    </w:p>
    <w:p>
      <w:pPr>
        <w:spacing w:after="0" w:before="200"/>
      </w:pPr>
      <w:r>
        <w:t xml:space="preserve"/>
      </w:r>
    </w:p>
    <w:p>
      <w:pPr>
        <w:pStyle w:val="Heading1"/>
        <w:pBdr>
          <w:bottom w:val="single" w:color="2E75B6" w:sz="8" w:space="4"/>
        </w:pBdr>
        <w:spacing w:after="200" w:before="400"/>
      </w:pPr>
      <w:r>
        <w:rPr>
          <w:rFonts w:ascii="Arial" w:cs="Arial" w:eastAsia="Arial" w:hAnsi="Arial"/>
          <w:b/>
          <w:bCs/>
          <w:color w:val="1F3864"/>
          <w:sz w:val="32"/>
          <w:szCs w:val="32"/>
        </w:rPr>
        <w:t xml:space="preserve">4. Qué ocurre internamente durante el retroceso</w:t>
      </w:r>
    </w:p>
    <w:p>
      <w:pPr>
        <w:spacing w:after="100" w:before="80"/>
      </w:pPr>
      <w:r>
        <w:rPr>
          <w:rFonts w:ascii="Arial" w:cs="Arial" w:eastAsia="Arial" w:hAnsi="Arial"/>
          <w:color w:val="000000"/>
          <w:sz w:val="22"/>
          <w:szCs w:val="22"/>
        </w:rPr>
        <w:t xml:space="preserve">A continuación se describe en detalle cada una de las operaciones que realiza el sistema al ejecutar un retroceso:</w:t>
      </w:r>
    </w:p>
    <w:p>
      <w:pPr>
        <w:spacing w:after="0" w:before="100"/>
      </w:pPr>
      <w:r>
        <w:t xml:space="preserve"/>
      </w:r>
    </w:p>
    <w:p>
      <w:pPr>
        <w:pStyle w:val="Heading2"/>
        <w:spacing w:after="140" w:before="300"/>
      </w:pPr>
      <w:r>
        <w:rPr>
          <w:rFonts w:ascii="Arial" w:cs="Arial" w:eastAsia="Arial" w:hAnsi="Arial"/>
          <w:b/>
          <w:bCs/>
          <w:color w:val="2E75B6"/>
          <w:sz w:val="26"/>
          <w:szCs w:val="26"/>
        </w:rPr>
        <w:t xml:space="preserve">4.1 Validaciones previas</w:t>
      </w:r>
    </w:p>
    <w:p>
      <w:pPr>
        <w:spacing w:after="100" w:before="80"/>
      </w:pPr>
      <w:r>
        <w:rPr>
          <w:rFonts w:ascii="Arial" w:cs="Arial" w:eastAsia="Arial" w:hAnsi="Arial"/>
          <w:color w:val="000000"/>
          <w:sz w:val="22"/>
          <w:szCs w:val="22"/>
        </w:rPr>
        <w:t xml:space="preserve">Antes de iniciar el proceso, el sistema comprueba automáticamente:</w:t>
      </w:r>
    </w:p>
    <w:p>
      <w:pPr>
        <w:spacing w:after="0" w:before="80"/>
      </w:pPr>
      <w:r>
        <w:t xml:space="preserve"/>
      </w:r>
    </w:p>
    <w:p>
      <w:pPr>
        <w:pStyle w:val="ListParagraph"/>
        <w:numPr>
          <w:ilvl w:val="0"/>
          <w:numId w:val="2"/>
        </w:numPr>
        <w:spacing w:after="60" w:before="60"/>
      </w:pPr>
      <w:r>
        <w:rPr>
          <w:rFonts w:ascii="Arial" w:cs="Arial" w:eastAsia="Arial" w:hAnsi="Arial"/>
          <w:color w:val="000000"/>
          <w:sz w:val="22"/>
          <w:szCs w:val="22"/>
        </w:rPr>
        <w:t xml:space="preserve">Que la funcionalidad está habilitada en Configuración de Cartera.</w:t>
      </w:r>
    </w:p>
    <w:p>
      <w:pPr>
        <w:pStyle w:val="ListParagraph"/>
        <w:numPr>
          <w:ilvl w:val="0"/>
          <w:numId w:val="2"/>
        </w:numPr>
        <w:spacing w:after="60" w:before="60"/>
      </w:pPr>
      <w:r>
        <w:rPr>
          <w:rFonts w:ascii="Arial" w:cs="Arial" w:eastAsia="Arial" w:hAnsi="Arial"/>
          <w:color w:val="000000"/>
          <w:sz w:val="22"/>
          <w:szCs w:val="22"/>
        </w:rPr>
        <w:t xml:space="preserve">Que la remesa no ha sido impresa.</w:t>
      </w:r>
    </w:p>
    <w:p>
      <w:pPr>
        <w:pStyle w:val="ListParagraph"/>
        <w:numPr>
          <w:ilvl w:val="0"/>
          <w:numId w:val="2"/>
        </w:numPr>
        <w:spacing w:after="60" w:before="60"/>
      </w:pPr>
      <w:r>
        <w:rPr>
          <w:rFonts w:ascii="Arial" w:cs="Arial" w:eastAsia="Arial" w:hAnsi="Arial"/>
          <w:color w:val="000000"/>
          <w:sz w:val="22"/>
          <w:szCs w:val="22"/>
        </w:rPr>
        <w:t xml:space="preserve">Que todos los documentos de la remesa son facturas (Invoice). Si hay efectos, el proceso se detiene y muestra la lista de efectos problemáticos.</w:t>
      </w:r>
    </w:p>
    <w:p>
      <w:pPr>
        <w:pStyle w:val="ListParagraph"/>
        <w:numPr>
          <w:ilvl w:val="0"/>
          <w:numId w:val="2"/>
        </w:numPr>
        <w:spacing w:after="60" w:before="60"/>
      </w:pPr>
      <w:r>
        <w:rPr>
          <w:rFonts w:ascii="Arial" w:cs="Arial" w:eastAsia="Arial" w:hAnsi="Arial"/>
          <w:color w:val="000000"/>
          <w:sz w:val="22"/>
          <w:szCs w:val="22"/>
        </w:rPr>
        <w:t xml:space="preserve">Que existen apuntes contables activos no revertidos asociados a la remesa.</w:t>
      </w:r>
    </w:p>
    <w:p>
      <w:pPr>
        <w:spacing w:after="0" w:before="160"/>
      </w:pPr>
      <w:r>
        <w:t xml:space="preserve"/>
      </w:r>
    </w:p>
    <w:p>
      <w:pPr>
        <w:pStyle w:val="Heading2"/>
        <w:spacing w:after="140" w:before="300"/>
      </w:pPr>
      <w:r>
        <w:rPr>
          <w:rFonts w:ascii="Arial" w:cs="Arial" w:eastAsia="Arial" w:hAnsi="Arial"/>
          <w:b/>
          <w:bCs/>
          <w:color w:val="2E75B6"/>
          <w:sz w:val="26"/>
          <w:szCs w:val="26"/>
        </w:rPr>
        <w:t xml:space="preserve">4.2 Desaplicación de movimientos</w:t>
      </w:r>
    </w:p>
    <w:p>
      <w:pPr>
        <w:spacing w:after="100" w:before="80"/>
      </w:pPr>
      <w:r>
        <w:rPr>
          <w:rFonts w:ascii="Arial" w:cs="Arial" w:eastAsia="Arial" w:hAnsi="Arial"/>
          <w:color w:val="000000"/>
          <w:sz w:val="22"/>
          <w:szCs w:val="22"/>
        </w:rPr>
        <w:t xml:space="preserve">El sistema localiza todos los movimientos de cliente o proveedor que fueron aplicados durante el registro de la remesa (identificados por el número de transacción contable). Para cada movimiento que esté cerrado, ejecuta la desaplicación automática, reabriendo el movimiento original.</w:t>
      </w:r>
    </w:p>
    <w:p>
      <w:pPr>
        <w:spacing w:after="0" w:before="160"/>
      </w:pPr>
      <w:r>
        <w:t xml:space="preserve"/>
      </w:r>
    </w:p>
    <w:p>
      <w:pPr>
        <w:pStyle w:val="Heading2"/>
        <w:spacing w:after="140" w:before="300"/>
      </w:pPr>
      <w:r>
        <w:rPr>
          <w:rFonts w:ascii="Arial" w:cs="Arial" w:eastAsia="Arial" w:hAnsi="Arial"/>
          <w:b/>
          <w:bCs/>
          <w:color w:val="2E75B6"/>
          <w:sz w:val="26"/>
          <w:szCs w:val="26"/>
        </w:rPr>
        <w:t xml:space="preserve">4.3 Asiento contable inverso</w:t>
      </w:r>
    </w:p>
    <w:p>
      <w:pPr>
        <w:spacing w:after="100" w:before="80"/>
      </w:pPr>
      <w:r>
        <w:rPr>
          <w:rFonts w:ascii="Arial" w:cs="Arial" w:eastAsia="Arial" w:hAnsi="Arial"/>
          <w:color w:val="000000"/>
          <w:sz w:val="22"/>
          <w:szCs w:val="22"/>
        </w:rPr>
        <w:t xml:space="preserve">Se genera un asiento contable de inversión con las siguientes características: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color w:val="1F3864"/>
                <w:sz w:val="22"/>
                <w:szCs w:val="22"/>
              </w:rPr>
              <w:t xml:space="preserve">Campo</w:t>
            </w:r>
          </w:p>
        </w:tc>
        <w:tc>
          <w:tcPr>
            <w:tcW w:type="dxa" w:w="55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color w:val="1F3864"/>
                <w:sz w:val="22"/>
                <w:szCs w:val="22"/>
              </w:rPr>
              <w:t xml:space="preserve">Valor</w:t>
            </w:r>
          </w:p>
        </w:tc>
      </w:tr>
      <w:tr>
        <w:tc>
          <w:tcPr>
            <w:tcW w:type="dxa" w:w="3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2"/>
                <w:szCs w:val="22"/>
              </w:rPr>
              <w:t xml:space="preserve">Documento</w:t>
            </w:r>
          </w:p>
        </w:tc>
        <w:tc>
          <w:tcPr>
            <w:tcW w:type="dxa" w:w="55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2"/>
                <w:szCs w:val="22"/>
              </w:rPr>
              <w:t xml:space="preserve">RET-[Nº de remesa] (p. ej. RET-REM-00001)</w:t>
            </w:r>
          </w:p>
        </w:tc>
      </w:tr>
      <w:tr>
        <w:tc>
          <w:tcPr>
            <w:tcW w:type="dxa" w:w="38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2"/>
                <w:szCs w:val="22"/>
              </w:rPr>
              <w:t xml:space="preserve">Fecha de registro</w:t>
            </w:r>
          </w:p>
        </w:tc>
        <w:tc>
          <w:tcPr>
            <w:tcW w:type="dxa" w:w="55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2"/>
                <w:szCs w:val="22"/>
              </w:rPr>
              <w:t xml:space="preserve">Fecha de trabajo actual (WorkDate)</w:t>
            </w:r>
          </w:p>
        </w:tc>
      </w:tr>
      <w:tr>
        <w:tc>
          <w:tcPr>
            <w:tcW w:type="dxa" w:w="3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2"/>
                <w:szCs w:val="22"/>
              </w:rPr>
              <w:t xml:space="preserve">Descripción</w:t>
            </w:r>
          </w:p>
        </w:tc>
        <w:tc>
          <w:tcPr>
            <w:tcW w:type="dxa" w:w="55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2"/>
                <w:szCs w:val="22"/>
              </w:rPr>
              <w:t xml:space="preserve">'Retroceso remesa [Nº]' o 'Retroceso remesa pago [Nº]'</w:t>
            </w:r>
          </w:p>
        </w:tc>
      </w:tr>
      <w:tr>
        <w:tc>
          <w:tcPr>
            <w:tcW w:type="dxa" w:w="38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2"/>
                <w:szCs w:val="22"/>
              </w:rPr>
              <w:t xml:space="preserve">Plantilla de diario</w:t>
            </w:r>
          </w:p>
        </w:tc>
        <w:tc>
          <w:tcPr>
            <w:tcW w:type="dxa" w:w="55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2"/>
                <w:szCs w:val="22"/>
              </w:rPr>
              <w:t xml:space="preserve">Primera plantilla de diario general no recurrente</w:t>
            </w:r>
          </w:p>
        </w:tc>
      </w:tr>
      <w:tr>
        <w:tc>
          <w:tcPr>
            <w:tcW w:type="dxa" w:w="3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2"/>
                <w:szCs w:val="22"/>
              </w:rPr>
              <w:t xml:space="preserve">Lote de diario</w:t>
            </w:r>
          </w:p>
        </w:tc>
        <w:tc>
          <w:tcPr>
            <w:tcW w:type="dxa" w:w="55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2"/>
                <w:szCs w:val="22"/>
              </w:rPr>
              <w:t xml:space="preserve">RETREMESA (se crea automáticamente si no existe)</w:t>
            </w:r>
          </w:p>
        </w:tc>
      </w:tr>
      <w:tr>
        <w:tc>
          <w:tcPr>
            <w:tcW w:type="dxa" w:w="38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2"/>
                <w:szCs w:val="22"/>
              </w:rPr>
              <w:t xml:space="preserve">Líneas</w:t>
            </w:r>
          </w:p>
        </w:tc>
        <w:tc>
          <w:tcPr>
            <w:tcW w:type="dxa" w:w="55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2"/>
                <w:szCs w:val="22"/>
              </w:rPr>
              <w:t xml:space="preserve">Una línea por apunte GL original, con importe negado (invertido)</w:t>
            </w:r>
          </w:p>
        </w:tc>
      </w:tr>
      <w:tr>
        <w:tc>
          <w:tcPr>
            <w:tcW w:type="dxa" w:w="3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2"/>
                <w:szCs w:val="22"/>
              </w:rPr>
              <w:t xml:space="preserve">Limpieza</w:t>
            </w:r>
          </w:p>
        </w:tc>
        <w:tc>
          <w:tcPr>
            <w:tcW w:type="dxa" w:w="55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2"/>
                <w:szCs w:val="22"/>
              </w:rPr>
              <w:t xml:space="preserve">El lote RETREMESA se limpia antes y después de cada uso</w:t>
            </w:r>
          </w:p>
        </w:tc>
      </w:tr>
    </w:tbl>
    <w:p>
      <w:pPr>
        <w:spacing w:after="0" w:before="160"/>
      </w:pPr>
      <w:r>
        <w:t xml:space="preserve"/>
      </w:r>
    </w:p>
    <w:p>
      <w:pPr>
        <w:pStyle w:val="Heading2"/>
        <w:spacing w:after="140" w:before="300"/>
      </w:pPr>
      <w:r>
        <w:rPr>
          <w:rFonts w:ascii="Arial" w:cs="Arial" w:eastAsia="Arial" w:hAnsi="Arial"/>
          <w:b/>
          <w:bCs/>
          <w:color w:val="2E75B6"/>
          <w:sz w:val="26"/>
          <w:szCs w:val="26"/>
        </w:rPr>
        <w:t xml:space="preserve">4.4 Restauración de documentos en Cartera</w:t>
      </w:r>
    </w:p>
    <w:p>
      <w:pPr>
        <w:spacing w:after="100" w:before="80"/>
      </w:pPr>
      <w:r>
        <w:rPr>
          <w:rFonts w:ascii="Arial" w:cs="Arial" w:eastAsia="Arial" w:hAnsi="Arial"/>
          <w:color w:val="000000"/>
          <w:sz w:val="22"/>
          <w:szCs w:val="22"/>
        </w:rPr>
        <w:t xml:space="preserve">Para cada documento de la remesa registrada (Posted Cartera Doc.), el sistema:</w:t>
      </w:r>
    </w:p>
    <w:p>
      <w:pPr>
        <w:spacing w:after="0" w:before="80"/>
      </w:pPr>
      <w:r>
        <w:t xml:space="preserve"/>
      </w:r>
    </w:p>
    <w:p>
      <w:pPr>
        <w:pStyle w:val="ListParagraph"/>
        <w:numPr>
          <w:ilvl w:val="0"/>
          <w:numId w:val="2"/>
        </w:numPr>
        <w:spacing w:after="60" w:before="60"/>
      </w:pPr>
      <w:r>
        <w:rPr>
          <w:rFonts w:ascii="Arial" w:cs="Arial" w:eastAsia="Arial" w:hAnsi="Arial"/>
          <w:color w:val="000000"/>
          <w:sz w:val="22"/>
          <w:szCs w:val="22"/>
        </w:rPr>
        <w:t xml:space="preserve">Crea un registro nuevo en la tabla Cartera Doc. con todos los campos originales (importes, fechas, dimensiones, divisa, etc.).</w:t>
      </w:r>
    </w:p>
    <w:p>
      <w:pPr>
        <w:pStyle w:val="ListParagraph"/>
        <w:numPr>
          <w:ilvl w:val="0"/>
          <w:numId w:val="2"/>
        </w:numPr>
        <w:spacing w:after="60" w:before="60"/>
      </w:pPr>
      <w:r>
        <w:rPr>
          <w:rFonts w:ascii="Arial" w:cs="Arial" w:eastAsia="Arial" w:hAnsi="Arial"/>
          <w:color w:val="000000"/>
          <w:sz w:val="22"/>
          <w:szCs w:val="22"/>
        </w:rPr>
        <w:t xml:space="preserve">Calcula los importes en moneda local: si el documento está en divisa extranjera, aplica el tipo de cambio de la fecha de registro original.</w:t>
      </w:r>
    </w:p>
    <w:p>
      <w:pPr>
        <w:pStyle w:val="ListParagraph"/>
        <w:numPr>
          <w:ilvl w:val="0"/>
          <w:numId w:val="2"/>
        </w:numPr>
        <w:spacing w:after="60" w:before="60"/>
      </w:pPr>
      <w:r>
        <w:rPr>
          <w:rFonts w:ascii="Arial" w:cs="Arial" w:eastAsia="Arial" w:hAnsi="Arial"/>
          <w:color w:val="000000"/>
          <w:sz w:val="22"/>
          <w:szCs w:val="22"/>
        </w:rPr>
        <w:t xml:space="preserve">Actualiza el campo </w:t>
      </w:r>
      <w:r>
        <w:rPr>
          <w:rFonts w:ascii="Arial" w:cs="Arial" w:eastAsia="Arial" w:hAnsi="Arial"/>
          <w:b/>
          <w:bCs/>
          <w:color w:val="000000"/>
          <w:sz w:val="22"/>
          <w:szCs w:val="22"/>
        </w:rPr>
        <w:t xml:space="preserve">"Document Situation"</w:t>
      </w:r>
      <w:r>
        <w:rPr>
          <w:rFonts w:ascii="Arial" w:cs="Arial" w:eastAsia="Arial" w:hAnsi="Arial"/>
          <w:color w:val="000000"/>
          <w:sz w:val="22"/>
          <w:szCs w:val="22"/>
        </w:rPr>
        <w:t xml:space="preserve"> del movimiento de cliente/proveedor a </w:t>
      </w:r>
      <w:r>
        <w:rPr>
          <w:rFonts w:ascii="Arial" w:cs="Arial" w:eastAsia="Arial" w:hAnsi="Arial"/>
          <w:b/>
          <w:bCs/>
          <w:color w:val="000000"/>
          <w:sz w:val="22"/>
          <w:szCs w:val="22"/>
        </w:rPr>
        <w:t xml:space="preserve">"Cartera"</w:t>
      </w:r>
      <w:r>
        <w:rPr>
          <w:rFonts w:ascii="Arial" w:cs="Arial" w:eastAsia="Arial" w:hAnsi="Arial"/>
          <w:color w:val="000000"/>
          <w:sz w:val="22"/>
          <w:szCs w:val="22"/>
        </w:rPr>
        <w:t xml:space="preserve">, dejando el documento disponible para una nueva remesa.</w:t>
      </w:r>
    </w:p>
    <w:p>
      <w:pPr>
        <w:pStyle w:val="ListParagraph"/>
        <w:numPr>
          <w:ilvl w:val="0"/>
          <w:numId w:val="2"/>
        </w:numPr>
        <w:spacing w:after="60" w:before="60"/>
      </w:pPr>
      <w:r>
        <w:rPr>
          <w:rFonts w:ascii="Arial" w:cs="Arial" w:eastAsia="Arial" w:hAnsi="Arial"/>
          <w:color w:val="000000"/>
          <w:sz w:val="22"/>
          <w:szCs w:val="22"/>
        </w:rPr>
        <w:t xml:space="preserve">Elimina el documento del histórico (Posted Cartera Doc.).</w:t>
      </w:r>
    </w:p>
    <w:p>
      <w:pPr>
        <w:pStyle w:val="ListParagraph"/>
        <w:numPr>
          <w:ilvl w:val="0"/>
          <w:numId w:val="2"/>
        </w:numPr>
        <w:spacing w:after="60" w:before="60"/>
      </w:pPr>
      <w:r>
        <w:rPr>
          <w:rFonts w:ascii="Arial" w:cs="Arial" w:eastAsia="Arial" w:hAnsi="Arial"/>
          <w:color w:val="000000"/>
          <w:sz w:val="22"/>
          <w:szCs w:val="22"/>
        </w:rPr>
        <w:t xml:space="preserve">Elimina la cabecera de la remesa registrada (Posted Bill Group / Posted Payment Order).</w:t>
      </w:r>
    </w:p>
    <w:p>
      <w:pPr>
        <w:spacing w:after="0" w:before="200"/>
      </w:pPr>
      <w:r>
        <w:t xml:space="preserve"/>
      </w:r>
    </w:p>
    <w:p>
      <w:pPr>
        <w:pageBreakBefore/>
      </w:pPr>
      <w:r>
        <w:t xml:space="preserve"/>
      </w:r>
    </w:p>
    <w:p>
      <w:pPr>
        <w:pStyle w:val="Heading1"/>
        <w:pBdr>
          <w:bottom w:val="single" w:color="2E75B6" w:sz="8" w:space="4"/>
        </w:pBdr>
        <w:spacing w:after="200" w:before="400"/>
      </w:pPr>
      <w:r>
        <w:rPr>
          <w:rFonts w:ascii="Arial" w:cs="Arial" w:eastAsia="Arial" w:hAnsi="Arial"/>
          <w:b/>
          <w:bCs/>
          <w:color w:val="1F3864"/>
          <w:sz w:val="32"/>
          <w:szCs w:val="32"/>
        </w:rPr>
        <w:t xml:space="preserve">5. Errores habituales y soluciones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color w:val="1F3864"/>
                <w:sz w:val="22"/>
                <w:szCs w:val="22"/>
              </w:rPr>
              <w:t xml:space="preserve">Mensaje de error</w:t>
            </w:r>
          </w:p>
        </w:tc>
        <w:tc>
          <w:tcPr>
            <w:tcW w:type="dxa" w:w="51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color w:val="1F3864"/>
                <w:sz w:val="22"/>
                <w:szCs w:val="22"/>
              </w:rPr>
              <w:t xml:space="preserve">Causa y solución</w:t>
            </w:r>
          </w:p>
        </w:tc>
      </w:tr>
      <w:tr>
        <w:tc>
          <w:tcPr>
            <w:tcW w:type="dxa" w:w="4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2"/>
                <w:szCs w:val="22"/>
              </w:rPr>
              <w:t xml:space="preserve">El retroceso de remesas registradas no está habilitado.</w:t>
            </w:r>
          </w:p>
        </w:tc>
        <w:tc>
          <w:tcPr>
            <w:tcW w:type="dxa" w:w="5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2"/>
                <w:szCs w:val="22"/>
              </w:rPr>
              <w:t xml:space="preserve">La opción 'Permitir revertir Remesas Registradas' está desmarcada. Actívela en Configuración de Cartera.</w:t>
            </w:r>
          </w:p>
        </w:tc>
      </w:tr>
      <w:tr>
        <w:tc>
          <w:tcPr>
            <w:tcW w:type="dxa" w:w="4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2"/>
                <w:szCs w:val="22"/>
              </w:rPr>
              <w:t xml:space="preserve">No se puede retroceder la remesa X porque ha sido impresa (N veces).</w:t>
            </w:r>
          </w:p>
        </w:tc>
        <w:tc>
          <w:tcPr>
            <w:tcW w:type="dxa" w:w="5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2"/>
                <w:szCs w:val="22"/>
              </w:rPr>
              <w:t xml:space="preserve">La remesa tiene un efecto impreso. Anule el efecto impreso manualmente antes de retroceder.</w:t>
            </w:r>
          </w:p>
        </w:tc>
      </w:tr>
      <w:tr>
        <w:tc>
          <w:tcPr>
            <w:tcW w:type="dxa" w:w="4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2"/>
                <w:szCs w:val="22"/>
              </w:rPr>
              <w:t xml:space="preserve">No se puede retroceder la remesa X porque contiene efectos (no facturas).</w:t>
            </w:r>
          </w:p>
        </w:tc>
        <w:tc>
          <w:tcPr>
            <w:tcW w:type="dxa" w:w="5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2"/>
                <w:szCs w:val="22"/>
              </w:rPr>
              <w:t xml:space="preserve">Uno o más documentos de la remesa son efectos (pagarés, letras). Gestiónelos mediante la acción 'Rechazar'.</w:t>
            </w:r>
          </w:p>
        </w:tc>
      </w:tr>
      <w:tr>
        <w:tc>
          <w:tcPr>
            <w:tcW w:type="dxa" w:w="4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2"/>
                <w:szCs w:val="22"/>
              </w:rPr>
              <w:t xml:space="preserve">No se encontraron apuntes contables activos para la remesa X.</w:t>
            </w:r>
          </w:p>
        </w:tc>
        <w:tc>
          <w:tcPr>
            <w:tcW w:type="dxa" w:w="5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2"/>
                <w:szCs w:val="22"/>
              </w:rPr>
              <w:t xml:space="preserve">Los apuntes contables ya están marcados como revertidos. La remesa posiblemente ya fue retrocedida con anterioridad.</w:t>
            </w:r>
          </w:p>
        </w:tc>
      </w:tr>
      <w:tr>
        <w:tc>
          <w:tcPr>
            <w:tcW w:type="dxa" w:w="4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2"/>
                <w:szCs w:val="22"/>
              </w:rPr>
              <w:t xml:space="preserve">No se encontraron apuntes contables para crear el asiento inverso (Transacción N).</w:t>
            </w:r>
          </w:p>
        </w:tc>
        <w:tc>
          <w:tcPr>
            <w:tcW w:type="dxa" w:w="5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2"/>
                <w:szCs w:val="22"/>
              </w:rPr>
              <w:t xml:space="preserve">La transacción contable no contiene apuntes de contabilidad general activos. Verifique los apuntes del período.</w:t>
            </w:r>
          </w:p>
        </w:tc>
      </w:tr>
      <w:tr>
        <w:tc>
          <w:tcPr>
            <w:tcW w:type="dxa" w:w="4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2"/>
                <w:szCs w:val="22"/>
              </w:rPr>
              <w:t xml:space="preserve">No se encontró ninguna plantilla de diario general.</w:t>
            </w:r>
          </w:p>
        </w:tc>
        <w:tc>
          <w:tcPr>
            <w:tcW w:type="dxa" w:w="5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2"/>
                <w:szCs w:val="22"/>
              </w:rPr>
              <w:t xml:space="preserve">No existe ninguna plantilla de diario general de tipo General no recurrente. Créela en Plantillas de diario general.</w:t>
            </w:r>
          </w:p>
        </w:tc>
      </w:tr>
    </w:tbl>
    <w:p>
      <w:pPr>
        <w:spacing w:after="0" w:before="200"/>
      </w:pPr>
      <w:r>
        <w:t xml:space="preserve"/>
      </w:r>
    </w:p>
    <w:p>
      <w:pPr>
        <w:pStyle w:val="Heading1"/>
        <w:pBdr>
          <w:bottom w:val="single" w:color="2E75B6" w:sz="8" w:space="4"/>
        </w:pBdr>
        <w:spacing w:after="200" w:before="400"/>
      </w:pPr>
      <w:r>
        <w:rPr>
          <w:rFonts w:ascii="Arial" w:cs="Arial" w:eastAsia="Arial" w:hAnsi="Arial"/>
          <w:b/>
          <w:bCs/>
          <w:color w:val="1F3864"/>
          <w:sz w:val="32"/>
          <w:szCs w:val="32"/>
        </w:rPr>
        <w:t xml:space="preserve">6. Verificación posterior al retroceso</w:t>
      </w:r>
    </w:p>
    <w:p>
      <w:pPr>
        <w:spacing w:after="100" w:before="80"/>
      </w:pPr>
      <w:r>
        <w:rPr>
          <w:rFonts w:ascii="Arial" w:cs="Arial" w:eastAsia="Arial" w:hAnsi="Arial"/>
          <w:color w:val="000000"/>
          <w:sz w:val="22"/>
          <w:szCs w:val="22"/>
        </w:rPr>
        <w:t xml:space="preserve">Una vez completado el retroceso, se recomienda verificar los siguientes puntos para confirmar que el proceso se ha ejecutado correctamente:</w:t>
      </w:r>
    </w:p>
    <w:p>
      <w:pPr>
        <w:spacing w:after="0" w:before="100"/>
      </w:pPr>
      <w:r>
        <w:t xml:space="preserve"/>
      </w:r>
    </w:p>
    <w:p>
      <w:pPr>
        <w:pStyle w:val="Heading2"/>
        <w:spacing w:after="140" w:before="300"/>
      </w:pPr>
      <w:r>
        <w:rPr>
          <w:rFonts w:ascii="Arial" w:cs="Arial" w:eastAsia="Arial" w:hAnsi="Arial"/>
          <w:b/>
          <w:bCs/>
          <w:color w:val="2E75B6"/>
          <w:sz w:val="26"/>
          <w:szCs w:val="26"/>
        </w:rPr>
        <w:t xml:space="preserve">6.1 Comprobaciones en Cartera</w:t>
      </w:r>
    </w:p>
    <w:p>
      <w:pPr>
        <w:pStyle w:val="ListParagraph"/>
        <w:numPr>
          <w:ilvl w:val="0"/>
          <w:numId w:val="2"/>
        </w:numPr>
        <w:spacing w:after="60" w:before="60"/>
      </w:pPr>
      <w:r>
        <w:rPr>
          <w:rFonts w:ascii="Arial" w:cs="Arial" w:eastAsia="Arial" w:hAnsi="Arial"/>
          <w:color w:val="000000"/>
          <w:sz w:val="22"/>
          <w:szCs w:val="22"/>
        </w:rPr>
        <w:t xml:space="preserve">Acceda a la lista de Cartera activa (Cartera Doc.) y verifique que los documentos de la remesa han reaparecido.</w:t>
      </w:r>
    </w:p>
    <w:p>
      <w:pPr>
        <w:pStyle w:val="ListParagraph"/>
        <w:numPr>
          <w:ilvl w:val="0"/>
          <w:numId w:val="2"/>
        </w:numPr>
        <w:spacing w:after="60" w:before="60"/>
      </w:pPr>
      <w:r>
        <w:rPr>
          <w:rFonts w:ascii="Arial" w:cs="Arial" w:eastAsia="Arial" w:hAnsi="Arial"/>
          <w:color w:val="000000"/>
          <w:sz w:val="22"/>
          <w:szCs w:val="22"/>
        </w:rPr>
        <w:t xml:space="preserve">Compruebe que el campo Nº Remesa está vacío en los documentos restaurados.</w:t>
      </w:r>
    </w:p>
    <w:p>
      <w:pPr>
        <w:pStyle w:val="ListParagraph"/>
        <w:numPr>
          <w:ilvl w:val="0"/>
          <w:numId w:val="2"/>
        </w:numPr>
        <w:spacing w:after="60" w:before="60"/>
      </w:pPr>
      <w:r>
        <w:rPr>
          <w:rFonts w:ascii="Arial" w:cs="Arial" w:eastAsia="Arial" w:hAnsi="Arial"/>
          <w:color w:val="000000"/>
          <w:sz w:val="22"/>
          <w:szCs w:val="22"/>
        </w:rPr>
        <w:t xml:space="preserve">Verifique que la situación del documento es 'Cartera' y no 'Remesa registrada'.</w:t>
      </w:r>
    </w:p>
    <w:p>
      <w:pPr>
        <w:spacing w:after="0" w:before="120"/>
      </w:pPr>
      <w:r>
        <w:t xml:space="preserve"/>
      </w:r>
    </w:p>
    <w:p>
      <w:pPr>
        <w:pStyle w:val="Heading2"/>
        <w:spacing w:after="140" w:before="300"/>
      </w:pPr>
      <w:r>
        <w:rPr>
          <w:rFonts w:ascii="Arial" w:cs="Arial" w:eastAsia="Arial" w:hAnsi="Arial"/>
          <w:b/>
          <w:bCs/>
          <w:color w:val="2E75B6"/>
          <w:sz w:val="26"/>
          <w:szCs w:val="26"/>
        </w:rPr>
        <w:t xml:space="preserve">6.2 Comprobaciones contables</w:t>
      </w:r>
    </w:p>
    <w:p>
      <w:pPr>
        <w:pStyle w:val="ListParagraph"/>
        <w:numPr>
          <w:ilvl w:val="0"/>
          <w:numId w:val="2"/>
        </w:numPr>
        <w:spacing w:after="60" w:before="60"/>
      </w:pPr>
      <w:r>
        <w:rPr>
          <w:rFonts w:ascii="Arial" w:cs="Arial" w:eastAsia="Arial" w:hAnsi="Arial"/>
          <w:color w:val="000000"/>
          <w:sz w:val="22"/>
          <w:szCs w:val="22"/>
        </w:rPr>
        <w:t xml:space="preserve">Acceda al Plan de cuentas o a los Movimientos de contabilidad general y localice el asiento con número de documento 'RET-[Nº remesa]'.</w:t>
      </w:r>
    </w:p>
    <w:p>
      <w:pPr>
        <w:pStyle w:val="ListParagraph"/>
        <w:numPr>
          <w:ilvl w:val="0"/>
          <w:numId w:val="2"/>
        </w:numPr>
        <w:spacing w:after="60" w:before="60"/>
      </w:pPr>
      <w:r>
        <w:rPr>
          <w:rFonts w:ascii="Arial" w:cs="Arial" w:eastAsia="Arial" w:hAnsi="Arial"/>
          <w:color w:val="000000"/>
          <w:sz w:val="22"/>
          <w:szCs w:val="22"/>
        </w:rPr>
        <w:t xml:space="preserve">Confirme que el asiento inverso cuadra (suma cero en cada cuenta).</w:t>
      </w:r>
    </w:p>
    <w:p>
      <w:pPr>
        <w:pStyle w:val="ListParagraph"/>
        <w:numPr>
          <w:ilvl w:val="0"/>
          <w:numId w:val="2"/>
        </w:numPr>
        <w:spacing w:after="60" w:before="60"/>
      </w:pPr>
      <w:r>
        <w:rPr>
          <w:rFonts w:ascii="Arial" w:cs="Arial" w:eastAsia="Arial" w:hAnsi="Arial"/>
          <w:color w:val="000000"/>
          <w:sz w:val="22"/>
          <w:szCs w:val="22"/>
        </w:rPr>
        <w:t xml:space="preserve">Verifique en los movimientos de cliente/proveedor que los apuntes están abiertos (campo Pendiente = Sí) y que la situación es 'Cartera'.</w:t>
      </w:r>
    </w:p>
    <w:p>
      <w:pPr>
        <w:spacing w:after="0" w:before="120"/>
      </w:pPr>
      <w:r>
        <w:t xml:space="preserve"/>
      </w:r>
    </w:p>
    <w:p>
      <w:pPr>
        <w:pStyle w:val="Heading2"/>
        <w:spacing w:after="140" w:before="300"/>
      </w:pPr>
      <w:r>
        <w:rPr>
          <w:rFonts w:ascii="Arial" w:cs="Arial" w:eastAsia="Arial" w:hAnsi="Arial"/>
          <w:b/>
          <w:bCs/>
          <w:color w:val="2E75B6"/>
          <w:sz w:val="26"/>
          <w:szCs w:val="26"/>
        </w:rPr>
        <w:t xml:space="preserve">6.3 Comprobaciones en remesas registradas</w:t>
      </w:r>
    </w:p>
    <w:p>
      <w:pPr>
        <w:pStyle w:val="ListParagraph"/>
        <w:numPr>
          <w:ilvl w:val="0"/>
          <w:numId w:val="2"/>
        </w:numPr>
        <w:spacing w:after="60" w:before="60"/>
      </w:pPr>
      <w:r>
        <w:rPr>
          <w:rFonts w:ascii="Arial" w:cs="Arial" w:eastAsia="Arial" w:hAnsi="Arial"/>
          <w:color w:val="000000"/>
          <w:sz w:val="22"/>
          <w:szCs w:val="22"/>
        </w:rPr>
        <w:t xml:space="preserve">Acceda a Remesas de Cobro Registradas (o Remesas de Pago Registradas).</w:t>
      </w:r>
    </w:p>
    <w:p>
      <w:pPr>
        <w:pStyle w:val="ListParagraph"/>
        <w:numPr>
          <w:ilvl w:val="0"/>
          <w:numId w:val="2"/>
        </w:numPr>
        <w:spacing w:after="60" w:before="60"/>
      </w:pPr>
      <w:r>
        <w:rPr>
          <w:rFonts w:ascii="Arial" w:cs="Arial" w:eastAsia="Arial" w:hAnsi="Arial"/>
          <w:color w:val="000000"/>
          <w:sz w:val="22"/>
          <w:szCs w:val="22"/>
        </w:rPr>
        <w:t xml:space="preserve">Confirme que la remesa retrocedida ya no aparece en la lista.</w:t>
      </w:r>
    </w:p>
    <w:p>
      <w:pPr>
        <w:spacing w:after="0" w:before="200"/>
      </w:pPr>
      <w:r>
        <w:t xml:space="preserve"/>
      </w:r>
    </w:p>
    <w:p>
      <w:pPr>
        <w:pStyle w:val="Heading1"/>
        <w:pBdr>
          <w:bottom w:val="single" w:color="2E75B6" w:sz="8" w:space="4"/>
        </w:pBdr>
        <w:spacing w:after="200" w:before="400"/>
      </w:pPr>
      <w:r>
        <w:rPr>
          <w:rFonts w:ascii="Arial" w:cs="Arial" w:eastAsia="Arial" w:hAnsi="Arial"/>
          <w:b/>
          <w:bCs/>
          <w:color w:val="1F3864"/>
          <w:sz w:val="32"/>
          <w:szCs w:val="32"/>
        </w:rPr>
        <w:t xml:space="preserve">7. Consideraciones importantes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C00000" w:sz="6"/>
              <w:right w:val="single" w:color="C00000" w:sz="6"/>
            </w:tcBorders>
            <w:shd w:fill="C00000" w:val="clear"/>
            <w:tcMar>
              <w:top w:type="dxa" w:w="80"/>
              <w:left w:type="dxa" w:w="160"/>
              <w:bottom w:type="dxa" w:w="80"/>
              <w:right w:type="dxa" w:w="160"/>
            </w:tcMar>
          </w:tcPr>
          <w:p>
            <w:r>
              <w:rPr>
                <w:rFonts w:ascii="Arial" w:cs="Arial" w:eastAsia="Arial" w:hAnsi="Arial"/>
                <w:b/>
                <w:bCs/>
                <w:color w:val="FFFFFF"/>
                <w:sz w:val="22"/>
                <w:szCs w:val="22"/>
              </w:rPr>
              <w:t xml:space="preserve">⚠️  ADVERTENCIA</w:t>
            </w:r>
          </w:p>
        </w:tc>
      </w:tr>
      <w:tr>
        <w:tc>
          <w:tcPr>
            <w:tcW w:type="dxa" w:w="9360"/>
            <w:tcBorders>
              <w:top w:val="single" w:color="C00000" w:sz="6"/>
              <w:left w:val="single" w:color="C00000" w:sz="6"/>
              <w:bottom w:val="single" w:color="C00000" w:sz="6"/>
              <w:right w:val="single" w:color="C00000" w:sz="6"/>
            </w:tcBorders>
            <w:shd w:fill="FCE4D6" w:val="clear"/>
            <w:tcMar>
              <w:top w:type="dxa" w:w="60"/>
              <w:left w:type="dxa" w:w="160"/>
              <w:bottom w:type="dxa" w:w="60"/>
              <w:right w:type="dxa" w:w="160"/>
            </w:tcMar>
          </w:tcPr>
          <w:p>
            <w:r>
              <w:rPr>
                <w:rFonts w:ascii="Arial" w:cs="Arial" w:eastAsia="Arial" w:hAnsi="Arial"/>
                <w:color w:val="000000"/>
                <w:sz w:val="22"/>
                <w:szCs w:val="22"/>
              </w:rPr>
              <w:t xml:space="preserve">El retroceso es una operación irreversible. Una vez confirmado el diálogo, el sistema ejecuta todas las acciones sin posibilidad de cancelación parcial. Asegúrese de que la decisión es correcta antes de confirmar.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ℹ️  NOTA</w:t>
            </w:r>
          </w:p>
        </w:tc>
      </w:tr>
      <w:tr>
        <w:tc>
          <w:tcPr>
            <w:tcW w:type="dxa" w:w="9360"/>
            <w:tcBorders>
              <w:top w:val="single" w:color="2E75B6" w:sz="6"/>
              <w:left w:val="single" w:color="2E75B6" w:sz="6"/>
              <w:bottom w:val="single" w:color="2E75B6" w:sz="6"/>
              <w:right w:val="single" w:color="2E75B6" w:sz="6"/>
            </w:tcBorders>
            <w:shd w:fill="D6E4F7" w:val="clear"/>
            <w:tcMar>
              <w:top w:type="dxa" w:w="60"/>
              <w:left w:type="dxa" w:w="160"/>
              <w:bottom w:type="dxa" w:w="60"/>
              <w:right w:type="dxa" w:w="160"/>
            </w:tcMar>
          </w:tcPr>
          <w:p>
            <w:r>
              <w:rPr>
                <w:rFonts w:ascii="Arial" w:cs="Arial" w:eastAsia="Arial" w:hAnsi="Arial"/>
                <w:color w:val="000000"/>
                <w:sz w:val="22"/>
                <w:szCs w:val="22"/>
              </w:rPr>
              <w:t xml:space="preserve">El lote de diario RETREMESA es de uso interno y temporal. El sistema lo crea y limpia automáticamente en cada operación. No edite ni elimine este lote manualmente durante un retroceso en curso.</w:t>
            </w:r>
          </w:p>
        </w:tc>
      </w:tr>
    </w:tbl>
    <w:p>
      <w:pPr>
        <w:spacing w:after="0" w:before="120"/>
      </w:pPr>
      <w:r>
        <w:t xml:space="preserve"/>
      </w:r>
    </w:p>
    <w:p>
      <w:pPr>
        <w:spacing w:after="100" w:before="80"/>
      </w:pPr>
      <w:r>
        <w:rPr>
          <w:rFonts w:ascii="Arial" w:cs="Arial" w:eastAsia="Arial" w:hAnsi="Arial"/>
          <w:color w:val="000000"/>
          <w:sz w:val="22"/>
          <w:szCs w:val="22"/>
        </w:rPr>
        <w:t xml:space="preserve">Otras consideraciones a tener en cuenta:</w:t>
      </w:r>
    </w:p>
    <w:p>
      <w:pPr>
        <w:spacing w:after="0" w:before="80"/>
      </w:pPr>
      <w:r>
        <w:t xml:space="preserve"/>
      </w:r>
    </w:p>
    <w:p>
      <w:pPr>
        <w:pStyle w:val="ListParagraph"/>
        <w:numPr>
          <w:ilvl w:val="0"/>
          <w:numId w:val="2"/>
        </w:numPr>
        <w:spacing w:after="60" w:before="60"/>
      </w:pPr>
      <w:r>
        <w:rPr>
          <w:rFonts w:ascii="Arial" w:cs="Arial" w:eastAsia="Arial" w:hAnsi="Arial"/>
          <w:color w:val="000000"/>
          <w:sz w:val="22"/>
          <w:szCs w:val="22"/>
        </w:rPr>
        <w:t xml:space="preserve">La fecha del asiento inverso siempre es la </w:t>
      </w:r>
      <w:r>
        <w:rPr>
          <w:rFonts w:ascii="Arial" w:cs="Arial" w:eastAsia="Arial" w:hAnsi="Arial"/>
          <w:b/>
          <w:bCs/>
          <w:color w:val="000000"/>
          <w:sz w:val="22"/>
          <w:szCs w:val="22"/>
        </w:rPr>
        <w:t xml:space="preserve">fecha de trabajo (WorkDate)</w:t>
      </w:r>
      <w:r>
        <w:rPr>
          <w:rFonts w:ascii="Arial" w:cs="Arial" w:eastAsia="Arial" w:hAnsi="Arial"/>
          <w:color w:val="000000"/>
          <w:sz w:val="22"/>
          <w:szCs w:val="22"/>
        </w:rPr>
        <w:t xml:space="preserve">, no la fecha de registro original de la remesa.</w:t>
      </w:r>
    </w:p>
    <w:p>
      <w:pPr>
        <w:pStyle w:val="ListParagraph"/>
        <w:numPr>
          <w:ilvl w:val="0"/>
          <w:numId w:val="2"/>
        </w:numPr>
        <w:spacing w:after="60" w:before="60"/>
      </w:pPr>
      <w:r>
        <w:rPr>
          <w:rFonts w:ascii="Arial" w:cs="Arial" w:eastAsia="Arial" w:hAnsi="Arial"/>
          <w:color w:val="000000"/>
          <w:sz w:val="22"/>
          <w:szCs w:val="22"/>
        </w:rPr>
        <w:t xml:space="preserve">Si la remesa contiene documentos en divisa extranjera, el importe en moneda local se recalcula con el tipo de cambio de la fecha de registro original, no con el tipo de cambio actual.</w:t>
      </w:r>
    </w:p>
    <w:p>
      <w:pPr>
        <w:pStyle w:val="ListParagraph"/>
        <w:numPr>
          <w:ilvl w:val="0"/>
          <w:numId w:val="2"/>
        </w:numPr>
        <w:spacing w:after="60" w:before="60"/>
      </w:pPr>
      <w:r>
        <w:rPr>
          <w:rFonts w:ascii="Arial" w:cs="Arial" w:eastAsia="Arial" w:hAnsi="Arial"/>
          <w:color w:val="000000"/>
          <w:sz w:val="22"/>
          <w:szCs w:val="22"/>
        </w:rPr>
        <w:t xml:space="preserve">El retroceso no genera ningún movimiento de banco (Bank Ledger Entry) adicional; únicamente invierte los apuntes de contabilidad general.</w:t>
      </w:r>
    </w:p>
    <w:p>
      <w:pPr>
        <w:pStyle w:val="ListParagraph"/>
        <w:numPr>
          <w:ilvl w:val="0"/>
          <w:numId w:val="2"/>
        </w:numPr>
        <w:spacing w:after="60" w:before="60"/>
      </w:pPr>
      <w:r>
        <w:rPr>
          <w:rFonts w:ascii="Arial" w:cs="Arial" w:eastAsia="Arial" w:hAnsi="Arial"/>
          <w:color w:val="000000"/>
          <w:sz w:val="22"/>
          <w:szCs w:val="22"/>
        </w:rPr>
        <w:t xml:space="preserve">Los documentos restaurados en Cartera conservan todas las dimensiones, categorías y datos bancarios originales.</w:t>
      </w:r>
    </w:p>
    <w:p>
      <w:pPr>
        <w:pStyle w:val="ListParagraph"/>
        <w:numPr>
          <w:ilvl w:val="0"/>
          <w:numId w:val="2"/>
        </w:numPr>
        <w:spacing w:after="60" w:before="60"/>
      </w:pPr>
      <w:r>
        <w:rPr>
          <w:rFonts w:ascii="Arial" w:cs="Arial" w:eastAsia="Arial" w:hAnsi="Arial"/>
          <w:color w:val="000000"/>
          <w:sz w:val="22"/>
          <w:szCs w:val="22"/>
        </w:rPr>
        <w:t xml:space="preserve">Esta funcionalidad es compatible tanto con remesas en moneda local como en divisa extranjera.</w:t>
      </w:r>
    </w:p>
    <w:p>
      <w:pPr>
        <w:spacing w:after="0" w:before="200"/>
      </w:pPr>
      <w:r>
        <w:t xml:space="preserve"/>
      </w:r>
    </w:p>
    <w:p>
      <w:pPr>
        <w:pageBreakBefore/>
      </w:pPr>
      <w:r>
        <w:t xml:space="preserve"/>
      </w:r>
    </w:p>
    <w:p>
      <w:pPr>
        <w:pStyle w:val="Heading1"/>
        <w:pBdr>
          <w:bottom w:val="single" w:color="2E75B6" w:sz="8" w:space="4"/>
        </w:pBdr>
        <w:spacing w:after="200" w:before="400"/>
      </w:pPr>
      <w:r>
        <w:rPr>
          <w:rFonts w:ascii="Arial" w:cs="Arial" w:eastAsia="Arial" w:hAnsi="Arial"/>
          <w:b/>
          <w:bCs/>
          <w:color w:val="1F3864"/>
          <w:sz w:val="32"/>
          <w:szCs w:val="32"/>
        </w:rPr>
        <w:t xml:space="preserve">8. Estructura técnica de la extensión</w:t>
      </w:r>
    </w:p>
    <w:p>
      <w:pPr>
        <w:spacing w:after="100" w:before="80"/>
      </w:pPr>
      <w:r>
        <w:rPr>
          <w:rFonts w:ascii="Arial" w:cs="Arial" w:eastAsia="Arial" w:hAnsi="Arial"/>
          <w:color w:val="000000"/>
          <w:sz w:val="22"/>
          <w:szCs w:val="22"/>
        </w:rPr>
        <w:t xml:space="preserve">Esta sección es de referencia para administradores y desarrolladores.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color w:val="1F3864"/>
                <w:sz w:val="22"/>
                <w:szCs w:val="22"/>
              </w:rPr>
              <w:t xml:space="preserve">Objeto</w:t>
            </w:r>
          </w:p>
        </w:tc>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color w:val="1F3864"/>
                <w:sz w:val="22"/>
                <w:szCs w:val="22"/>
              </w:rPr>
              <w:t xml:space="preserve">Tipo</w:t>
            </w:r>
          </w:p>
        </w:tc>
        <w:tc>
          <w:tcPr>
            <w:tcW w:type="dxa" w:w="59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color w:val="1F3864"/>
                <w:sz w:val="22"/>
                <w:szCs w:val="22"/>
              </w:rPr>
              <w:t xml:space="preserve">Descripción</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2"/>
                <w:szCs w:val="22"/>
              </w:rPr>
              <w:t xml:space="preserve">50100</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2"/>
                <w:szCs w:val="22"/>
              </w:rPr>
              <w:t xml:space="preserve">Codeunit</w:t>
            </w:r>
          </w:p>
        </w:tc>
        <w:tc>
          <w:tcPr>
            <w:tcW w:type="dxa" w:w="5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2"/>
                <w:szCs w:val="22"/>
              </w:rPr>
              <w:t xml:space="preserve">Retroceso Remesa Cobro ES — Lógica principal para remesas de cobro (Posted Bill Group).</w:t>
            </w:r>
          </w:p>
        </w:tc>
      </w:tr>
      <w:tr>
        <w:tc>
          <w:tcPr>
            <w:tcW w:type="dxa" w:w="1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2"/>
                <w:szCs w:val="22"/>
              </w:rPr>
              <w:t xml:space="preserve">50101</w:t>
            </w:r>
          </w:p>
        </w:tc>
        <w:tc>
          <w:tcPr>
            <w:tcW w:type="dxa" w:w="2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2"/>
                <w:szCs w:val="22"/>
              </w:rPr>
              <w:t xml:space="preserve">Codeunit</w:t>
            </w:r>
          </w:p>
        </w:tc>
        <w:tc>
          <w:tcPr>
            <w:tcW w:type="dxa" w:w="59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2"/>
                <w:szCs w:val="22"/>
              </w:rPr>
              <w:t xml:space="preserve">Retroceso Remesa Pago ES — Lógica principal para remesas de pago (Posted Payment Order).</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2"/>
                <w:szCs w:val="22"/>
              </w:rPr>
              <w:t xml:space="preserve">50100</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2"/>
                <w:szCs w:val="22"/>
              </w:rPr>
              <w:t xml:space="preserve">Page Extension</w:t>
            </w:r>
          </w:p>
        </w:tc>
        <w:tc>
          <w:tcPr>
            <w:tcW w:type="dxa" w:w="5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2"/>
                <w:szCs w:val="22"/>
              </w:rPr>
              <w:t xml:space="preserve">Remesas Cobro Reg. Ext ES — Añade el botón 'Retroceder Remesa' en Posted Bill Groups.</w:t>
            </w:r>
          </w:p>
        </w:tc>
      </w:tr>
      <w:tr>
        <w:tc>
          <w:tcPr>
            <w:tcW w:type="dxa" w:w="1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2"/>
                <w:szCs w:val="22"/>
              </w:rPr>
              <w:t xml:space="preserve">50101</w:t>
            </w:r>
          </w:p>
        </w:tc>
        <w:tc>
          <w:tcPr>
            <w:tcW w:type="dxa" w:w="2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2"/>
                <w:szCs w:val="22"/>
              </w:rPr>
              <w:t xml:space="preserve">Page Extension</w:t>
            </w:r>
          </w:p>
        </w:tc>
        <w:tc>
          <w:tcPr>
            <w:tcW w:type="dxa" w:w="59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2"/>
                <w:szCs w:val="22"/>
              </w:rPr>
              <w:t xml:space="preserve">Remesas Pago Reg. Ext ES — Añade el botón 'Retroceder Remesa de Pago' en Posted Payment Orders.</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2"/>
                <w:szCs w:val="22"/>
              </w:rPr>
              <w:t xml:space="preserve">50102</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2"/>
                <w:szCs w:val="22"/>
              </w:rPr>
              <w:t xml:space="preserve">Page Extension</w:t>
            </w:r>
          </w:p>
        </w:tc>
        <w:tc>
          <w:tcPr>
            <w:tcW w:type="dxa" w:w="5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2"/>
                <w:szCs w:val="22"/>
              </w:rPr>
              <w:t xml:space="preserve">Cartera Setup Page Ext ES — Añade el campo de activación en Configuración de Cartera.</w:t>
            </w:r>
          </w:p>
        </w:tc>
      </w:tr>
      <w:tr>
        <w:tc>
          <w:tcPr>
            <w:tcW w:type="dxa" w:w="1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2"/>
                <w:szCs w:val="22"/>
              </w:rPr>
              <w:t xml:space="preserve">50100</w:t>
            </w:r>
          </w:p>
        </w:tc>
        <w:tc>
          <w:tcPr>
            <w:tcW w:type="dxa" w:w="2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2"/>
                <w:szCs w:val="22"/>
              </w:rPr>
              <w:t xml:space="preserve">Table Extension</w:t>
            </w:r>
          </w:p>
        </w:tc>
        <w:tc>
          <w:tcPr>
            <w:tcW w:type="dxa" w:w="59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000000"/>
                <w:sz w:val="22"/>
                <w:szCs w:val="22"/>
              </w:rPr>
              <w:t xml:space="preserve">Cartera Setup Ext ES — Añade el campo 'Allow Bill Group Reversal' a la tabla Cartera Setup.</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2"/>
                <w:szCs w:val="22"/>
              </w:rPr>
              <w:t xml:space="preserve">50100</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2"/>
                <w:szCs w:val="22"/>
              </w:rPr>
              <w:t xml:space="preserve">Permission Set</w:t>
            </w:r>
          </w:p>
        </w:tc>
        <w:tc>
          <w:tcPr>
            <w:tcW w:type="dxa" w:w="5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2"/>
                <w:szCs w:val="22"/>
              </w:rPr>
              <w:t xml:space="preserve">Retroceso Remesa ES — Conjunto de permisos necesarios para ejecutar la funcionalidad.</w:t>
            </w:r>
          </w:p>
        </w:tc>
      </w:tr>
    </w:tbl>
    <w:p>
      <w:pPr>
        <w:spacing w:after="0" w:before="200"/>
      </w:pPr>
      <w:r>
        <w:t xml:space="preserve"/>
      </w:r>
    </w:p>
    <w:p>
      <w:pPr>
        <w:pStyle w:val="Heading1"/>
        <w:pBdr>
          <w:bottom w:val="single" w:color="2E75B6" w:sz="8" w:space="4"/>
        </w:pBdr>
        <w:spacing w:after="200" w:before="400"/>
      </w:pPr>
      <w:r>
        <w:rPr>
          <w:rFonts w:ascii="Arial" w:cs="Arial" w:eastAsia="Arial" w:hAnsi="Arial"/>
          <w:b/>
          <w:bCs/>
          <w:color w:val="1F3864"/>
          <w:sz w:val="32"/>
          <w:szCs w:val="32"/>
        </w:rPr>
        <w:t xml:space="preserve">9. Historial de versiones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color w:val="1F3864"/>
                <w:sz w:val="22"/>
                <w:szCs w:val="22"/>
              </w:rPr>
              <w:t xml:space="preserve">Versión</w:t>
            </w:r>
          </w:p>
        </w:tc>
        <w:tc>
          <w:tcPr>
            <w:tcW w:type="dxa" w:w="20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color w:val="1F3864"/>
                <w:sz w:val="22"/>
                <w:szCs w:val="22"/>
              </w:rPr>
              <w:t xml:space="preserve">Fecha</w:t>
            </w:r>
          </w:p>
        </w:tc>
        <w:tc>
          <w:tcPr>
            <w:tcW w:type="dxa" w:w="61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color w:val="1F3864"/>
                <w:sz w:val="22"/>
                <w:szCs w:val="22"/>
              </w:rPr>
              <w:t xml:space="preserve">Descripción</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2"/>
                <w:szCs w:val="22"/>
              </w:rPr>
              <w:t xml:space="preserve">1.0</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2"/>
                <w:szCs w:val="22"/>
              </w:rPr>
              <w:t xml:space="preserve">Abril 2025</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000000"/>
                <w:sz w:val="22"/>
                <w:szCs w:val="22"/>
              </w:rPr>
              <w:t xml:space="preserve">Versión inicial. Retroceso de remesas de cobro y pago con validaciones, asiento inverso, desaplicación de movimientos y restauración de documentos en Cartera.</w:t>
            </w:r>
          </w:p>
        </w:tc>
      </w:tr>
    </w:tbl>
    <w:p>
      <w:pPr>
        <w:spacing w:after="0" w:before="200"/>
      </w:pPr>
      <w:r>
        <w:t xml:space="preserve"/>
      </w:r>
    </w:p>
    <w:p>
      <w:pPr>
        <w:pBdr>
          <w:top w:val="single" w:color="2E75B6" w:sz="6" w:space="8"/>
        </w:pBdr>
        <w:spacing w:after="100" w:before="400"/>
        <w:jc w:val="center"/>
      </w:pPr>
      <w:r>
        <w:rPr>
          <w:rFonts w:ascii="Arial" w:cs="Arial" w:eastAsia="Arial" w:hAnsi="Arial"/>
          <w:i/>
          <w:iCs/>
          <w:color w:val="595959"/>
          <w:sz w:val="20"/>
          <w:szCs w:val="20"/>
        </w:rPr>
        <w:t xml:space="preserve">— Fin del documento —</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595959"/>
        <w:sz w:val="18"/>
        <w:szCs w:val="18"/>
      </w:rPr>
      <w:t xml:space="preserve">Manual de Usuario · Retroceso de Remesas Registradas</w:t>
    </w:r>
    <w:r>
      <w:rPr>
        <w:rFonts w:ascii="Arial" w:cs="Arial" w:eastAsia="Arial" w:hAnsi="Arial"/>
        <w:color w:val="595959"/>
        <w:sz w:val="18"/>
        <w:szCs w:val="18"/>
      </w:rPr>
      <w:t xml:space="preserve">	Página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2026-04-28T19:36:03.505Z</dcterms:created>
  <dcterms:modified xsi:type="dcterms:W3CDTF">2026-04-28T19:36:03.506Z</dcterms:modified>
</cp:coreProperties>
</file>

<file path=docProps/custom.xml><?xml version="1.0" encoding="utf-8"?>
<Properties xmlns="http://schemas.openxmlformats.org/officeDocument/2006/custom-properties" xmlns:vt="http://schemas.openxmlformats.org/officeDocument/2006/docPropsVTypes"/>
</file>