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24" w:space="0" w:color="ACA8AA" w:themeColor="accent4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57"/>
        <w:gridCol w:w="173"/>
        <w:gridCol w:w="709"/>
        <w:gridCol w:w="3701"/>
      </w:tblGrid>
      <w:tr w:rsidR="00C16BF8" w:rsidRPr="00FB01BE" w14:paraId="016877A5" w14:textId="5FC65AE6" w:rsidTr="00265A3F">
        <w:trPr>
          <w:trHeight w:val="850"/>
          <w:jc w:val="center"/>
        </w:trPr>
        <w:tc>
          <w:tcPr>
            <w:tcW w:w="5497" w:type="dxa"/>
            <w:gridSpan w:val="2"/>
            <w:tcBorders>
              <w:bottom w:val="single" w:sz="24" w:space="0" w:color="A6A6A6" w:themeColor="background1" w:themeShade="A6"/>
            </w:tcBorders>
          </w:tcPr>
          <w:p w14:paraId="2B7C9914" w14:textId="788E398C" w:rsidR="00C16BF8" w:rsidRPr="00FB01BE" w:rsidRDefault="00C16BF8" w:rsidP="001F57AB">
            <w:pPr>
              <w:pStyle w:val="Title"/>
              <w:rPr>
                <w:rFonts w:ascii="Times New Roman" w:hAnsi="Times New Roman" w:cs="Times New Roman"/>
                <w:b/>
                <w:bCs/>
                <w:color w:val="auto"/>
                <w:sz w:val="56"/>
                <w:szCs w:val="52"/>
              </w:rPr>
            </w:pPr>
            <w:r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56"/>
                <w:szCs w:val="52"/>
              </w:rPr>
              <w:t>Jun Hu</w:t>
            </w:r>
          </w:p>
          <w:p w14:paraId="66095B72" w14:textId="5183AC47" w:rsidR="00C16BF8" w:rsidRPr="00AC51D9" w:rsidRDefault="00C16BF8" w:rsidP="001F57AB">
            <w:pPr>
              <w:pStyle w:val="Subtitle"/>
              <w:rPr>
                <w:rFonts w:ascii="Times New Roman" w:hAnsi="Times New Roman" w:cs="Times New Roman"/>
                <w:b/>
                <w:bCs/>
              </w:rPr>
            </w:pPr>
            <w:r w:rsidRPr="00AC51D9">
              <w:rPr>
                <w:rFonts w:ascii="Times New Roman" w:eastAsiaTheme="majorEastAsia" w:hAnsi="Times New Roman" w:cs="Times New Roman"/>
                <w:b/>
                <w:bCs/>
                <w:caps w:val="0"/>
                <w:color w:val="7F7F7F" w:themeColor="text1" w:themeTint="80"/>
                <w:sz w:val="36"/>
                <w:szCs w:val="10"/>
              </w:rPr>
              <w:t>Research Assistant</w:t>
            </w:r>
          </w:p>
        </w:tc>
        <w:tc>
          <w:tcPr>
            <w:tcW w:w="4583" w:type="dxa"/>
            <w:gridSpan w:val="3"/>
            <w:tcBorders>
              <w:bottom w:val="single" w:sz="24" w:space="0" w:color="A6A6A6" w:themeColor="background1" w:themeShade="A6"/>
            </w:tcBorders>
            <w:vAlign w:val="bottom"/>
          </w:tcPr>
          <w:p w14:paraId="14ED9DD6" w14:textId="542F15D0" w:rsidR="00C16BF8" w:rsidRPr="00FB01BE" w:rsidRDefault="00C16BF8" w:rsidP="001F57AB">
            <w:pPr>
              <w:pStyle w:val="ContactInfo"/>
              <w:rPr>
                <w:rFonts w:ascii="Times New Roman" w:hAnsi="Times New Roman" w:cs="Times New Roman"/>
                <w:sz w:val="22"/>
                <w:szCs w:val="24"/>
              </w:rPr>
            </w:pPr>
            <w:r w:rsidRPr="00FB01BE">
              <w:rPr>
                <w:rFonts w:ascii="Times New Roman" w:hAnsi="Times New Roman" w:cs="Times New Roman"/>
                <w:sz w:val="22"/>
                <w:szCs w:val="24"/>
              </w:rPr>
              <w:t>+86 18226761382</w:t>
            </w:r>
          </w:p>
          <w:p w14:paraId="579A1FF1" w14:textId="7ACCCD04" w:rsidR="00C16BF8" w:rsidRPr="00FB01BE" w:rsidRDefault="00000000" w:rsidP="001F57AB">
            <w:pPr>
              <w:pStyle w:val="ContactInfo"/>
              <w:rPr>
                <w:rFonts w:ascii="Times New Roman" w:hAnsi="Times New Roman" w:cs="Times New Roman"/>
                <w:sz w:val="22"/>
                <w:szCs w:val="24"/>
              </w:rPr>
            </w:pPr>
            <w:hyperlink r:id="rId10" w:history="1">
              <w:r w:rsidR="00C16BF8" w:rsidRPr="00FB01BE">
                <w:rPr>
                  <w:rStyle w:val="Hyperlink"/>
                  <w:rFonts w:ascii="Times New Roman" w:hAnsi="Times New Roman" w:cs="Times New Roman"/>
                  <w:sz w:val="22"/>
                  <w:szCs w:val="24"/>
                </w:rPr>
                <w:t>juu@mail.ustc.edu.cn</w:t>
              </w:r>
            </w:hyperlink>
            <w:r w:rsidR="00C16BF8" w:rsidRPr="00FB01BE">
              <w:rPr>
                <w:rFonts w:ascii="Times New Roman" w:hAnsi="Times New Roman" w:cs="Times New Roman"/>
                <w:sz w:val="22"/>
                <w:szCs w:val="24"/>
              </w:rPr>
              <w:t xml:space="preserve"> | Hefei, Anhui</w:t>
            </w:r>
          </w:p>
        </w:tc>
      </w:tr>
      <w:tr w:rsidR="00C16BF8" w:rsidRPr="00FB01BE" w14:paraId="06D5A44D" w14:textId="4EC83A17" w:rsidTr="00B6585B">
        <w:trPr>
          <w:trHeight w:hRule="exact" w:val="1341"/>
          <w:jc w:val="center"/>
        </w:trPr>
        <w:tc>
          <w:tcPr>
            <w:tcW w:w="10080" w:type="dxa"/>
            <w:gridSpan w:val="5"/>
            <w:tcBorders>
              <w:top w:val="single" w:sz="24" w:space="0" w:color="A6A6A6" w:themeColor="background1" w:themeShade="A6"/>
              <w:bottom w:val="single" w:sz="24" w:space="0" w:color="A6A6A6" w:themeColor="background1" w:themeShade="A6"/>
            </w:tcBorders>
            <w:vAlign w:val="center"/>
          </w:tcPr>
          <w:p w14:paraId="72696084" w14:textId="06992570" w:rsidR="00954813" w:rsidRPr="00FB01BE" w:rsidRDefault="00393A22" w:rsidP="003C7BF4">
            <w:pPr>
              <w:keepLines/>
              <w:jc w:val="both"/>
              <w:rPr>
                <w:rFonts w:ascii="Times New Roman" w:hAnsi="Times New Roman" w:cs="Times New Roman"/>
              </w:rPr>
            </w:pPr>
            <w:r w:rsidRPr="00FB01BE">
              <w:rPr>
                <w:rFonts w:ascii="Times New Roman" w:hAnsi="Times New Roman" w:cs="Times New Roman"/>
                <w:color w:val="auto"/>
                <w:lang w:eastAsia="zh-CN"/>
              </w:rPr>
              <w:t>Bringing a solid background in R&amp;D, I am keen on transitioning to a career in robotics. I've led an underwater mass spectrometry project, earned three patents, and published two papers. Skilled in Python, SolidWorks, Origin Lab, and STM32, I offer excellent problem-solving and teamwork skills. Holding a doctoral degree, seeking a research assistant role for the next few years to pinpoint my research focus within robotics</w:t>
            </w:r>
            <w:r w:rsidR="00A05E0E">
              <w:rPr>
                <w:rFonts w:ascii="Times New Roman" w:hAnsi="Times New Roman" w:cs="Times New Roman" w:hint="eastAsia"/>
                <w:color w:val="auto"/>
                <w:lang w:eastAsia="zh-CN"/>
              </w:rPr>
              <w:t>.</w:t>
            </w:r>
            <w:r w:rsidR="00DF0BBA" w:rsidRPr="00DF0BBA">
              <w:rPr>
                <w:rFonts w:ascii="Times New Roman" w:hAnsi="Times New Roman" w:cs="Times New Roman"/>
                <w:color w:val="auto"/>
                <w:lang w:eastAsia="zh-CN"/>
              </w:rPr>
              <w:t xml:space="preserve"> </w:t>
            </w:r>
            <w:r w:rsidR="00A05E0E" w:rsidRPr="00A05E0E">
              <w:rPr>
                <w:rFonts w:ascii="Times New Roman" w:hAnsi="Times New Roman" w:cs="Times New Roman"/>
                <w:color w:val="auto"/>
                <w:lang w:eastAsia="zh-CN"/>
              </w:rPr>
              <w:t>I am deeply committed to contributing to your team by pursuing the publication of high-quality papers that aim to make a meaningful impact in the field.</w:t>
            </w:r>
          </w:p>
        </w:tc>
      </w:tr>
      <w:tr w:rsidR="00C16BF8" w:rsidRPr="00FB01BE" w14:paraId="06CF18C8" w14:textId="4FA891D4" w:rsidTr="001F57AB">
        <w:trPr>
          <w:trHeight w:hRule="exact" w:val="454"/>
          <w:jc w:val="center"/>
        </w:trPr>
        <w:tc>
          <w:tcPr>
            <w:tcW w:w="10080" w:type="dxa"/>
            <w:gridSpan w:val="5"/>
            <w:tcBorders>
              <w:top w:val="single" w:sz="24" w:space="0" w:color="A6A6A6" w:themeColor="background1" w:themeShade="A6"/>
              <w:bottom w:val="nil"/>
            </w:tcBorders>
            <w:vAlign w:val="center"/>
          </w:tcPr>
          <w:p w14:paraId="10EF3ED2" w14:textId="163028A2" w:rsidR="00C16BF8" w:rsidRPr="003E00EB" w:rsidRDefault="00463DBA" w:rsidP="001F57AB">
            <w:pPr>
              <w:pStyle w:val="Heading1"/>
              <w:rPr>
                <w:rFonts w:ascii="Times New Roman" w:hAnsi="Times New Roman" w:cs="Times New Roman"/>
                <w:b/>
                <w:bCs/>
              </w:rPr>
            </w:pPr>
            <w:r w:rsidRPr="003E00EB">
              <w:rPr>
                <w:rFonts w:ascii="Times New Roman" w:hAnsi="Times New Roman" w:cs="Times New Roman"/>
                <w:b/>
                <w:bCs/>
                <w:color w:val="0070C0"/>
              </w:rPr>
              <w:t>PROJECT EXPERIENCE</w:t>
            </w:r>
          </w:p>
        </w:tc>
      </w:tr>
      <w:tr w:rsidR="009F2167" w:rsidRPr="00FB01BE" w14:paraId="33AF4E47" w14:textId="77777777" w:rsidTr="006F4E45">
        <w:trPr>
          <w:trHeight w:hRule="exact" w:val="340"/>
          <w:jc w:val="center"/>
        </w:trPr>
        <w:tc>
          <w:tcPr>
            <w:tcW w:w="5040" w:type="dxa"/>
            <w:tcBorders>
              <w:bottom w:val="nil"/>
            </w:tcBorders>
            <w:vAlign w:val="center"/>
          </w:tcPr>
          <w:p w14:paraId="1AE503D8" w14:textId="77777777" w:rsidR="009F2167" w:rsidRPr="00FB01BE" w:rsidRDefault="009F2167" w:rsidP="006F4E45">
            <w:pPr>
              <w:pStyle w:val="Heading1"/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>Underwater Mass Spectrometer Development</w:t>
            </w:r>
          </w:p>
        </w:tc>
        <w:tc>
          <w:tcPr>
            <w:tcW w:w="5040" w:type="dxa"/>
            <w:gridSpan w:val="4"/>
            <w:tcBorders>
              <w:bottom w:val="nil"/>
            </w:tcBorders>
            <w:vAlign w:val="center"/>
          </w:tcPr>
          <w:p w14:paraId="3AC85D47" w14:textId="45821562" w:rsidR="009F2167" w:rsidRPr="00FB01BE" w:rsidRDefault="007E76A1" w:rsidP="006F4E45">
            <w:pPr>
              <w:pStyle w:val="Heading1"/>
              <w:jc w:val="right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Jan</w:t>
            </w:r>
            <w:r w:rsidR="00EC293C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.</w:t>
            </w:r>
            <w:r w:rsidR="0066140E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201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9</w:t>
            </w:r>
            <w:r w:rsidR="0066140E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– </w:t>
            </w:r>
            <w:r w:rsidR="00EC293C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Apr.</w:t>
            </w:r>
            <w:r w:rsidR="0066140E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2022</w:t>
            </w:r>
          </w:p>
        </w:tc>
      </w:tr>
      <w:tr w:rsidR="00490D8E" w:rsidRPr="00FB01BE" w14:paraId="4F7DEAC8" w14:textId="77777777" w:rsidTr="001F57AB">
        <w:trPr>
          <w:trHeight w:hRule="exact" w:val="284"/>
          <w:jc w:val="center"/>
        </w:trPr>
        <w:tc>
          <w:tcPr>
            <w:tcW w:w="10080" w:type="dxa"/>
            <w:gridSpan w:val="5"/>
            <w:tcBorders>
              <w:bottom w:val="nil"/>
            </w:tcBorders>
          </w:tcPr>
          <w:p w14:paraId="3EF170B7" w14:textId="404BFDC0" w:rsidR="00490D8E" w:rsidRPr="00FB01BE" w:rsidRDefault="00490D8E" w:rsidP="001F57AB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Project </w:t>
            </w:r>
            <w:r w:rsidR="007E76A1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M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anager</w:t>
            </w:r>
          </w:p>
        </w:tc>
      </w:tr>
      <w:tr w:rsidR="0094050D" w:rsidRPr="00FB01BE" w14:paraId="46A0B293" w14:textId="77777777" w:rsidTr="001F57AB">
        <w:trPr>
          <w:trHeight w:val="797"/>
          <w:jc w:val="center"/>
        </w:trPr>
        <w:tc>
          <w:tcPr>
            <w:tcW w:w="10080" w:type="dxa"/>
            <w:gridSpan w:val="5"/>
            <w:tcBorders>
              <w:bottom w:val="nil"/>
            </w:tcBorders>
          </w:tcPr>
          <w:p w14:paraId="73758EC5" w14:textId="61A20AD2" w:rsidR="0094050D" w:rsidRPr="00FB01BE" w:rsidRDefault="0094050D" w:rsidP="001F57AB">
            <w:pPr>
              <w:pStyle w:val="Heading1"/>
              <w:numPr>
                <w:ilvl w:val="0"/>
                <w:numId w:val="9"/>
              </w:numPr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Led a team of 5 people in the successful completion of the project on time and within budget.</w:t>
            </w:r>
          </w:p>
          <w:p w14:paraId="5493D6B5" w14:textId="3FD1851C" w:rsidR="0094050D" w:rsidRPr="00FB01BE" w:rsidRDefault="0094050D" w:rsidP="001F57AB">
            <w:pPr>
              <w:pStyle w:val="Heading1"/>
              <w:numPr>
                <w:ilvl w:val="0"/>
                <w:numId w:val="9"/>
              </w:numPr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Responsible for all phases of the project from application to completion, including proposal submission, execution, budget management, team coordination, stakeholder engagement, and project closure.</w:t>
            </w:r>
          </w:p>
        </w:tc>
      </w:tr>
      <w:tr w:rsidR="0094050D" w:rsidRPr="00FB01BE" w14:paraId="094815EB" w14:textId="77777777" w:rsidTr="001F57AB">
        <w:trPr>
          <w:trHeight w:hRule="exact" w:val="284"/>
          <w:jc w:val="center"/>
        </w:trPr>
        <w:tc>
          <w:tcPr>
            <w:tcW w:w="10080" w:type="dxa"/>
            <w:gridSpan w:val="5"/>
            <w:tcBorders>
              <w:bottom w:val="nil"/>
            </w:tcBorders>
          </w:tcPr>
          <w:p w14:paraId="43FE2E6E" w14:textId="1972B8D3" w:rsidR="0094050D" w:rsidRPr="00FB01BE" w:rsidRDefault="0094050D" w:rsidP="001F57AB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Hardware design and Testing</w:t>
            </w:r>
            <w:r w:rsidR="001D22FA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 xml:space="preserve"> </w:t>
            </w:r>
            <w:r w:rsidR="00F21AC0" w:rsidRPr="00EC7889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  <w:vertAlign w:val="superscript"/>
                <w:lang w:eastAsia="zh-CN"/>
              </w:rPr>
              <w:t>1</w:t>
            </w:r>
          </w:p>
        </w:tc>
      </w:tr>
      <w:tr w:rsidR="0094050D" w:rsidRPr="00FB01BE" w14:paraId="364FFC12" w14:textId="77777777" w:rsidTr="0094321F">
        <w:trPr>
          <w:trHeight w:val="1131"/>
          <w:jc w:val="center"/>
        </w:trPr>
        <w:tc>
          <w:tcPr>
            <w:tcW w:w="10080" w:type="dxa"/>
            <w:gridSpan w:val="5"/>
            <w:tcBorders>
              <w:bottom w:val="nil"/>
            </w:tcBorders>
          </w:tcPr>
          <w:p w14:paraId="1A1733C7" w14:textId="7B45E143" w:rsidR="0094050D" w:rsidRPr="00FB01BE" w:rsidRDefault="0094050D" w:rsidP="001F57AB">
            <w:pPr>
              <w:pStyle w:val="Heading1"/>
              <w:numPr>
                <w:ilvl w:val="0"/>
                <w:numId w:val="10"/>
              </w:numPr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Led the design and testing of underwater mass spectrometry hardware, enhancing module functionalities through targeted feedback and improvements.</w:t>
            </w:r>
          </w:p>
          <w:p w14:paraId="5C0E93FB" w14:textId="072A1B75" w:rsidR="0094050D" w:rsidRPr="00FB01BE" w:rsidRDefault="0094050D" w:rsidP="001F57AB">
            <w:pPr>
              <w:pStyle w:val="Heading1"/>
              <w:numPr>
                <w:ilvl w:val="0"/>
                <w:numId w:val="10"/>
              </w:numPr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Ensured underwater mass spectrometry equipment successfully operated continuously for 12 hours and completed 4 rounds of sampling, meeting project requirements.</w:t>
            </w:r>
          </w:p>
        </w:tc>
      </w:tr>
      <w:tr w:rsidR="00FE76D5" w:rsidRPr="00FB01BE" w14:paraId="22F1C44A" w14:textId="77777777" w:rsidTr="006F4E45">
        <w:trPr>
          <w:trHeight w:hRule="exact" w:val="340"/>
          <w:jc w:val="center"/>
        </w:trPr>
        <w:tc>
          <w:tcPr>
            <w:tcW w:w="5670" w:type="dxa"/>
            <w:gridSpan w:val="3"/>
            <w:tcBorders>
              <w:bottom w:val="nil"/>
            </w:tcBorders>
            <w:vAlign w:val="center"/>
          </w:tcPr>
          <w:p w14:paraId="32E017CE" w14:textId="48555BA3" w:rsidR="00FE76D5" w:rsidRPr="00FB01BE" w:rsidRDefault="00FE76D5" w:rsidP="006F4E45">
            <w:pPr>
              <w:pStyle w:val="Heading1"/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 xml:space="preserve">Ion mobility </w:t>
            </w:r>
            <w:r w:rsidR="00D60F8F"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 xml:space="preserve">Spectrometer </w:t>
            </w:r>
            <w:r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>development</w:t>
            </w:r>
          </w:p>
        </w:tc>
        <w:tc>
          <w:tcPr>
            <w:tcW w:w="4410" w:type="dxa"/>
            <w:gridSpan w:val="2"/>
            <w:tcBorders>
              <w:bottom w:val="nil"/>
            </w:tcBorders>
            <w:vAlign w:val="center"/>
          </w:tcPr>
          <w:p w14:paraId="78424F86" w14:textId="095BD4C9" w:rsidR="00FE76D5" w:rsidRPr="00FB01BE" w:rsidRDefault="00FE76D5" w:rsidP="006F4E45">
            <w:pPr>
              <w:pStyle w:val="Heading1"/>
              <w:jc w:val="right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Jan. 20</w:t>
            </w:r>
            <w:r w:rsidR="0039377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22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– </w:t>
            </w:r>
            <w:r w:rsidR="0039377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Dec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. 202</w:t>
            </w:r>
            <w:r w:rsidR="0039377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3</w:t>
            </w:r>
          </w:p>
        </w:tc>
      </w:tr>
      <w:tr w:rsidR="00FE76D5" w:rsidRPr="00FB01BE" w14:paraId="24B6C3C6" w14:textId="77777777" w:rsidTr="001F57AB">
        <w:trPr>
          <w:trHeight w:hRule="exact" w:val="284"/>
          <w:jc w:val="center"/>
        </w:trPr>
        <w:tc>
          <w:tcPr>
            <w:tcW w:w="5670" w:type="dxa"/>
            <w:gridSpan w:val="3"/>
            <w:tcBorders>
              <w:bottom w:val="nil"/>
            </w:tcBorders>
          </w:tcPr>
          <w:p w14:paraId="2B558E1E" w14:textId="673F81F6" w:rsidR="00393778" w:rsidRPr="00FB01BE" w:rsidRDefault="00E97D28" w:rsidP="001F57AB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Circuit</w:t>
            </w:r>
            <w:r w:rsidR="0039377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board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and control system design</w:t>
            </w:r>
          </w:p>
        </w:tc>
        <w:tc>
          <w:tcPr>
            <w:tcW w:w="4410" w:type="dxa"/>
            <w:gridSpan w:val="2"/>
            <w:tcBorders>
              <w:bottom w:val="nil"/>
            </w:tcBorders>
          </w:tcPr>
          <w:p w14:paraId="0C39E945" w14:textId="77777777" w:rsidR="00FE76D5" w:rsidRPr="00FB01BE" w:rsidRDefault="00FE76D5" w:rsidP="001F57AB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</w:p>
        </w:tc>
      </w:tr>
      <w:tr w:rsidR="00393778" w:rsidRPr="00FB01BE" w14:paraId="03A7AC32" w14:textId="77777777" w:rsidTr="00B0628A">
        <w:trPr>
          <w:trHeight w:hRule="exact" w:val="1824"/>
          <w:jc w:val="center"/>
        </w:trPr>
        <w:tc>
          <w:tcPr>
            <w:tcW w:w="10080" w:type="dxa"/>
            <w:gridSpan w:val="5"/>
            <w:tcBorders>
              <w:bottom w:val="single" w:sz="24" w:space="0" w:color="A6A6A6" w:themeColor="background1" w:themeShade="A6"/>
            </w:tcBorders>
          </w:tcPr>
          <w:p w14:paraId="408DA50D" w14:textId="7416DD23" w:rsidR="00393778" w:rsidRPr="00FB01BE" w:rsidRDefault="0094050D" w:rsidP="001F57AB">
            <w:pPr>
              <w:pStyle w:val="Heading1"/>
              <w:numPr>
                <w:ilvl w:val="0"/>
                <w:numId w:val="9"/>
              </w:numPr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U</w:t>
            </w:r>
            <w:r w:rsidR="0039377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tilizing Altium Designer for the power supply, and control system circuits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design</w:t>
            </w:r>
            <w:r w:rsidR="0039377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. Successfully integrated the original four modules into a single unit.</w:t>
            </w:r>
            <w:r w:rsidR="00364B15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 xml:space="preserve"> </w:t>
            </w:r>
          </w:p>
          <w:p w14:paraId="55C599FA" w14:textId="77777777" w:rsidR="0094050D" w:rsidRPr="00FB01BE" w:rsidRDefault="0094050D" w:rsidP="001F57AB">
            <w:pPr>
              <w:pStyle w:val="Heading1"/>
              <w:numPr>
                <w:ilvl w:val="0"/>
                <w:numId w:val="9"/>
              </w:numPr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Utilized STM32 CUBE for allocating STM hardware resources and programmed the microcontroller firmware in C for UART communication.</w:t>
            </w:r>
          </w:p>
          <w:p w14:paraId="35454598" w14:textId="77777777" w:rsidR="0094050D" w:rsidRPr="00FB01BE" w:rsidRDefault="0094050D" w:rsidP="00B0628A">
            <w:pPr>
              <w:pStyle w:val="Heading1"/>
              <w:numPr>
                <w:ilvl w:val="0"/>
                <w:numId w:val="9"/>
              </w:numPr>
              <w:spacing w:afterLines="50" w:after="120"/>
              <w:ind w:left="714" w:hanging="357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Developed the host computer software using Python and PyQt, implementing user interface,</w:t>
            </w:r>
            <w:r w:rsidR="00450774" w:rsidRPr="00FB01BE">
              <w:rPr>
                <w:rFonts w:ascii="Times New Roman" w:eastAsia="宋体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50774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UART communication,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serial signal </w:t>
            </w:r>
            <w:r w:rsidR="00CD083A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decoding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, data processing, and scientific calculations.</w:t>
            </w:r>
          </w:p>
          <w:p w14:paraId="5B73C70A" w14:textId="4725B73B" w:rsidR="00F21AC0" w:rsidRPr="00FB01BE" w:rsidRDefault="00F21AC0" w:rsidP="00B0628A">
            <w:pPr>
              <w:pStyle w:val="Heading1"/>
              <w:rPr>
                <w:rFonts w:ascii="Times New Roman" w:hAnsi="Times New Roman" w:cs="Times New Roman"/>
                <w:lang w:eastAsia="zh-CN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vertAlign w:val="superscript"/>
              </w:rPr>
              <w:t>1.</w:t>
            </w:r>
            <w:r w:rsidR="003321B9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vertAlign w:val="superscript"/>
              </w:rPr>
              <w:t xml:space="preserve"> Granted patents: CN112151352A, </w:t>
            </w:r>
            <w:r w:rsidR="00B0628A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vertAlign w:val="superscript"/>
              </w:rPr>
              <w:t>CN110988287A, CN110880446A</w:t>
            </w:r>
          </w:p>
        </w:tc>
      </w:tr>
      <w:tr w:rsidR="00770704" w:rsidRPr="00FB01BE" w14:paraId="6A57BED1" w14:textId="77777777" w:rsidTr="001F57AB">
        <w:trPr>
          <w:trHeight w:hRule="exact" w:val="454"/>
          <w:jc w:val="center"/>
        </w:trPr>
        <w:tc>
          <w:tcPr>
            <w:tcW w:w="10080" w:type="dxa"/>
            <w:gridSpan w:val="5"/>
            <w:tcBorders>
              <w:top w:val="single" w:sz="24" w:space="0" w:color="A6A6A6" w:themeColor="background1" w:themeShade="A6"/>
              <w:bottom w:val="nil"/>
            </w:tcBorders>
          </w:tcPr>
          <w:p w14:paraId="5C23F415" w14:textId="121DEC50" w:rsidR="00770704" w:rsidRPr="003E00EB" w:rsidRDefault="00770704" w:rsidP="001F57AB">
            <w:pPr>
              <w:pStyle w:val="Heading1"/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</w:pPr>
            <w:r w:rsidRPr="003E00EB">
              <w:rPr>
                <w:rFonts w:ascii="Times New Roman" w:hAnsi="Times New Roman" w:cs="Times New Roman"/>
                <w:b/>
                <w:bCs/>
                <w:color w:val="0070C0"/>
              </w:rPr>
              <w:t>Research EXPERIENCE</w:t>
            </w:r>
          </w:p>
        </w:tc>
      </w:tr>
      <w:tr w:rsidR="00770704" w:rsidRPr="00FB01BE" w14:paraId="4230ED9E" w14:textId="77777777" w:rsidTr="006F4E45">
        <w:trPr>
          <w:trHeight w:hRule="exact" w:val="340"/>
          <w:jc w:val="center"/>
        </w:trPr>
        <w:tc>
          <w:tcPr>
            <w:tcW w:w="10080" w:type="dxa"/>
            <w:gridSpan w:val="5"/>
            <w:tcBorders>
              <w:bottom w:val="nil"/>
            </w:tcBorders>
            <w:vAlign w:val="center"/>
          </w:tcPr>
          <w:p w14:paraId="5E10B65D" w14:textId="4280C39A" w:rsidR="00770704" w:rsidRPr="00FB01BE" w:rsidRDefault="00F6559F" w:rsidP="006F4E45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>FAIMS Accurate Peak Position Acquisition</w:t>
            </w:r>
            <w:r w:rsidR="00E9761C"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 xml:space="preserve"> </w:t>
            </w:r>
            <w:r w:rsidR="00E9761C"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  <w:vertAlign w:val="superscript"/>
              </w:rPr>
              <w:t>1</w:t>
            </w:r>
          </w:p>
        </w:tc>
      </w:tr>
      <w:tr w:rsidR="00770704" w:rsidRPr="00FB01BE" w14:paraId="4F9CA0C0" w14:textId="77777777" w:rsidTr="00D2372B">
        <w:trPr>
          <w:trHeight w:hRule="exact" w:val="926"/>
          <w:jc w:val="center"/>
        </w:trPr>
        <w:tc>
          <w:tcPr>
            <w:tcW w:w="10080" w:type="dxa"/>
            <w:gridSpan w:val="5"/>
            <w:tcBorders>
              <w:bottom w:val="nil"/>
            </w:tcBorders>
          </w:tcPr>
          <w:p w14:paraId="6A18AC73" w14:textId="2C2E86CB" w:rsidR="00770704" w:rsidRPr="00FB01BE" w:rsidRDefault="00202D84" w:rsidP="005A5098">
            <w:pPr>
              <w:pStyle w:val="Heading1"/>
              <w:jc w:val="both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Proposing a</w:t>
            </w:r>
            <w:r w:rsidR="00F6559F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n accurate peak position acquisition method of 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High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-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field 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A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symmetric waveform 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I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on 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M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obility 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S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pectrometry </w:t>
            </w:r>
            <w:r w:rsidR="005A5098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 xml:space="preserve">(FAIMS) </w:t>
            </w:r>
            <w:r w:rsidR="0044323C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spectra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l</w:t>
            </w:r>
            <w:r w:rsidR="00F6559F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. </w:t>
            </w:r>
            <w:r w:rsidR="000B39AA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The method outperforms traditional approaches in quickly and accurately determining FAIMS peak positions. 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 xml:space="preserve">The work </w:t>
            </w:r>
            <w:r w:rsidR="000B39AA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underpins the theoretical basis for FAIMS' field application and swift spectral library development.</w:t>
            </w:r>
          </w:p>
        </w:tc>
      </w:tr>
      <w:tr w:rsidR="00770704" w:rsidRPr="00FB01BE" w14:paraId="2DB615D8" w14:textId="77777777" w:rsidTr="006F4E45">
        <w:trPr>
          <w:trHeight w:hRule="exact" w:val="340"/>
          <w:jc w:val="center"/>
        </w:trPr>
        <w:tc>
          <w:tcPr>
            <w:tcW w:w="10080" w:type="dxa"/>
            <w:gridSpan w:val="5"/>
            <w:tcBorders>
              <w:bottom w:val="nil"/>
            </w:tcBorders>
            <w:vAlign w:val="center"/>
          </w:tcPr>
          <w:p w14:paraId="46CFD1F2" w14:textId="0DDB42B3" w:rsidR="00770704" w:rsidRPr="00FB01BE" w:rsidRDefault="00EC0F02" w:rsidP="006F4E45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>Study on scanning speed of FAIMS</w:t>
            </w:r>
            <w:r w:rsidR="00E9761C"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 xml:space="preserve"> </w:t>
            </w:r>
            <w:r w:rsidR="00E9761C"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  <w:vertAlign w:val="superscript"/>
              </w:rPr>
              <w:t>2</w:t>
            </w:r>
          </w:p>
        </w:tc>
      </w:tr>
      <w:tr w:rsidR="00770704" w:rsidRPr="00FB01BE" w14:paraId="2B67B33B" w14:textId="77777777" w:rsidTr="00954813">
        <w:trPr>
          <w:trHeight w:val="782"/>
          <w:jc w:val="center"/>
        </w:trPr>
        <w:tc>
          <w:tcPr>
            <w:tcW w:w="10080" w:type="dxa"/>
            <w:gridSpan w:val="5"/>
            <w:tcBorders>
              <w:bottom w:val="nil"/>
            </w:tcBorders>
          </w:tcPr>
          <w:p w14:paraId="3D70CCA5" w14:textId="44BAE4FA" w:rsidR="00770704" w:rsidRPr="00FB01BE" w:rsidRDefault="00202D84" w:rsidP="005A5098">
            <w:pPr>
              <w:pStyle w:val="Heading1"/>
              <w:jc w:val="both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>Proposing a</w:t>
            </w:r>
            <w:r w:rsidR="001463EA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 function referred to as F-EMG to describe the impact of scanning speed on FAIMS spectra, and the properties of the function were studied.</w:t>
            </w:r>
            <w:r w:rsidR="00A53F49" w:rsidRPr="00FB01B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53F49"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Theory and experimental results validate that our model, surpassing traditional approaches, precisely describes the shape of FAIMS spectral peaks with greater accuracy.</w:t>
            </w:r>
          </w:p>
        </w:tc>
      </w:tr>
      <w:tr w:rsidR="00E9761C" w:rsidRPr="00FB01BE" w14:paraId="56683BE3" w14:textId="77777777" w:rsidTr="001F57AB">
        <w:trPr>
          <w:trHeight w:hRule="exact" w:val="426"/>
          <w:jc w:val="center"/>
        </w:trPr>
        <w:tc>
          <w:tcPr>
            <w:tcW w:w="10080" w:type="dxa"/>
            <w:gridSpan w:val="5"/>
            <w:tcBorders>
              <w:bottom w:val="single" w:sz="24" w:space="0" w:color="A6A6A6" w:themeColor="background1" w:themeShade="A6"/>
            </w:tcBorders>
          </w:tcPr>
          <w:p w14:paraId="2C73D526" w14:textId="59788368" w:rsidR="00E9761C" w:rsidRPr="00FB01BE" w:rsidRDefault="00E9761C" w:rsidP="001F57AB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18"/>
                <w:szCs w:val="18"/>
                <w:vertAlign w:val="superscript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18"/>
                <w:szCs w:val="18"/>
                <w:vertAlign w:val="superscript"/>
              </w:rPr>
              <w:t>1. Jun HU., et al. Rapid method for accurate peak position extraction in high-field asymmetric ion mobility spectrometry. Chinese Journal of Analytical Chemistry 51.10 (2023): 100305.</w:t>
            </w:r>
          </w:p>
          <w:p w14:paraId="18282034" w14:textId="1274E369" w:rsidR="00E9761C" w:rsidRPr="00FB01BE" w:rsidRDefault="00E9761C" w:rsidP="001F57AB">
            <w:pPr>
              <w:pStyle w:val="Heading1"/>
              <w:rPr>
                <w:rFonts w:ascii="Times New Roman" w:hAnsi="Times New Roman" w:cs="Times New Roman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18"/>
                <w:szCs w:val="18"/>
                <w:vertAlign w:val="superscript"/>
              </w:rPr>
              <w:t xml:space="preserve">2. </w:t>
            </w:r>
            <w:r w:rsidR="00823470" w:rsidRPr="00FB01BE">
              <w:rPr>
                <w:rFonts w:ascii="Times New Roman" w:hAnsi="Times New Roman" w:cs="Times New Roman"/>
                <w:caps w:val="0"/>
                <w:color w:val="auto"/>
                <w:sz w:val="18"/>
                <w:szCs w:val="18"/>
                <w:vertAlign w:val="superscript"/>
              </w:rPr>
              <w:t xml:space="preserve">Jun HU., et al. Theoretical and Experimental Study on the Effect of Scanning Speed on Faims Peaks. </w:t>
            </w:r>
            <w:hyperlink r:id="rId11" w:history="1">
              <w:r w:rsidR="00823470" w:rsidRPr="00FB01BE">
                <w:rPr>
                  <w:rStyle w:val="Hyperlink"/>
                  <w:rFonts w:ascii="Times New Roman" w:hAnsi="Times New Roman" w:cs="Times New Roman"/>
                  <w:caps w:val="0"/>
                  <w:sz w:val="18"/>
                  <w:szCs w:val="18"/>
                  <w:vertAlign w:val="superscript"/>
                </w:rPr>
                <w:t>http://dx.doi.org/10.2139/ssrn.4701082</w:t>
              </w:r>
            </w:hyperlink>
            <w:r w:rsidR="00823470" w:rsidRPr="00FB01BE">
              <w:rPr>
                <w:rFonts w:ascii="Times New Roman" w:hAnsi="Times New Roman" w:cs="Times New Roman"/>
                <w:caps w:val="0"/>
                <w:color w:val="auto"/>
                <w:sz w:val="18"/>
                <w:szCs w:val="18"/>
                <w:vertAlign w:val="superscript"/>
              </w:rPr>
              <w:t xml:space="preserve"> (</w:t>
            </w:r>
            <w:r w:rsidR="00823470" w:rsidRPr="00FB01BE">
              <w:rPr>
                <w:rFonts w:ascii="Times New Roman" w:hAnsi="Times New Roman" w:cs="Times New Roman"/>
                <w:caps w:val="0"/>
                <w:color w:val="auto"/>
                <w:sz w:val="18"/>
                <w:szCs w:val="18"/>
                <w:vertAlign w:val="superscript"/>
                <w:lang w:eastAsia="zh-CN"/>
              </w:rPr>
              <w:t>Under Review</w:t>
            </w:r>
            <w:r w:rsidR="00823470" w:rsidRPr="00FB01BE">
              <w:rPr>
                <w:rFonts w:ascii="Times New Roman" w:hAnsi="Times New Roman" w:cs="Times New Roman"/>
                <w:caps w:val="0"/>
                <w:color w:val="auto"/>
                <w:sz w:val="18"/>
                <w:szCs w:val="18"/>
                <w:vertAlign w:val="superscript"/>
              </w:rPr>
              <w:t>)</w:t>
            </w:r>
          </w:p>
        </w:tc>
      </w:tr>
      <w:tr w:rsidR="003D1107" w:rsidRPr="00FB01BE" w14:paraId="3027A192" w14:textId="29BF4B99" w:rsidTr="001F57AB">
        <w:trPr>
          <w:trHeight w:hRule="exact" w:val="454"/>
          <w:jc w:val="center"/>
        </w:trPr>
        <w:tc>
          <w:tcPr>
            <w:tcW w:w="6379" w:type="dxa"/>
            <w:gridSpan w:val="4"/>
            <w:tcBorders>
              <w:top w:val="single" w:sz="24" w:space="0" w:color="A6A6A6" w:themeColor="background1" w:themeShade="A6"/>
              <w:bottom w:val="nil"/>
            </w:tcBorders>
            <w:vAlign w:val="center"/>
          </w:tcPr>
          <w:p w14:paraId="504CDF84" w14:textId="2D32F78E" w:rsidR="003D1107" w:rsidRPr="003E00EB" w:rsidRDefault="003D1107" w:rsidP="001F57AB">
            <w:pPr>
              <w:pStyle w:val="Heading1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E00EB">
              <w:rPr>
                <w:rFonts w:ascii="Times New Roman" w:hAnsi="Times New Roman" w:cs="Times New Roman"/>
                <w:b/>
                <w:bCs/>
                <w:color w:val="0070C0"/>
              </w:rPr>
              <w:t>Education</w:t>
            </w:r>
          </w:p>
        </w:tc>
        <w:tc>
          <w:tcPr>
            <w:tcW w:w="3701" w:type="dxa"/>
            <w:tcBorders>
              <w:top w:val="single" w:sz="24" w:space="0" w:color="A6A6A6" w:themeColor="background1" w:themeShade="A6"/>
              <w:bottom w:val="nil"/>
            </w:tcBorders>
          </w:tcPr>
          <w:p w14:paraId="2AC3F74A" w14:textId="77777777" w:rsidR="003D1107" w:rsidRPr="00FB01BE" w:rsidRDefault="003D1107" w:rsidP="001F57AB">
            <w:pPr>
              <w:pStyle w:val="Heading1"/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195526" w:rsidRPr="00FB01BE" w14:paraId="1D05BCB6" w14:textId="3AF28908" w:rsidTr="00195526">
        <w:trPr>
          <w:trHeight w:val="302"/>
          <w:jc w:val="center"/>
        </w:trPr>
        <w:tc>
          <w:tcPr>
            <w:tcW w:w="6379" w:type="dxa"/>
            <w:gridSpan w:val="4"/>
            <w:tcBorders>
              <w:bottom w:val="nil"/>
            </w:tcBorders>
          </w:tcPr>
          <w:p w14:paraId="388D3A63" w14:textId="0306EE30" w:rsidR="00195526" w:rsidRPr="00FB01BE" w:rsidRDefault="00195526" w:rsidP="00C603D8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FB01BE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20"/>
                <w:szCs w:val="20"/>
              </w:rPr>
              <w:t>University of Science and Technology of China</w:t>
            </w:r>
          </w:p>
        </w:tc>
        <w:tc>
          <w:tcPr>
            <w:tcW w:w="3701" w:type="dxa"/>
          </w:tcPr>
          <w:p w14:paraId="057FC5C3" w14:textId="68DEF190" w:rsidR="00195526" w:rsidRPr="00FB01BE" w:rsidRDefault="00195526" w:rsidP="006F4E45">
            <w:pPr>
              <w:pStyle w:val="Heading1"/>
              <w:jc w:val="right"/>
              <w:rPr>
                <w:rFonts w:ascii="Times New Roman" w:hAnsi="Times New Roman" w:cs="Times New Roman" w:hint="eastAsia"/>
                <w:color w:val="auto"/>
                <w:lang w:eastAsia="zh-CN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 xml:space="preserve">Hefei, Anhui | Sep. 2019 – </w:t>
            </w:r>
            <w:r w:rsidR="00013D8D">
              <w:rPr>
                <w:rFonts w:ascii="Times New Roman" w:hAnsi="Times New Roman" w:cs="Times New Roman" w:hint="eastAsia"/>
                <w:caps w:val="0"/>
                <w:color w:val="auto"/>
                <w:sz w:val="20"/>
                <w:szCs w:val="20"/>
                <w:lang w:eastAsia="zh-CN"/>
              </w:rPr>
              <w:t>Dec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. 202</w:t>
            </w:r>
            <w:r w:rsidR="00013D8D">
              <w:rPr>
                <w:rFonts w:ascii="Times New Roman" w:hAnsi="Times New Roman" w:cs="Times New Roman" w:hint="eastAsia"/>
                <w:caps w:val="0"/>
                <w:color w:val="auto"/>
                <w:sz w:val="20"/>
                <w:szCs w:val="20"/>
                <w:lang w:eastAsia="zh-CN"/>
              </w:rPr>
              <w:t>3</w:t>
            </w:r>
          </w:p>
        </w:tc>
      </w:tr>
      <w:tr w:rsidR="00195526" w:rsidRPr="00FB01BE" w14:paraId="00CBAA4D" w14:textId="77777777" w:rsidTr="00195526">
        <w:trPr>
          <w:trHeight w:hRule="exact" w:val="279"/>
          <w:jc w:val="center"/>
        </w:trPr>
        <w:tc>
          <w:tcPr>
            <w:tcW w:w="6379" w:type="dxa"/>
            <w:gridSpan w:val="4"/>
            <w:tcBorders>
              <w:bottom w:val="nil"/>
            </w:tcBorders>
          </w:tcPr>
          <w:p w14:paraId="72F2FEB2" w14:textId="2779EB6B" w:rsidR="00195526" w:rsidRPr="00FB01BE" w:rsidRDefault="00195526" w:rsidP="001F57AB">
            <w:pPr>
              <w:pStyle w:val="Heading1"/>
              <w:rPr>
                <w:rFonts w:ascii="Times New Roman" w:hAnsi="Times New Roman" w:cs="Times New Roman" w:hint="eastAsia"/>
                <w:b/>
                <w:bCs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 xml:space="preserve">Ph.D. in </w:t>
            </w:r>
            <w:r w:rsidR="00703B31">
              <w:rPr>
                <w:rFonts w:ascii="Times New Roman" w:hAnsi="Times New Roman" w:cs="Times New Roman" w:hint="eastAsia"/>
                <w:caps w:val="0"/>
                <w:color w:val="auto"/>
                <w:sz w:val="20"/>
                <w:szCs w:val="20"/>
                <w:lang w:eastAsia="zh-CN"/>
              </w:rPr>
              <w:t>Instrument Science and Technology</w:t>
            </w:r>
          </w:p>
        </w:tc>
        <w:tc>
          <w:tcPr>
            <w:tcW w:w="3701" w:type="dxa"/>
            <w:tcBorders>
              <w:bottom w:val="nil"/>
            </w:tcBorders>
          </w:tcPr>
          <w:p w14:paraId="6F21DA96" w14:textId="75473BF0" w:rsidR="00195526" w:rsidRPr="00FB01BE" w:rsidRDefault="00195526" w:rsidP="00110BE3">
            <w:pPr>
              <w:pStyle w:val="Heading1"/>
              <w:jc w:val="right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</w:pP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eastAsia="zh-CN"/>
              </w:rPr>
              <w:t xml:space="preserve"> Overall </w:t>
            </w:r>
            <w:r w:rsidRPr="00FB01BE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</w:rPr>
              <w:t>GPA:3.67/4.0</w:t>
            </w:r>
          </w:p>
        </w:tc>
      </w:tr>
      <w:tr w:rsidR="00C16BF8" w:rsidRPr="00FB01BE" w14:paraId="4E4005F6" w14:textId="11D272C1" w:rsidTr="001F57AB">
        <w:trPr>
          <w:trHeight w:hRule="exact" w:val="454"/>
          <w:jc w:val="center"/>
        </w:trPr>
        <w:tc>
          <w:tcPr>
            <w:tcW w:w="10080" w:type="dxa"/>
            <w:gridSpan w:val="5"/>
            <w:tcBorders>
              <w:top w:val="single" w:sz="24" w:space="0" w:color="A6A6A6" w:themeColor="background1" w:themeShade="A6"/>
              <w:bottom w:val="nil"/>
            </w:tcBorders>
            <w:vAlign w:val="center"/>
          </w:tcPr>
          <w:p w14:paraId="51891055" w14:textId="20621C1B" w:rsidR="00C16BF8" w:rsidRPr="00FB01BE" w:rsidRDefault="00000000" w:rsidP="001F57AB">
            <w:pPr>
              <w:pStyle w:val="Heading1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924448501"/>
                <w:placeholder>
                  <w:docPart w:val="32E2F7FE40C845218BF7D423B0B2AA1B"/>
                </w:placeholder>
                <w:temporary/>
                <w:showingPlcHdr/>
                <w15:appearance w15:val="hidden"/>
              </w:sdtPr>
              <w:sdtContent>
                <w:r w:rsidR="00C16BF8" w:rsidRPr="003E00EB">
                  <w:rPr>
                    <w:rFonts w:ascii="Times New Roman" w:hAnsi="Times New Roman" w:cs="Times New Roman"/>
                    <w:b/>
                    <w:bCs/>
                    <w:color w:val="0070C0"/>
                  </w:rPr>
                  <w:t>Skills</w:t>
                </w:r>
              </w:sdtContent>
            </w:sdt>
          </w:p>
        </w:tc>
      </w:tr>
      <w:tr w:rsidR="003D1107" w:rsidRPr="00FB01BE" w14:paraId="0B897BAB" w14:textId="12446BE4" w:rsidTr="00D2372B">
        <w:trPr>
          <w:trHeight w:hRule="exact" w:val="1239"/>
          <w:jc w:val="center"/>
        </w:trPr>
        <w:tc>
          <w:tcPr>
            <w:tcW w:w="10080" w:type="dxa"/>
            <w:gridSpan w:val="5"/>
            <w:tcBorders>
              <w:top w:val="nil"/>
              <w:bottom w:val="single" w:sz="24" w:space="0" w:color="A6A6A6" w:themeColor="background1" w:themeShade="A6"/>
            </w:tcBorders>
            <w:vAlign w:val="center"/>
          </w:tcPr>
          <w:p w14:paraId="55789FCB" w14:textId="4B12F846" w:rsidR="003D1107" w:rsidRPr="00FB01BE" w:rsidRDefault="003D1107" w:rsidP="001F57AB">
            <w:pPr>
              <w:pStyle w:val="ListBullet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color w:val="auto"/>
              </w:rPr>
            </w:pPr>
            <w:r w:rsidRPr="00FB01BE">
              <w:rPr>
                <w:rFonts w:ascii="Times New Roman" w:hAnsi="Times New Roman" w:cs="Times New Roman"/>
                <w:b/>
                <w:bCs/>
                <w:color w:val="auto"/>
              </w:rPr>
              <w:t>Technical Skills:</w:t>
            </w:r>
            <w:r w:rsidRPr="00FB01BE">
              <w:rPr>
                <w:rFonts w:ascii="Times New Roman" w:hAnsi="Times New Roman" w:cs="Times New Roman"/>
                <w:color w:val="auto"/>
              </w:rPr>
              <w:t xml:space="preserve"> Office, Origin, SolidWorks, COMSOL, Altium Designer, Python, </w:t>
            </w:r>
            <w:r w:rsidR="005A5098" w:rsidRPr="00FB01BE">
              <w:rPr>
                <w:rFonts w:ascii="Times New Roman" w:hAnsi="Times New Roman" w:cs="Times New Roman"/>
                <w:color w:val="auto"/>
                <w:lang w:eastAsia="zh-CN"/>
              </w:rPr>
              <w:t>C++,</w:t>
            </w:r>
            <w:r w:rsidR="001D22FA" w:rsidRPr="00FB01BE">
              <w:rPr>
                <w:rFonts w:ascii="Times New Roman" w:hAnsi="Times New Roman" w:cs="Times New Roman"/>
                <w:color w:val="auto"/>
                <w:lang w:eastAsia="zh-CN"/>
              </w:rPr>
              <w:t xml:space="preserve"> </w:t>
            </w:r>
            <w:r w:rsidRPr="00FB01BE">
              <w:rPr>
                <w:rFonts w:ascii="Times New Roman" w:eastAsiaTheme="minorHAnsi" w:hAnsi="Times New Roman" w:cs="Times New Roman"/>
                <w:color w:val="auto"/>
              </w:rPr>
              <w:t>STM32</w:t>
            </w:r>
            <w:r w:rsidR="00AB0F86" w:rsidRPr="00FB01BE">
              <w:rPr>
                <w:rFonts w:ascii="Times New Roman" w:eastAsiaTheme="minorEastAsia" w:hAnsi="Times New Roman" w:cs="Times New Roman"/>
                <w:color w:val="auto"/>
                <w:lang w:eastAsia="zh-CN"/>
              </w:rPr>
              <w:t xml:space="preserve">, </w:t>
            </w:r>
            <w:r w:rsidR="00053FB4" w:rsidRPr="00FB01BE">
              <w:rPr>
                <w:rFonts w:ascii="Times New Roman" w:eastAsiaTheme="minorEastAsia" w:hAnsi="Times New Roman" w:cs="Times New Roman"/>
                <w:color w:val="auto"/>
                <w:lang w:eastAsia="zh-CN"/>
              </w:rPr>
              <w:t>Photoshop</w:t>
            </w:r>
          </w:p>
          <w:p w14:paraId="12EE4FE5" w14:textId="5459D07A" w:rsidR="003D1107" w:rsidRPr="00FB01BE" w:rsidRDefault="003D1107" w:rsidP="001F57AB">
            <w:pPr>
              <w:pStyle w:val="ListBullet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B01BE">
              <w:rPr>
                <w:rFonts w:ascii="Times New Roman" w:hAnsi="Times New Roman" w:cs="Times New Roman"/>
                <w:b/>
                <w:bCs/>
                <w:color w:val="auto"/>
              </w:rPr>
              <w:t>Languages:</w:t>
            </w:r>
            <w:r w:rsidRPr="00FB01BE">
              <w:rPr>
                <w:rFonts w:ascii="Times New Roman" w:hAnsi="Times New Roman" w:cs="Times New Roman"/>
                <w:color w:val="auto"/>
              </w:rPr>
              <w:t xml:space="preserve"> English (TOEFL 100), </w:t>
            </w:r>
            <w:r w:rsidR="00EC7889">
              <w:rPr>
                <w:rFonts w:ascii="Times New Roman" w:hAnsi="Times New Roman" w:cs="Times New Roman" w:hint="eastAsia"/>
                <w:color w:val="auto"/>
                <w:lang w:eastAsia="zh-CN"/>
              </w:rPr>
              <w:t>S</w:t>
            </w:r>
            <w:r w:rsidR="00EC7889" w:rsidRPr="00EC7889">
              <w:rPr>
                <w:rFonts w:ascii="Times New Roman" w:hAnsi="Times New Roman" w:cs="Times New Roman"/>
                <w:color w:val="auto"/>
                <w:lang w:eastAsia="zh-CN"/>
              </w:rPr>
              <w:t xml:space="preserve">implified </w:t>
            </w:r>
            <w:r w:rsidR="00EC7889">
              <w:rPr>
                <w:rFonts w:ascii="Times New Roman" w:hAnsi="Times New Roman" w:cs="Times New Roman" w:hint="eastAsia"/>
                <w:color w:val="auto"/>
                <w:lang w:eastAsia="zh-CN"/>
              </w:rPr>
              <w:t>C</w:t>
            </w:r>
            <w:r w:rsidR="00EC7889" w:rsidRPr="00EC7889">
              <w:rPr>
                <w:rFonts w:ascii="Times New Roman" w:hAnsi="Times New Roman" w:cs="Times New Roman"/>
                <w:color w:val="auto"/>
                <w:lang w:eastAsia="zh-CN"/>
              </w:rPr>
              <w:t>hinese</w:t>
            </w:r>
            <w:r w:rsidRPr="00FB01BE">
              <w:rPr>
                <w:rFonts w:ascii="Times New Roman" w:hAnsi="Times New Roman" w:cs="Times New Roman"/>
                <w:color w:val="auto"/>
              </w:rPr>
              <w:t xml:space="preserve"> (native)</w:t>
            </w:r>
          </w:p>
          <w:p w14:paraId="65EBC997" w14:textId="229D392A" w:rsidR="003F4430" w:rsidRPr="00FB01BE" w:rsidRDefault="00754BF8" w:rsidP="001F57AB">
            <w:pPr>
              <w:pStyle w:val="ListBullet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B01B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Self-learned courses: </w:t>
            </w:r>
            <w:r w:rsidR="00A22918" w:rsidRPr="00FB01BE">
              <w:rPr>
                <w:rFonts w:ascii="Times New Roman" w:hAnsi="Times New Roman" w:cs="Times New Roman"/>
                <w:color w:val="auto"/>
              </w:rPr>
              <w:t>MIT 18.06SC</w:t>
            </w:r>
            <w:r w:rsidR="00A22918" w:rsidRPr="00FB01B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A22918" w:rsidRPr="00FB01BE">
              <w:rPr>
                <w:rFonts w:ascii="Times New Roman" w:hAnsi="Times New Roman" w:cs="Times New Roman"/>
                <w:color w:val="auto"/>
              </w:rPr>
              <w:t xml:space="preserve">Linear Algebra, Control Theory </w:t>
            </w:r>
            <w:r w:rsidR="009F0B8E" w:rsidRPr="00FB01BE">
              <w:rPr>
                <w:rFonts w:ascii="Times New Roman" w:hAnsi="Times New Roman" w:cs="Times New Roman"/>
                <w:color w:val="auto"/>
              </w:rPr>
              <w:t xml:space="preserve">by </w:t>
            </w:r>
            <w:r w:rsidR="00A22918" w:rsidRPr="00FB01BE">
              <w:rPr>
                <w:rFonts w:ascii="Times New Roman" w:hAnsi="Times New Roman" w:cs="Times New Roman"/>
                <w:color w:val="auto"/>
              </w:rPr>
              <w:t xml:space="preserve">Brian Douglas, </w:t>
            </w:r>
            <w:r w:rsidR="00265A3F" w:rsidRPr="00FB01BE">
              <w:rPr>
                <w:rFonts w:ascii="Times New Roman" w:hAnsi="Times New Roman" w:cs="Times New Roman"/>
                <w:color w:val="auto"/>
              </w:rPr>
              <w:t xml:space="preserve">CS223A </w:t>
            </w:r>
            <w:r w:rsidR="00A22918" w:rsidRPr="00FB01BE">
              <w:rPr>
                <w:rFonts w:ascii="Times New Roman" w:hAnsi="Times New Roman" w:cs="Times New Roman"/>
                <w:color w:val="auto"/>
              </w:rPr>
              <w:t>Introduction to Robotics</w:t>
            </w:r>
            <w:r w:rsidR="00265A3F" w:rsidRPr="00FB01BE">
              <w:rPr>
                <w:rFonts w:ascii="Times New Roman" w:hAnsi="Times New Roman" w:cs="Times New Roman"/>
                <w:color w:val="auto"/>
              </w:rPr>
              <w:t xml:space="preserve"> (in progress), </w:t>
            </w:r>
            <w:r w:rsidR="00133829" w:rsidRPr="00FB01BE">
              <w:rPr>
                <w:rFonts w:ascii="Times New Roman" w:hAnsi="Times New Roman" w:cs="Times New Roman"/>
                <w:color w:val="auto"/>
              </w:rPr>
              <w:t>ROS (in progress)</w:t>
            </w:r>
          </w:p>
        </w:tc>
      </w:tr>
    </w:tbl>
    <w:p w14:paraId="3459F9AF" w14:textId="77777777" w:rsidR="00643E15" w:rsidRPr="00FB01BE" w:rsidRDefault="00643E15" w:rsidP="00256AFD">
      <w:pPr>
        <w:pStyle w:val="ListBullet"/>
        <w:numPr>
          <w:ilvl w:val="0"/>
          <w:numId w:val="0"/>
        </w:numPr>
        <w:spacing w:line="20" w:lineRule="exact"/>
        <w:rPr>
          <w:rFonts w:ascii="Times New Roman" w:hAnsi="Times New Roman" w:cs="Times New Roman"/>
        </w:rPr>
      </w:pPr>
    </w:p>
    <w:sectPr w:rsidR="00643E15" w:rsidRPr="00FB01BE" w:rsidSect="00B001D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F0BE" w14:textId="77777777" w:rsidR="00B001DD" w:rsidRDefault="00B001DD" w:rsidP="001D4099">
      <w:pPr>
        <w:spacing w:line="240" w:lineRule="auto"/>
      </w:pPr>
      <w:r>
        <w:separator/>
      </w:r>
    </w:p>
  </w:endnote>
  <w:endnote w:type="continuationSeparator" w:id="0">
    <w:p w14:paraId="2954B9E2" w14:textId="77777777" w:rsidR="00B001DD" w:rsidRDefault="00B001DD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F276F" w14:textId="77777777" w:rsidR="00B001DD" w:rsidRDefault="00B001DD" w:rsidP="001D4099">
      <w:pPr>
        <w:spacing w:line="240" w:lineRule="auto"/>
      </w:pPr>
      <w:r>
        <w:separator/>
      </w:r>
    </w:p>
  </w:footnote>
  <w:footnote w:type="continuationSeparator" w:id="0">
    <w:p w14:paraId="13C70317" w14:textId="77777777" w:rsidR="00B001DD" w:rsidRDefault="00B001DD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7FEB8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557BB3"/>
    <w:multiLevelType w:val="hybridMultilevel"/>
    <w:tmpl w:val="A4DC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51584E"/>
    <w:multiLevelType w:val="hybridMultilevel"/>
    <w:tmpl w:val="E64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41A00"/>
    <w:multiLevelType w:val="hybridMultilevel"/>
    <w:tmpl w:val="5F0C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74E1"/>
    <w:multiLevelType w:val="hybridMultilevel"/>
    <w:tmpl w:val="61F0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72905"/>
    <w:multiLevelType w:val="hybridMultilevel"/>
    <w:tmpl w:val="D8CC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F86713A"/>
    <w:multiLevelType w:val="hybridMultilevel"/>
    <w:tmpl w:val="FD30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2"/>
  </w:num>
  <w:num w:numId="2" w16cid:durableId="1475752314">
    <w:abstractNumId w:val="8"/>
  </w:num>
  <w:num w:numId="3" w16cid:durableId="1017973236">
    <w:abstractNumId w:val="3"/>
  </w:num>
  <w:num w:numId="4" w16cid:durableId="998273140">
    <w:abstractNumId w:val="9"/>
  </w:num>
  <w:num w:numId="5" w16cid:durableId="1200782126">
    <w:abstractNumId w:val="0"/>
  </w:num>
  <w:num w:numId="6" w16cid:durableId="1943033052">
    <w:abstractNumId w:val="6"/>
  </w:num>
  <w:num w:numId="7" w16cid:durableId="1456943247">
    <w:abstractNumId w:val="4"/>
  </w:num>
  <w:num w:numId="8" w16cid:durableId="287203308">
    <w:abstractNumId w:val="7"/>
  </w:num>
  <w:num w:numId="9" w16cid:durableId="43139110">
    <w:abstractNumId w:val="5"/>
  </w:num>
  <w:num w:numId="10" w16cid:durableId="5420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defaultTabStop w:val="4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AD"/>
    <w:rsid w:val="00013D8D"/>
    <w:rsid w:val="000204AA"/>
    <w:rsid w:val="000524A9"/>
    <w:rsid w:val="00053FB4"/>
    <w:rsid w:val="000728A9"/>
    <w:rsid w:val="000761F2"/>
    <w:rsid w:val="000930DE"/>
    <w:rsid w:val="000B39AA"/>
    <w:rsid w:val="000E1FE9"/>
    <w:rsid w:val="00110BE3"/>
    <w:rsid w:val="00133829"/>
    <w:rsid w:val="001463EA"/>
    <w:rsid w:val="00146FA5"/>
    <w:rsid w:val="00180710"/>
    <w:rsid w:val="00195526"/>
    <w:rsid w:val="001D1C60"/>
    <w:rsid w:val="001D22FA"/>
    <w:rsid w:val="001D4099"/>
    <w:rsid w:val="001D7755"/>
    <w:rsid w:val="001F57AB"/>
    <w:rsid w:val="00202D84"/>
    <w:rsid w:val="002203E2"/>
    <w:rsid w:val="00222532"/>
    <w:rsid w:val="00256AFD"/>
    <w:rsid w:val="00265A3F"/>
    <w:rsid w:val="00285F5A"/>
    <w:rsid w:val="002C06D6"/>
    <w:rsid w:val="0030456C"/>
    <w:rsid w:val="00311ACA"/>
    <w:rsid w:val="0031543A"/>
    <w:rsid w:val="003321B9"/>
    <w:rsid w:val="00341D75"/>
    <w:rsid w:val="00345261"/>
    <w:rsid w:val="00364B15"/>
    <w:rsid w:val="00382EA8"/>
    <w:rsid w:val="00393778"/>
    <w:rsid w:val="00393A22"/>
    <w:rsid w:val="0039439C"/>
    <w:rsid w:val="003C5764"/>
    <w:rsid w:val="003C7BF4"/>
    <w:rsid w:val="003D1107"/>
    <w:rsid w:val="003D135F"/>
    <w:rsid w:val="003D5B02"/>
    <w:rsid w:val="003E00EB"/>
    <w:rsid w:val="003F1B98"/>
    <w:rsid w:val="003F4430"/>
    <w:rsid w:val="004104BB"/>
    <w:rsid w:val="004303D4"/>
    <w:rsid w:val="0044323C"/>
    <w:rsid w:val="00450774"/>
    <w:rsid w:val="00463DBA"/>
    <w:rsid w:val="00490D8E"/>
    <w:rsid w:val="004C59F0"/>
    <w:rsid w:val="004D2889"/>
    <w:rsid w:val="004D4E50"/>
    <w:rsid w:val="004F3747"/>
    <w:rsid w:val="00510684"/>
    <w:rsid w:val="0051611C"/>
    <w:rsid w:val="0052762D"/>
    <w:rsid w:val="005937B7"/>
    <w:rsid w:val="005A5098"/>
    <w:rsid w:val="005D09AD"/>
    <w:rsid w:val="005F56A3"/>
    <w:rsid w:val="00615397"/>
    <w:rsid w:val="0063492B"/>
    <w:rsid w:val="00643E15"/>
    <w:rsid w:val="00657D69"/>
    <w:rsid w:val="0066140E"/>
    <w:rsid w:val="00664318"/>
    <w:rsid w:val="00671838"/>
    <w:rsid w:val="006C7128"/>
    <w:rsid w:val="006D15E3"/>
    <w:rsid w:val="006E34D5"/>
    <w:rsid w:val="006F4E45"/>
    <w:rsid w:val="006F747B"/>
    <w:rsid w:val="00703B31"/>
    <w:rsid w:val="00731844"/>
    <w:rsid w:val="00754BF8"/>
    <w:rsid w:val="00770704"/>
    <w:rsid w:val="00780B8E"/>
    <w:rsid w:val="007A6961"/>
    <w:rsid w:val="007B4B3F"/>
    <w:rsid w:val="007E2006"/>
    <w:rsid w:val="007E76A1"/>
    <w:rsid w:val="00823470"/>
    <w:rsid w:val="00823601"/>
    <w:rsid w:val="00867C58"/>
    <w:rsid w:val="0088328C"/>
    <w:rsid w:val="00886679"/>
    <w:rsid w:val="008A38DC"/>
    <w:rsid w:val="008A4B56"/>
    <w:rsid w:val="008B4069"/>
    <w:rsid w:val="008D169E"/>
    <w:rsid w:val="008E03B3"/>
    <w:rsid w:val="0094050D"/>
    <w:rsid w:val="0094321F"/>
    <w:rsid w:val="00954813"/>
    <w:rsid w:val="009D1FF3"/>
    <w:rsid w:val="009F0B8E"/>
    <w:rsid w:val="009F2167"/>
    <w:rsid w:val="009F447A"/>
    <w:rsid w:val="00A05E0E"/>
    <w:rsid w:val="00A22918"/>
    <w:rsid w:val="00A30F99"/>
    <w:rsid w:val="00A31C19"/>
    <w:rsid w:val="00A40DEC"/>
    <w:rsid w:val="00A53F49"/>
    <w:rsid w:val="00A66AFF"/>
    <w:rsid w:val="00A904F8"/>
    <w:rsid w:val="00AB0F86"/>
    <w:rsid w:val="00AC51D9"/>
    <w:rsid w:val="00AD79E9"/>
    <w:rsid w:val="00B001DD"/>
    <w:rsid w:val="00B0628A"/>
    <w:rsid w:val="00B4635B"/>
    <w:rsid w:val="00B6585B"/>
    <w:rsid w:val="00B715A2"/>
    <w:rsid w:val="00B83EF9"/>
    <w:rsid w:val="00B877AA"/>
    <w:rsid w:val="00B933A2"/>
    <w:rsid w:val="00BA631C"/>
    <w:rsid w:val="00C16BF8"/>
    <w:rsid w:val="00C35EF0"/>
    <w:rsid w:val="00C44C24"/>
    <w:rsid w:val="00C603D8"/>
    <w:rsid w:val="00CC0FFE"/>
    <w:rsid w:val="00CD083A"/>
    <w:rsid w:val="00CE3B09"/>
    <w:rsid w:val="00D17430"/>
    <w:rsid w:val="00D2372B"/>
    <w:rsid w:val="00D35606"/>
    <w:rsid w:val="00D6062B"/>
    <w:rsid w:val="00D60F8F"/>
    <w:rsid w:val="00D86211"/>
    <w:rsid w:val="00D92978"/>
    <w:rsid w:val="00DF0BBA"/>
    <w:rsid w:val="00E9761C"/>
    <w:rsid w:val="00E97D28"/>
    <w:rsid w:val="00EA604D"/>
    <w:rsid w:val="00EB3701"/>
    <w:rsid w:val="00EC0F02"/>
    <w:rsid w:val="00EC293C"/>
    <w:rsid w:val="00EC7889"/>
    <w:rsid w:val="00F21AC0"/>
    <w:rsid w:val="00F255EB"/>
    <w:rsid w:val="00F35EF1"/>
    <w:rsid w:val="00F42731"/>
    <w:rsid w:val="00F61760"/>
    <w:rsid w:val="00F62BAE"/>
    <w:rsid w:val="00F6559F"/>
    <w:rsid w:val="00F92CA8"/>
    <w:rsid w:val="00FA215C"/>
    <w:rsid w:val="00FA3628"/>
    <w:rsid w:val="00FB01BE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F0F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A6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EC7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x.doi.org/10.2139/ssrn.4701082" TargetMode="External"/><Relationship Id="rId5" Type="http://schemas.openxmlformats.org/officeDocument/2006/relationships/styles" Target="styles.xml"/><Relationship Id="rId10" Type="http://schemas.openxmlformats.org/officeDocument/2006/relationships/hyperlink" Target="mailto:juu@mail.ustc.edu.c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u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2F7FE40C845218BF7D423B0B2A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A728-5EF2-4DBE-842E-6827271507CD}"/>
      </w:docPartPr>
      <w:docPartBody>
        <w:p w:rsidR="0067573C" w:rsidRDefault="009F3CBA" w:rsidP="009F3CBA">
          <w:pPr>
            <w:pStyle w:val="32E2F7FE40C845218BF7D423B0B2AA1B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BA"/>
    <w:rsid w:val="001631EF"/>
    <w:rsid w:val="0067573C"/>
    <w:rsid w:val="007919EC"/>
    <w:rsid w:val="007A45AF"/>
    <w:rsid w:val="009F3CBA"/>
    <w:rsid w:val="00C43BDB"/>
    <w:rsid w:val="00C5293B"/>
    <w:rsid w:val="00CC5710"/>
    <w:rsid w:val="00CE6EDD"/>
    <w:rsid w:val="00D43F49"/>
    <w:rsid w:val="00F6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E2F7FE40C845218BF7D423B0B2AA1B">
    <w:name w:val="32E2F7FE40C845218BF7D423B0B2AA1B"/>
    <w:rsid w:val="009F3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2024-02-25T09:48:00Z</dcterms:created>
  <dcterms:modified xsi:type="dcterms:W3CDTF">2024-03-19T12:07:00Z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