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4CD39" w14:textId="5EB1CE69" w:rsidR="00200030" w:rsidRPr="00200030" w:rsidRDefault="00200030" w:rsidP="00200030">
      <w:pPr>
        <w:spacing w:after="225"/>
        <w:outlineLvl w:val="0"/>
        <w:rPr>
          <w:rFonts w:ascii="Libre Franklin" w:eastAsia="Times New Roman" w:hAnsi="Libre Franklin" w:cs="Times New Roman"/>
          <w:b/>
          <w:bCs/>
          <w:color w:val="222222"/>
          <w:kern w:val="36"/>
          <w:sz w:val="75"/>
          <w:szCs w:val="75"/>
          <w:lang w:eastAsia="es-MX"/>
        </w:rPr>
      </w:pPr>
      <w:r w:rsidRPr="00200030">
        <w:rPr>
          <w:rFonts w:ascii="Libre Franklin" w:eastAsia="Times New Roman" w:hAnsi="Libre Franklin" w:cs="Times New Roman"/>
          <w:b/>
          <w:bCs/>
          <w:color w:val="222222"/>
          <w:kern w:val="36"/>
          <w:sz w:val="75"/>
          <w:szCs w:val="75"/>
          <w:lang w:eastAsia="es-MX"/>
        </w:rPr>
        <w:t xml:space="preserve">El agua en Coahuila: </w:t>
      </w:r>
      <w:r>
        <w:rPr>
          <w:rFonts w:ascii="Libre Franklin" w:eastAsia="Times New Roman" w:hAnsi="Libre Franklin" w:cs="Times New Roman"/>
          <w:b/>
          <w:bCs/>
          <w:color w:val="222222"/>
          <w:kern w:val="36"/>
          <w:sz w:val="75"/>
          <w:szCs w:val="75"/>
          <w:lang w:eastAsia="es-MX"/>
        </w:rPr>
        <w:t>un vistazo a los datos de almacenamiento de agua.</w:t>
      </w:r>
    </w:p>
    <w:p w14:paraId="4F90AA7D" w14:textId="4E858B60" w:rsidR="009B00C9" w:rsidRDefault="00200030" w:rsidP="009B00C9">
      <w:pPr>
        <w:jc w:val="both"/>
      </w:pPr>
      <w:r>
        <w:t xml:space="preserve">El análisis de la semana pasada consistió en </w:t>
      </w:r>
      <w:r w:rsidR="00C062D6">
        <w:t>revisar la situación del estado de Co</w:t>
      </w:r>
      <w:r w:rsidR="0085360B">
        <w:t>ah</w:t>
      </w:r>
      <w:r w:rsidR="00C062D6">
        <w:t>uila</w:t>
      </w:r>
      <w:r w:rsidR="0085360B">
        <w:t xml:space="preserve"> desde un aspecto físico; su ubicación en el norte del país, las condiciones de sequía a las que se enfrenta, la disminución de lluvia de los últimos 5 años y la presión hídrica que presenta</w:t>
      </w:r>
      <w:r w:rsidR="009B00C9">
        <w:t xml:space="preserve">. La columna de hoy se centrará en las condiciones de sus reservorios de agua; las presas y los acuíferos y los almacenamientos domésticos. </w:t>
      </w:r>
    </w:p>
    <w:p w14:paraId="5C439175" w14:textId="6B49D5C0" w:rsidR="00200030" w:rsidRDefault="00200030"/>
    <w:p w14:paraId="73BEBE08" w14:textId="55C1F287" w:rsidR="0093702F" w:rsidRDefault="009B00C9" w:rsidP="0093702F">
      <w:pPr>
        <w:jc w:val="both"/>
      </w:pPr>
      <w:r>
        <w:t>Los acuíferos son los almacenes de agua que se encuentran en el subsuelo.</w:t>
      </w:r>
      <w:r w:rsidR="0093702F">
        <w:t xml:space="preserve"> De los 28 acuíferos con los que cuenta el estado, en 2011, 19 estaban clasificados por la CONAGUA como acuíferos con disponibilidad, mientras que para el 2020 esta cifra se volteó; ahora 19 acuíferos presentan una condición de no disponibilidad</w:t>
      </w:r>
      <w:r w:rsidR="005129D4">
        <w:t xml:space="preserve"> y </w:t>
      </w:r>
      <w:r w:rsidR="0093702F">
        <w:t>solo 9</w:t>
      </w:r>
      <w:r w:rsidR="005129D4">
        <w:t xml:space="preserve"> se categorizan como</w:t>
      </w:r>
      <w:r w:rsidR="0093702F">
        <w:t xml:space="preserve"> </w:t>
      </w:r>
      <w:r w:rsidR="005129D4">
        <w:t xml:space="preserve">acuíferos con </w:t>
      </w:r>
      <w:r w:rsidR="0093702F">
        <w:t xml:space="preserve">disponibilidad de agua. </w:t>
      </w:r>
    </w:p>
    <w:p w14:paraId="7C231A77" w14:textId="77777777" w:rsidR="0093702F" w:rsidRDefault="0093702F"/>
    <w:p w14:paraId="0084F159" w14:textId="77D4894F" w:rsidR="009B00C9" w:rsidRDefault="00740C90">
      <w:r>
        <w:rPr>
          <w:noProof/>
        </w:rPr>
        <w:drawing>
          <wp:inline distT="0" distB="0" distL="0" distR="0" wp14:anchorId="2FA48F04" wp14:editId="680D2406">
            <wp:extent cx="5612130" cy="3367405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9A67" w14:textId="1D8A4719" w:rsidR="00C45173" w:rsidRDefault="00C45173"/>
    <w:p w14:paraId="43116DBE" w14:textId="43AC437E" w:rsidR="00236CED" w:rsidRPr="00236CED" w:rsidRDefault="00C45173" w:rsidP="00236CED">
      <w:pPr>
        <w:jc w:val="both"/>
        <w:rPr>
          <w:rFonts w:ascii="Times New Roman" w:eastAsia="Times New Roman" w:hAnsi="Times New Roman" w:cs="Times New Roman"/>
          <w:lang w:eastAsia="es-MX"/>
        </w:rPr>
      </w:pPr>
      <w:r>
        <w:lastRenderedPageBreak/>
        <w:t xml:space="preserve">En general, los acuíferos han estado </w:t>
      </w:r>
      <w:r w:rsidR="00236CED">
        <w:t xml:space="preserve">perdiendo disponibilidad de agua a lo largo de la última década, siendo esto especialmente evidente en la parte sur y oriente de la entidad. En especial destaca el caso del acuífero “Principal – Región Lagunera”, compartido con el estado de Durango, el cual es el acuífero número 12 a nivel nacional con mayor déficit de agua. </w:t>
      </w:r>
    </w:p>
    <w:p w14:paraId="75814393" w14:textId="77777777" w:rsidR="00236CED" w:rsidRDefault="00236CED"/>
    <w:p w14:paraId="7E86F9C1" w14:textId="4C0ACE2B" w:rsidR="00C45173" w:rsidRDefault="00740C90">
      <w:r>
        <w:rPr>
          <w:noProof/>
        </w:rPr>
        <w:drawing>
          <wp:inline distT="0" distB="0" distL="0" distR="0" wp14:anchorId="55942EA6" wp14:editId="0AB0A215">
            <wp:extent cx="5600700" cy="53355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00" r="18216"/>
                    <a:stretch/>
                  </pic:blipFill>
                  <pic:spPr bwMode="auto">
                    <a:xfrm>
                      <a:off x="0" y="0"/>
                      <a:ext cx="5632709" cy="5366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B44C6" w14:textId="77777777" w:rsidR="004C19A3" w:rsidRDefault="004C19A3"/>
    <w:p w14:paraId="22DAB557" w14:textId="5F3F7A7B" w:rsidR="00D849AD" w:rsidRDefault="00236CED" w:rsidP="00D849AD">
      <w:pPr>
        <w:jc w:val="both"/>
      </w:pPr>
      <w:r>
        <w:t xml:space="preserve">En cuestión al almacenamiento superficial del agua, </w:t>
      </w:r>
      <w:r w:rsidR="004C19A3">
        <w:t>CONAGUA monitorea y reporta el agua de 5 presas dentro de la entidad: la presa de San Miguel, la del Centenario, La Fragua, Venustiano Carranza</w:t>
      </w:r>
      <w:r w:rsidR="00DA6FAF">
        <w:t xml:space="preserve"> (Don Martín)</w:t>
      </w:r>
      <w:r w:rsidR="004C19A3">
        <w:t xml:space="preserve"> y La </w:t>
      </w:r>
      <w:r w:rsidR="00DA6FAF">
        <w:t>A</w:t>
      </w:r>
      <w:r w:rsidR="004C19A3">
        <w:t>mistad.</w:t>
      </w:r>
      <w:r w:rsidR="00DA6FAF">
        <w:t xml:space="preserve"> </w:t>
      </w:r>
      <w:r w:rsidR="00D849AD">
        <w:t>Salvo la presa La Amistad, la mayor parte de estas presas se utiliza exclusivamente para riego agrícola, el cual constituye el principal consumidor de agua de</w:t>
      </w:r>
      <w:r w:rsidR="00996562">
        <w:t>l estado</w:t>
      </w:r>
      <w:r w:rsidR="00D849AD">
        <w:t xml:space="preserve">. </w:t>
      </w:r>
    </w:p>
    <w:p w14:paraId="273AED02" w14:textId="77777777" w:rsidR="00D849AD" w:rsidRDefault="00D849AD"/>
    <w:p w14:paraId="6FFE8162" w14:textId="235B4486" w:rsidR="00236CED" w:rsidRDefault="00D849AD" w:rsidP="00996562">
      <w:pPr>
        <w:jc w:val="both"/>
      </w:pPr>
      <w:r>
        <w:t xml:space="preserve">En los últimos 2 años la </w:t>
      </w:r>
      <w:r w:rsidR="00996562">
        <w:t xml:space="preserve">capacidad del agua de las presas ha presentado disminuciones considerables. De acuerdo a los registros diarios, se puede observar como las presas más </w:t>
      </w:r>
      <w:r w:rsidR="00996562">
        <w:lastRenderedPageBreak/>
        <w:t>grandes (La Amistad, Venustiano Carranza y La Fragua) han presentado disminuciones que han mantenido dichas presas por debajo del 40% de su almacenamiento total.</w:t>
      </w:r>
      <w:r w:rsidR="00C70B2A">
        <w:t xml:space="preserve"> Esto eventualmente puede consistir en un problema de presión en los sistemas de producción agropecuaria y ganadera, que requieren de estos volumenes de agua para su producción.</w:t>
      </w:r>
    </w:p>
    <w:p w14:paraId="38C16E90" w14:textId="77777777" w:rsidR="00D849AD" w:rsidRDefault="00D849AD"/>
    <w:p w14:paraId="415682B4" w14:textId="10590190" w:rsidR="004C19A3" w:rsidRDefault="00C70B2A">
      <w:r>
        <w:rPr>
          <w:noProof/>
        </w:rPr>
        <w:drawing>
          <wp:inline distT="0" distB="0" distL="0" distR="0" wp14:anchorId="419DB2BA" wp14:editId="5E71983E">
            <wp:extent cx="5612130" cy="359727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0F2C" w14:textId="1AD3E9CE" w:rsidR="004C19A3" w:rsidRDefault="004C19A3"/>
    <w:p w14:paraId="4EBD4566" w14:textId="74D0E715" w:rsidR="00996562" w:rsidRDefault="008E6A1C">
      <w:r>
        <w:t xml:space="preserve">Al </w:t>
      </w:r>
      <w:r w:rsidR="00C70B2A">
        <w:t>18 de julio del 2022, el volumen de almacenamiento de las presas de Coahuila no supera el 30% en las más chicas, mientras que en las de mayor captación (La amistad y Venustiano Carranza) el porcentaje se encuentra por debajo del 13%, reportandose ya ambas en niveles críticos.</w:t>
      </w:r>
    </w:p>
    <w:p w14:paraId="1DF2D6D2" w14:textId="0272E583" w:rsidR="008E6A1C" w:rsidRDefault="008E6A1C" w:rsidP="008E6A1C">
      <w:pPr>
        <w:jc w:val="center"/>
      </w:pPr>
      <w:r>
        <w:rPr>
          <w:noProof/>
        </w:rPr>
        <w:lastRenderedPageBreak/>
        <w:drawing>
          <wp:inline distT="0" distB="0" distL="0" distR="0" wp14:anchorId="0CDB7EE0" wp14:editId="6E77E84C">
            <wp:extent cx="4254548" cy="472727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906" cy="473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3B9F" w14:textId="4FDFCEE2" w:rsidR="009B00C9" w:rsidRDefault="009B00C9"/>
    <w:p w14:paraId="021838D5" w14:textId="33C8532C" w:rsidR="00DE5CD0" w:rsidRDefault="00DE5CD0" w:rsidP="00513A18">
      <w:pPr>
        <w:jc w:val="both"/>
      </w:pPr>
      <w:r>
        <w:t>Finalmente, ya explorados los almacenamientos de la superficie y el subsuelo, queda por analizar el almacenamiento doméstico del agua. En México, el agua se almacena principalmente en tinacos, cisternas y aljibes y entre más grande sea el almacenamiento, mayor será la capacidad de un hogar de resistir un evento de escasez de agua</w:t>
      </w:r>
      <w:r w:rsidR="00513A18">
        <w:t xml:space="preserve">. </w:t>
      </w:r>
    </w:p>
    <w:p w14:paraId="272BA0D8" w14:textId="4FC63A7C" w:rsidR="00513A18" w:rsidRDefault="00513A18" w:rsidP="00513A18">
      <w:pPr>
        <w:jc w:val="both"/>
      </w:pPr>
    </w:p>
    <w:p w14:paraId="04872F30" w14:textId="77777777" w:rsidR="00513A18" w:rsidRDefault="00513A18" w:rsidP="00513A18">
      <w:pPr>
        <w:jc w:val="both"/>
      </w:pPr>
      <w:r>
        <w:t xml:space="preserve">A nivel nacional, el porcentaje de viviendas que almacena su agua en tinacos es del 64.37%, mientras que el porcentaje de viviendas que almacena su agua en cisternas o aljibes es del 27.46%. Estos porcentajes no se suman, dado que una vivienda con tinacos puede tener también cisternas. </w:t>
      </w:r>
    </w:p>
    <w:p w14:paraId="51CB012C" w14:textId="77777777" w:rsidR="00513A18" w:rsidRDefault="00513A18" w:rsidP="00513A18">
      <w:pPr>
        <w:jc w:val="both"/>
      </w:pPr>
    </w:p>
    <w:p w14:paraId="21319945" w14:textId="36C7DC4B" w:rsidR="003E7171" w:rsidRDefault="003E7171">
      <w:r>
        <w:rPr>
          <w:noProof/>
        </w:rPr>
        <w:lastRenderedPageBreak/>
        <w:drawing>
          <wp:inline distT="0" distB="0" distL="0" distR="0" wp14:anchorId="2C5AF812" wp14:editId="2444026B">
            <wp:extent cx="5612130" cy="5612130"/>
            <wp:effectExtent l="0" t="0" r="127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2509" w14:textId="219F7C89" w:rsidR="009B00C9" w:rsidRDefault="009B00C9"/>
    <w:p w14:paraId="7E7954F4" w14:textId="47A2308C" w:rsidR="005A5D2F" w:rsidRDefault="005A5D2F">
      <w:r>
        <w:rPr>
          <w:noProof/>
        </w:rPr>
        <w:lastRenderedPageBreak/>
        <w:drawing>
          <wp:inline distT="0" distB="0" distL="0" distR="0" wp14:anchorId="342D5269" wp14:editId="64C75E5C">
            <wp:extent cx="5612130" cy="5612130"/>
            <wp:effectExtent l="0" t="0" r="127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B267" w14:textId="2A7F6DB3" w:rsidR="005A5D2F" w:rsidRDefault="005A5D2F"/>
    <w:p w14:paraId="75A023D9" w14:textId="150D5779" w:rsidR="00513A18" w:rsidRDefault="00513A18" w:rsidP="00720A43">
      <w:pPr>
        <w:jc w:val="both"/>
      </w:pPr>
      <w:r>
        <w:t xml:space="preserve">Destaca que Coahuila se encuentra ligeramente por arriba del promedio nacional en almacenamiento por tinacos, pero en los últimos lugares por </w:t>
      </w:r>
      <w:r>
        <w:t xml:space="preserve">almacenamiento en Cisternas y Aljibes; de estas gráficas podrían sacarse un par de conclusiones: la primera, que quedan muchas viviendas en la entidad que podrían beneficiarse de adquirir tinacos para su almacenamiento de agua o de construir cisternas y que, en ambos tipos de almacenamiento, </w:t>
      </w:r>
      <w:r w:rsidR="00720A43">
        <w:t xml:space="preserve">las viviendas de </w:t>
      </w:r>
      <w:r>
        <w:t>Coahuila se encuentra</w:t>
      </w:r>
      <w:r w:rsidR="00720A43">
        <w:t>n</w:t>
      </w:r>
      <w:r>
        <w:t xml:space="preserve"> en una posición mejor que </w:t>
      </w:r>
      <w:r w:rsidR="00720A43">
        <w:t>las del vecino</w:t>
      </w:r>
      <w:r>
        <w:t xml:space="preserve"> estado de Nuevo León.</w:t>
      </w:r>
    </w:p>
    <w:p w14:paraId="6A0283D1" w14:textId="77777777" w:rsidR="00513A18" w:rsidRDefault="00513A18"/>
    <w:p w14:paraId="6B35D74D" w14:textId="1488F117" w:rsidR="00720A43" w:rsidRDefault="00720A43" w:rsidP="00720A43">
      <w:pPr>
        <w:jc w:val="both"/>
      </w:pPr>
      <w:r w:rsidRPr="00720A43">
        <w:t>En conclusión,</w:t>
      </w:r>
      <w:r>
        <w:t xml:space="preserve"> mientras que el análisis de la semana pasada trató de las condiciones naturales de llegada de agua al estado, hoy se repasó sobre el almacenamiento de agua en la entidad, y en este tema, el panorama tampoco se ve muy alagador. Los acuíferos de la entidad cada vez se van vaciando de agua y las presas se van acercando a una situación </w:t>
      </w:r>
      <w:r>
        <w:lastRenderedPageBreak/>
        <w:t xml:space="preserve">crítica, lo que eventualmente puede derivar en una situación hídrica catastrófica para la entidad. </w:t>
      </w:r>
    </w:p>
    <w:p w14:paraId="43FC8F3D" w14:textId="069715A5" w:rsidR="009B00C9" w:rsidRDefault="009B00C9"/>
    <w:p w14:paraId="6D261229" w14:textId="44B0A988" w:rsidR="00720A43" w:rsidRDefault="00720A43" w:rsidP="005129D4">
      <w:pPr>
        <w:jc w:val="both"/>
      </w:pPr>
      <w:r>
        <w:t xml:space="preserve">Los futuros gobiernos tendrán que tener estos temas en cuenta; ahora que vienen las próximas elecciones </w:t>
      </w:r>
      <w:r w:rsidR="005129D4">
        <w:t xml:space="preserve">estatales, hay que pedir a los candidatos estrategias claras en el tema del agua, especialmente respecto a proyectos dedicados al cuidado de los acuíferos, el mantenimiento de las presas y cuerpos de agua superficiales, la tecnificación del riego agrícola, garantizar el consumo doméstico e industrial y las negociaciones con los estados y países vecinos. </w:t>
      </w:r>
    </w:p>
    <w:sectPr w:rsidR="00720A4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re Franklin">
    <w:panose1 w:val="00000000000000000000"/>
    <w:charset w:val="4D"/>
    <w:family w:val="auto"/>
    <w:pitch w:val="variable"/>
    <w:sig w:usb0="A00000FF" w:usb1="4000205B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030"/>
    <w:rsid w:val="00200030"/>
    <w:rsid w:val="00236CED"/>
    <w:rsid w:val="0028714A"/>
    <w:rsid w:val="003B16B4"/>
    <w:rsid w:val="003E7171"/>
    <w:rsid w:val="004C19A3"/>
    <w:rsid w:val="005129D4"/>
    <w:rsid w:val="00513A18"/>
    <w:rsid w:val="005A5D2F"/>
    <w:rsid w:val="00702819"/>
    <w:rsid w:val="00720A43"/>
    <w:rsid w:val="00740C90"/>
    <w:rsid w:val="00773865"/>
    <w:rsid w:val="007F2870"/>
    <w:rsid w:val="007F44E0"/>
    <w:rsid w:val="0085360B"/>
    <w:rsid w:val="008E6A1C"/>
    <w:rsid w:val="0093702F"/>
    <w:rsid w:val="00996562"/>
    <w:rsid w:val="009B00C9"/>
    <w:rsid w:val="00C062D6"/>
    <w:rsid w:val="00C45173"/>
    <w:rsid w:val="00C707D6"/>
    <w:rsid w:val="00C70B2A"/>
    <w:rsid w:val="00C838B5"/>
    <w:rsid w:val="00D849AD"/>
    <w:rsid w:val="00DA6FAF"/>
    <w:rsid w:val="00DE5CD0"/>
    <w:rsid w:val="00F57352"/>
    <w:rsid w:val="00FC3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7EBE5"/>
  <w15:chartTrackingRefBased/>
  <w15:docId w15:val="{96365FE7-2CC8-4640-990A-6A65052F9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200030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00030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7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696</Words>
  <Characters>3829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Juvenal Campos Ferreira</dc:creator>
  <cp:keywords/>
  <dc:description/>
  <cp:lastModifiedBy>Jorge Juvenal Campos Ferreira</cp:lastModifiedBy>
  <cp:revision>1</cp:revision>
  <dcterms:created xsi:type="dcterms:W3CDTF">2022-07-18T22:43:00Z</dcterms:created>
  <dcterms:modified xsi:type="dcterms:W3CDTF">2022-07-20T14:54:00Z</dcterms:modified>
</cp:coreProperties>
</file>