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E49477" w14:textId="1EE2B2B8" w:rsidR="00E22076" w:rsidRDefault="00E22076" w:rsidP="00D00058">
      <w:pPr>
        <w:rPr>
          <w:b/>
          <w:sz w:val="52"/>
          <w:szCs w:val="52"/>
        </w:rPr>
      </w:pPr>
      <w:r w:rsidRPr="00D00058">
        <w:rPr>
          <w:b/>
          <w:sz w:val="52"/>
          <w:szCs w:val="52"/>
        </w:rPr>
        <w:t>VECTR v</w:t>
      </w:r>
      <w:r w:rsidR="00B06B6C">
        <w:rPr>
          <w:b/>
          <w:sz w:val="52"/>
          <w:szCs w:val="52"/>
        </w:rPr>
        <w:t>6</w:t>
      </w:r>
      <w:r w:rsidRPr="00D00058">
        <w:rPr>
          <w:b/>
          <w:sz w:val="52"/>
          <w:szCs w:val="52"/>
        </w:rPr>
        <w:t>.</w:t>
      </w:r>
      <w:r w:rsidR="00074396">
        <w:rPr>
          <w:b/>
          <w:sz w:val="52"/>
          <w:szCs w:val="52"/>
        </w:rPr>
        <w:t>2</w:t>
      </w:r>
      <w:r w:rsidR="00BB40FF">
        <w:rPr>
          <w:b/>
          <w:sz w:val="52"/>
          <w:szCs w:val="52"/>
        </w:rPr>
        <w:t>.</w:t>
      </w:r>
      <w:r w:rsidR="009E15D4">
        <w:rPr>
          <w:b/>
          <w:sz w:val="52"/>
          <w:szCs w:val="52"/>
        </w:rPr>
        <w:t>0</w:t>
      </w:r>
      <w:r w:rsidRPr="00D00058">
        <w:rPr>
          <w:b/>
          <w:sz w:val="52"/>
          <w:szCs w:val="52"/>
        </w:rPr>
        <w:t xml:space="preserve"> Feature Breakdown</w:t>
      </w:r>
    </w:p>
    <w:p w14:paraId="7A205924" w14:textId="379FF541" w:rsidR="00D00058" w:rsidRPr="00D00058" w:rsidRDefault="00D00058" w:rsidP="00D00058">
      <w:pPr>
        <w:rPr>
          <w:b/>
          <w:sz w:val="52"/>
          <w:szCs w:val="52"/>
        </w:rPr>
      </w:pPr>
    </w:p>
    <w:sdt>
      <w:sdtPr>
        <w:rPr>
          <w:rFonts w:ascii="Calibri" w:eastAsiaTheme="minorEastAsia" w:hAnsi="Calibri" w:cs="Times New Roman"/>
          <w:color w:val="auto"/>
          <w:sz w:val="24"/>
          <w:szCs w:val="24"/>
        </w:rPr>
        <w:id w:val="-130114273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608B7F5" w14:textId="77777777" w:rsidR="00E22076" w:rsidRDefault="00E22076">
          <w:pPr>
            <w:pStyle w:val="TOCHeading"/>
          </w:pPr>
          <w:r>
            <w:t>Table of Contents</w:t>
          </w:r>
        </w:p>
        <w:p w14:paraId="2515F08A" w14:textId="34CEAD46" w:rsidR="006612B9" w:rsidRDefault="00E22076">
          <w:pPr>
            <w:pStyle w:val="TOC1"/>
            <w:rPr>
              <w:rFonts w:asciiTheme="minorHAnsi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6274878" w:history="1">
            <w:r w:rsidR="006612B9" w:rsidRPr="00E25D44">
              <w:rPr>
                <w:rStyle w:val="Hyperlink"/>
                <w:rFonts w:eastAsia="Times New Roman"/>
                <w:noProof/>
              </w:rPr>
              <w:t>Reporting Shortcuts and Short URL Support</w:t>
            </w:r>
            <w:r w:rsidR="006612B9">
              <w:rPr>
                <w:noProof/>
                <w:webHidden/>
              </w:rPr>
              <w:tab/>
            </w:r>
            <w:r w:rsidR="006612B9">
              <w:rPr>
                <w:noProof/>
                <w:webHidden/>
              </w:rPr>
              <w:fldChar w:fldCharType="begin"/>
            </w:r>
            <w:r w:rsidR="006612B9">
              <w:rPr>
                <w:noProof/>
                <w:webHidden/>
              </w:rPr>
              <w:instrText xml:space="preserve"> PAGEREF _Toc66274878 \h </w:instrText>
            </w:r>
            <w:r w:rsidR="006612B9">
              <w:rPr>
                <w:noProof/>
                <w:webHidden/>
              </w:rPr>
            </w:r>
            <w:r w:rsidR="006612B9">
              <w:rPr>
                <w:noProof/>
                <w:webHidden/>
              </w:rPr>
              <w:fldChar w:fldCharType="separate"/>
            </w:r>
            <w:r w:rsidR="006612B9">
              <w:rPr>
                <w:noProof/>
                <w:webHidden/>
              </w:rPr>
              <w:t>2</w:t>
            </w:r>
            <w:r w:rsidR="006612B9">
              <w:rPr>
                <w:noProof/>
                <w:webHidden/>
              </w:rPr>
              <w:fldChar w:fldCharType="end"/>
            </w:r>
          </w:hyperlink>
        </w:p>
        <w:p w14:paraId="55B9A756" w14:textId="17BEBACD" w:rsidR="006612B9" w:rsidRDefault="006612B9">
          <w:pPr>
            <w:pStyle w:val="TOC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66274879" w:history="1">
            <w:r w:rsidRPr="00E25D44">
              <w:rPr>
                <w:rStyle w:val="Hyperlink"/>
                <w:rFonts w:eastAsia="Times New Roman"/>
                <w:noProof/>
              </w:rPr>
              <w:t>Markdown Editor in Test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_Toc66274879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B39C6" w14:textId="4E5579D7" w:rsidR="008C01F3" w:rsidRDefault="00E22076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3292432E" w14:textId="39F1E782" w:rsidR="00D00058" w:rsidRDefault="00D00058">
      <w:pPr>
        <w:rPr>
          <w:rFonts w:eastAsia="Times New Roman"/>
          <w:b/>
          <w:bCs/>
          <w:kern w:val="36"/>
          <w:sz w:val="48"/>
          <w:szCs w:val="48"/>
        </w:rPr>
      </w:pPr>
      <w:r>
        <w:rPr>
          <w:rFonts w:eastAsia="Times New Roman"/>
        </w:rPr>
        <w:br w:type="page"/>
      </w:r>
    </w:p>
    <w:p w14:paraId="60A2A9C4" w14:textId="5C6DA4B9" w:rsidR="00E22076" w:rsidRDefault="00074396" w:rsidP="00E22076">
      <w:pPr>
        <w:pStyle w:val="Heading1"/>
        <w:divId w:val="1233541561"/>
        <w:rPr>
          <w:rFonts w:eastAsia="Times New Roman"/>
        </w:rPr>
      </w:pPr>
      <w:bookmarkStart w:id="0" w:name="_Toc66274878"/>
      <w:r>
        <w:rPr>
          <w:rFonts w:eastAsia="Times New Roman"/>
        </w:rPr>
        <w:lastRenderedPageBreak/>
        <w:t>Reporting Shortcuts and Short URL Support</w:t>
      </w:r>
      <w:bookmarkEnd w:id="0"/>
    </w:p>
    <w:p w14:paraId="5B57A9BB" w14:textId="0A235DF4" w:rsidR="00E22076" w:rsidRDefault="00E22076" w:rsidP="007D1893">
      <w:pPr>
        <w:pStyle w:val="Style2"/>
        <w:divId w:val="1233541561"/>
        <w:rPr>
          <w:rFonts w:eastAsia="Times New Roman"/>
        </w:rPr>
      </w:pPr>
      <w:r>
        <w:rPr>
          <w:rFonts w:eastAsia="Times New Roman"/>
        </w:rPr>
        <w:t>What is it?</w:t>
      </w:r>
    </w:p>
    <w:p w14:paraId="62AE1789" w14:textId="46F18300" w:rsidR="001E3901" w:rsidRDefault="00B06B6C" w:rsidP="0003247A">
      <w:pPr>
        <w:divId w:val="1233541561"/>
      </w:pPr>
      <w:r>
        <w:t>VECTR now support</w:t>
      </w:r>
      <w:r w:rsidR="00997094">
        <w:t xml:space="preserve">s </w:t>
      </w:r>
      <w:r w:rsidR="00074396">
        <w:t xml:space="preserve">saving reporting views which can be accessed through a quick launch menu.  </w:t>
      </w:r>
    </w:p>
    <w:p w14:paraId="4C56003E" w14:textId="40063D5A" w:rsidR="00E22076" w:rsidRDefault="00E22076" w:rsidP="007D1893">
      <w:pPr>
        <w:pStyle w:val="Style2"/>
        <w:divId w:val="1233541561"/>
        <w:rPr>
          <w:rFonts w:eastAsia="Times New Roman"/>
        </w:rPr>
      </w:pPr>
      <w:r>
        <w:rPr>
          <w:rFonts w:eastAsia="Times New Roman"/>
        </w:rPr>
        <w:t>How does it work?</w:t>
      </w:r>
    </w:p>
    <w:p w14:paraId="4A6C82FB" w14:textId="356B45CE" w:rsidR="00074396" w:rsidRDefault="00074396" w:rsidP="00074396">
      <w:pPr>
        <w:divId w:val="1233541561"/>
      </w:pPr>
      <w:r>
        <w:t>From the reporting screen, create a reporting screen that you want to save.</w:t>
      </w:r>
    </w:p>
    <w:p w14:paraId="4CB31A0F" w14:textId="05A40537" w:rsidR="00074396" w:rsidRPr="00074396" w:rsidRDefault="00074396" w:rsidP="00074396">
      <w:pPr>
        <w:divId w:val="1233541561"/>
      </w:pPr>
      <w:r>
        <w:rPr>
          <w:noProof/>
        </w:rPr>
        <w:drawing>
          <wp:inline distT="0" distB="0" distL="0" distR="0" wp14:anchorId="0068D498" wp14:editId="69AFE1FB">
            <wp:extent cx="5943600" cy="39547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E662C" w14:textId="671C3410" w:rsidR="00A91126" w:rsidRDefault="00A91126" w:rsidP="0003247A">
      <w:pPr>
        <w:divId w:val="1233541561"/>
      </w:pPr>
    </w:p>
    <w:p w14:paraId="2FB6AA42" w14:textId="35896F63" w:rsidR="00A91126" w:rsidRDefault="00074396" w:rsidP="0003247A">
      <w:pPr>
        <w:divId w:val="1233541561"/>
      </w:pPr>
      <w:r>
        <w:t>In the top right, click the “Manage Report Shortcuts” icon:</w:t>
      </w:r>
    </w:p>
    <w:p w14:paraId="7482F444" w14:textId="01FA516A" w:rsidR="00074396" w:rsidRDefault="00074396" w:rsidP="0003247A">
      <w:pPr>
        <w:divId w:val="1233541561"/>
      </w:pPr>
      <w:r>
        <w:rPr>
          <w:noProof/>
        </w:rPr>
        <w:drawing>
          <wp:inline distT="0" distB="0" distL="0" distR="0" wp14:anchorId="7B11F1F9" wp14:editId="02B64648">
            <wp:extent cx="5943600" cy="12319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C8D49" w14:textId="1B7D3A3F" w:rsidR="00A91126" w:rsidRDefault="00A91126" w:rsidP="0003247A">
      <w:pPr>
        <w:divId w:val="1233541561"/>
      </w:pPr>
    </w:p>
    <w:p w14:paraId="3039E25E" w14:textId="77777777" w:rsidR="00D611DF" w:rsidRDefault="00D611DF" w:rsidP="0003247A">
      <w:pPr>
        <w:divId w:val="1233541561"/>
      </w:pPr>
    </w:p>
    <w:p w14:paraId="2840FD6C" w14:textId="77777777" w:rsidR="00D611DF" w:rsidRDefault="00D611DF" w:rsidP="0003247A">
      <w:pPr>
        <w:divId w:val="1233541561"/>
      </w:pPr>
    </w:p>
    <w:p w14:paraId="1F6328F2" w14:textId="37ADF947" w:rsidR="00A45C90" w:rsidRDefault="00074396" w:rsidP="0003247A">
      <w:pPr>
        <w:divId w:val="1233541561"/>
      </w:pPr>
      <w:r>
        <w:lastRenderedPageBreak/>
        <w:t>Click “Create New”:</w:t>
      </w:r>
    </w:p>
    <w:p w14:paraId="5D58FFBE" w14:textId="628C21B1" w:rsidR="00074396" w:rsidRDefault="00074396" w:rsidP="0003247A">
      <w:pPr>
        <w:divId w:val="1233541561"/>
      </w:pPr>
      <w:r>
        <w:rPr>
          <w:noProof/>
        </w:rPr>
        <w:drawing>
          <wp:inline distT="0" distB="0" distL="0" distR="0" wp14:anchorId="34F57006" wp14:editId="6F9787AF">
            <wp:extent cx="5943600" cy="876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56C02" w14:textId="0C318140" w:rsidR="00427034" w:rsidRDefault="00427034"/>
    <w:p w14:paraId="73C74A12" w14:textId="1D933C5D" w:rsidR="00074396" w:rsidRDefault="00074396">
      <w:r>
        <w:t>Fill out the Name and Description fields, then click submit.</w:t>
      </w:r>
      <w:r>
        <w:br/>
      </w:r>
      <w:r>
        <w:rPr>
          <w:noProof/>
        </w:rPr>
        <w:drawing>
          <wp:inline distT="0" distB="0" distL="0" distR="0" wp14:anchorId="666D366C" wp14:editId="66A1F4FB">
            <wp:extent cx="5943600" cy="27362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2F337" w14:textId="1AB65BCD" w:rsidR="003223BE" w:rsidRDefault="003223BE"/>
    <w:p w14:paraId="0C5883C5" w14:textId="646FBFA7" w:rsidR="00ED378D" w:rsidRDefault="0017707A" w:rsidP="0003247A">
      <w:pPr>
        <w:divId w:val="1233541561"/>
      </w:pPr>
      <w:r>
        <w:t>After the shortcut is generated, they are accessible from anywhere in the app through the Global Report Shortcuts button:</w:t>
      </w:r>
    </w:p>
    <w:p w14:paraId="2E1847EE" w14:textId="57F9C0C6" w:rsidR="0017707A" w:rsidRDefault="0017707A" w:rsidP="0003247A">
      <w:pPr>
        <w:divId w:val="1233541561"/>
      </w:pPr>
      <w:r>
        <w:rPr>
          <w:noProof/>
        </w:rPr>
        <w:drawing>
          <wp:inline distT="0" distB="0" distL="0" distR="0" wp14:anchorId="2365617F" wp14:editId="08BDA1A3">
            <wp:extent cx="5943600" cy="24403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09CE5" w14:textId="498C0F9F" w:rsidR="0017707A" w:rsidRDefault="0017707A" w:rsidP="0003247A">
      <w:pPr>
        <w:divId w:val="1233541561"/>
      </w:pPr>
    </w:p>
    <w:p w14:paraId="1D401F2E" w14:textId="12C22187" w:rsidR="0017707A" w:rsidRDefault="0017707A" w:rsidP="0003247A">
      <w:pPr>
        <w:divId w:val="1233541561"/>
      </w:pPr>
      <w:r>
        <w:t>This will bring up the saved URLs in all databases.  Clicking the “Load” button will take you to the saved reporting screen:</w:t>
      </w:r>
    </w:p>
    <w:p w14:paraId="041B4752" w14:textId="6167D7A2" w:rsidR="0017707A" w:rsidRDefault="0017707A" w:rsidP="0003247A">
      <w:pPr>
        <w:divId w:val="1233541561"/>
      </w:pPr>
      <w:r>
        <w:rPr>
          <w:noProof/>
        </w:rPr>
        <w:lastRenderedPageBreak/>
        <w:drawing>
          <wp:inline distT="0" distB="0" distL="0" distR="0" wp14:anchorId="1AEB49D3" wp14:editId="75818828">
            <wp:extent cx="5943600" cy="18554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841AF" w14:textId="63B48EB8" w:rsidR="0017707A" w:rsidRDefault="0017707A" w:rsidP="0003247A">
      <w:pPr>
        <w:divId w:val="1233541561"/>
      </w:pPr>
    </w:p>
    <w:p w14:paraId="20D41C63" w14:textId="0A21E55C" w:rsidR="0017707A" w:rsidRDefault="0017707A" w:rsidP="0003247A">
      <w:pPr>
        <w:divId w:val="1233541561"/>
      </w:pPr>
      <w:r>
        <w:t>The Global Report Shortcuts is just for loading reporting screens</w:t>
      </w:r>
      <w:r w:rsidR="005231D0">
        <w:t xml:space="preserve"> and spans all databases</w:t>
      </w:r>
      <w:r>
        <w:t>.  The management of the shortcuts is done in the reporting screen though the Manage Report Shortcuts</w:t>
      </w:r>
      <w:r w:rsidR="005231D0">
        <w:t>, and only allows you to edit URLs in your currently selected database.</w:t>
      </w:r>
    </w:p>
    <w:p w14:paraId="3E80A4BC" w14:textId="5BB1D4B9" w:rsidR="0017707A" w:rsidRDefault="0017707A" w:rsidP="0003247A">
      <w:pPr>
        <w:divId w:val="1233541561"/>
      </w:pPr>
    </w:p>
    <w:p w14:paraId="1F6DF468" w14:textId="29FFF1E2" w:rsidR="0017707A" w:rsidRDefault="0017707A" w:rsidP="0003247A">
      <w:pPr>
        <w:divId w:val="1233541561"/>
      </w:pPr>
      <w:r>
        <w:t>For example, if you wanted to change the reporting screen associated with the shortcut, you would click the Manage Report Shortcuts icon, followed by the ‘Edit’ Button:</w:t>
      </w:r>
    </w:p>
    <w:p w14:paraId="3B0D1812" w14:textId="77777777" w:rsidR="0017707A" w:rsidRDefault="0017707A" w:rsidP="0003247A">
      <w:pPr>
        <w:divId w:val="1233541561"/>
      </w:pPr>
    </w:p>
    <w:p w14:paraId="00CBA2F3" w14:textId="23D0BDFF" w:rsidR="0017707A" w:rsidRDefault="00D611DF" w:rsidP="0003247A">
      <w:pPr>
        <w:divId w:val="1233541561"/>
      </w:pPr>
      <w:r>
        <w:rPr>
          <w:noProof/>
        </w:rPr>
        <w:drawing>
          <wp:inline distT="0" distB="0" distL="0" distR="0" wp14:anchorId="1A15A89F" wp14:editId="45CA7969">
            <wp:extent cx="5943600" cy="19615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965EE" w14:textId="1E42648B" w:rsidR="0017707A" w:rsidRDefault="0017707A" w:rsidP="0003247A">
      <w:pPr>
        <w:divId w:val="1233541561"/>
      </w:pPr>
    </w:p>
    <w:p w14:paraId="7417F106" w14:textId="7EA86AB7" w:rsidR="0017707A" w:rsidRDefault="0017707A" w:rsidP="0003247A">
      <w:pPr>
        <w:divId w:val="1233541561"/>
      </w:pPr>
      <w:r>
        <w:t>Clicking “Inherit State” will override the saved reporting screen with the current screen you have displayed.  In this example, I want to replace the “Heatmap” view with the “Test Case Drilldown” View:</w:t>
      </w:r>
    </w:p>
    <w:p w14:paraId="1E12E47F" w14:textId="5F605DDC" w:rsidR="0017707A" w:rsidRDefault="0017707A" w:rsidP="0003247A">
      <w:pPr>
        <w:divId w:val="1233541561"/>
      </w:pPr>
      <w:r>
        <w:rPr>
          <w:noProof/>
        </w:rPr>
        <w:lastRenderedPageBreak/>
        <w:drawing>
          <wp:inline distT="0" distB="0" distL="0" distR="0" wp14:anchorId="62720D44" wp14:editId="248EC022">
            <wp:extent cx="5857103" cy="4431625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0335" cy="444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B30A" w14:textId="35CA529C" w:rsidR="000D7B10" w:rsidRDefault="000D7B10" w:rsidP="0003247A">
      <w:pPr>
        <w:divId w:val="1233541561"/>
      </w:pPr>
    </w:p>
    <w:p w14:paraId="2E050852" w14:textId="36AAF3B6" w:rsidR="000D7B10" w:rsidRDefault="000D7B10" w:rsidP="0003247A">
      <w:pPr>
        <w:divId w:val="1233541561"/>
      </w:pPr>
      <w:r>
        <w:t>If you just wanted to change the name or descript</w:t>
      </w:r>
      <w:r w:rsidR="004C78D9">
        <w:t>ion</w:t>
      </w:r>
      <w:r>
        <w:t xml:space="preserve"> without changing the underlying view, leave the “Inherit State” unchecked.</w:t>
      </w:r>
    </w:p>
    <w:p w14:paraId="7F3D0932" w14:textId="77777777" w:rsidR="000D7B10" w:rsidRDefault="000D7B10" w:rsidP="0003247A">
      <w:pPr>
        <w:divId w:val="1233541561"/>
      </w:pPr>
    </w:p>
    <w:p w14:paraId="16AF1941" w14:textId="3CAB303D" w:rsidR="00E22076" w:rsidRDefault="00E22076" w:rsidP="007D1893">
      <w:pPr>
        <w:pStyle w:val="Style2"/>
        <w:divId w:val="1233541561"/>
        <w:rPr>
          <w:rFonts w:eastAsia="Times New Roman"/>
        </w:rPr>
      </w:pPr>
      <w:r>
        <w:rPr>
          <w:rFonts w:eastAsia="Times New Roman"/>
        </w:rPr>
        <w:t>How can this feature help me?</w:t>
      </w:r>
    </w:p>
    <w:p w14:paraId="03E706C8" w14:textId="1719A61F" w:rsidR="00E22076" w:rsidRDefault="000D7B10" w:rsidP="00BB65DD">
      <w:pPr>
        <w:divId w:val="1233541561"/>
      </w:pPr>
      <w:r>
        <w:t>Allow for fast access of commonly used reporting screens</w:t>
      </w:r>
      <w:r w:rsidR="00D611DF">
        <w:t>.</w:t>
      </w:r>
    </w:p>
    <w:p w14:paraId="770C20C1" w14:textId="57084E27" w:rsidR="00ED378D" w:rsidRDefault="00EE5692" w:rsidP="00ED378D">
      <w:pPr>
        <w:pStyle w:val="Heading1"/>
        <w:rPr>
          <w:rFonts w:eastAsia="Times New Roman"/>
        </w:rPr>
      </w:pPr>
      <w:r>
        <w:br w:type="page"/>
      </w:r>
      <w:bookmarkStart w:id="1" w:name="_Toc66274879"/>
      <w:r w:rsidR="000D7B10">
        <w:rPr>
          <w:rFonts w:eastAsia="Times New Roman"/>
        </w:rPr>
        <w:lastRenderedPageBreak/>
        <w:t>Markdown Editor in Test Cases</w:t>
      </w:r>
      <w:bookmarkEnd w:id="1"/>
    </w:p>
    <w:p w14:paraId="27519529" w14:textId="77777777" w:rsidR="00ED378D" w:rsidRDefault="00ED378D" w:rsidP="00ED378D">
      <w:pPr>
        <w:pStyle w:val="Style2"/>
        <w:rPr>
          <w:rFonts w:eastAsia="Times New Roman"/>
        </w:rPr>
      </w:pPr>
      <w:r>
        <w:rPr>
          <w:rFonts w:eastAsia="Times New Roman"/>
        </w:rPr>
        <w:t>What is it?</w:t>
      </w:r>
    </w:p>
    <w:p w14:paraId="7FD401E9" w14:textId="22474CE5" w:rsidR="00ED378D" w:rsidRDefault="000D7B10" w:rsidP="00ED378D">
      <w:r>
        <w:t xml:space="preserve">You can now use Markdown syntax in Description, Operator Guidance, and Outcome </w:t>
      </w:r>
      <w:r w:rsidR="00D66E5F">
        <w:t>N</w:t>
      </w:r>
      <w:r>
        <w:t>otes in the Test Case panel.</w:t>
      </w:r>
    </w:p>
    <w:p w14:paraId="035A3472" w14:textId="77777777" w:rsidR="00ED378D" w:rsidRDefault="00ED378D" w:rsidP="00ED378D">
      <w:pPr>
        <w:pStyle w:val="Style2"/>
        <w:rPr>
          <w:rFonts w:eastAsia="Times New Roman"/>
        </w:rPr>
      </w:pPr>
      <w:r>
        <w:rPr>
          <w:rFonts w:eastAsia="Times New Roman"/>
        </w:rPr>
        <w:t>How does it work?</w:t>
      </w:r>
    </w:p>
    <w:p w14:paraId="413BCD6D" w14:textId="793F1CF9" w:rsidR="00AB07E9" w:rsidRDefault="00015D1B">
      <w:r>
        <w:t xml:space="preserve">Click on “Edit” mode of the panel.  This will let you </w:t>
      </w:r>
      <w:r w:rsidR="00EF37A9">
        <w:t>use Markdown syntax.  Clicking “View” will show you the preview:</w:t>
      </w:r>
    </w:p>
    <w:p w14:paraId="2D3FDFF2" w14:textId="43EDD142" w:rsidR="00EF37A9" w:rsidRDefault="00EF37A9">
      <w:r>
        <w:rPr>
          <w:noProof/>
        </w:rPr>
        <w:drawing>
          <wp:inline distT="0" distB="0" distL="0" distR="0" wp14:anchorId="244A1667" wp14:editId="50BDADA9">
            <wp:extent cx="2500685" cy="2799864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08324" cy="280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1581AD71" wp14:editId="4AB25432">
            <wp:extent cx="2739225" cy="277014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6127" cy="280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84ACA" w14:textId="013C58DF" w:rsidR="00EF37A9" w:rsidRDefault="00EF37A9"/>
    <w:p w14:paraId="1F14502B" w14:textId="77777777" w:rsidR="00051BB2" w:rsidRDefault="00051BB2" w:rsidP="00051BB2">
      <w:pPr>
        <w:pStyle w:val="Style2"/>
        <w:rPr>
          <w:rFonts w:eastAsia="Times New Roman"/>
        </w:rPr>
      </w:pPr>
      <w:r>
        <w:rPr>
          <w:rFonts w:eastAsia="Times New Roman"/>
        </w:rPr>
        <w:t>How can this feature help me?</w:t>
      </w:r>
    </w:p>
    <w:p w14:paraId="760B0038" w14:textId="76BD6422" w:rsidR="00051BB2" w:rsidRDefault="00051BB2">
      <w:r>
        <w:t xml:space="preserve">This will allow users </w:t>
      </w:r>
      <w:r w:rsidR="00EF37A9">
        <w:t>to format text to provide more context in their notes.</w:t>
      </w:r>
      <w:r>
        <w:t xml:space="preserve"> </w:t>
      </w:r>
    </w:p>
    <w:p w14:paraId="1D9EDA14" w14:textId="106C7802" w:rsidR="00C67F45" w:rsidRDefault="00C67F45"/>
    <w:p w14:paraId="18D97AD1" w14:textId="77777777" w:rsidR="00C67F45" w:rsidRPr="00EE5692" w:rsidRDefault="00C67F45"/>
    <w:sectPr w:rsidR="00C67F45" w:rsidRPr="00EE56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430552" w14:textId="77777777" w:rsidR="005E15E0" w:rsidRDefault="005E15E0" w:rsidP="00832BC4">
      <w:r>
        <w:separator/>
      </w:r>
    </w:p>
  </w:endnote>
  <w:endnote w:type="continuationSeparator" w:id="0">
    <w:p w14:paraId="2F12FBDB" w14:textId="77777777" w:rsidR="005E15E0" w:rsidRDefault="005E15E0" w:rsidP="00832B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9A454D" w14:textId="77777777" w:rsidR="005E15E0" w:rsidRDefault="005E15E0" w:rsidP="00832BC4">
      <w:r>
        <w:separator/>
      </w:r>
    </w:p>
  </w:footnote>
  <w:footnote w:type="continuationSeparator" w:id="0">
    <w:p w14:paraId="15A84BC5" w14:textId="77777777" w:rsidR="005E15E0" w:rsidRDefault="005E15E0" w:rsidP="00832B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3FB7EBF"/>
    <w:multiLevelType w:val="hybridMultilevel"/>
    <w:tmpl w:val="4E404B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removePersonalInformation/>
  <w:removeDateAndTime/>
  <w:proofState w:spelling="clean" w:grammar="clean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7DFE"/>
    <w:rsid w:val="000108D5"/>
    <w:rsid w:val="00011019"/>
    <w:rsid w:val="000144F7"/>
    <w:rsid w:val="00015D1B"/>
    <w:rsid w:val="0003247A"/>
    <w:rsid w:val="00051BB2"/>
    <w:rsid w:val="00070E77"/>
    <w:rsid w:val="00074396"/>
    <w:rsid w:val="000A39D9"/>
    <w:rsid w:val="000A5B4B"/>
    <w:rsid w:val="000D7B10"/>
    <w:rsid w:val="00122845"/>
    <w:rsid w:val="00123228"/>
    <w:rsid w:val="00125E83"/>
    <w:rsid w:val="00125F48"/>
    <w:rsid w:val="00136656"/>
    <w:rsid w:val="001715B0"/>
    <w:rsid w:val="0017707A"/>
    <w:rsid w:val="00183535"/>
    <w:rsid w:val="001A0DA2"/>
    <w:rsid w:val="001C48A0"/>
    <w:rsid w:val="001E3901"/>
    <w:rsid w:val="00216FC1"/>
    <w:rsid w:val="00225C0D"/>
    <w:rsid w:val="00234CED"/>
    <w:rsid w:val="00247362"/>
    <w:rsid w:val="00295685"/>
    <w:rsid w:val="00307DFE"/>
    <w:rsid w:val="003223BE"/>
    <w:rsid w:val="00327818"/>
    <w:rsid w:val="003353B2"/>
    <w:rsid w:val="0034119B"/>
    <w:rsid w:val="003652A5"/>
    <w:rsid w:val="003744A9"/>
    <w:rsid w:val="003F45EA"/>
    <w:rsid w:val="0042446E"/>
    <w:rsid w:val="00427034"/>
    <w:rsid w:val="00456DD7"/>
    <w:rsid w:val="00464BD4"/>
    <w:rsid w:val="004839DF"/>
    <w:rsid w:val="0048477A"/>
    <w:rsid w:val="004A0046"/>
    <w:rsid w:val="004C78D9"/>
    <w:rsid w:val="004E49C2"/>
    <w:rsid w:val="00511EA3"/>
    <w:rsid w:val="005231D0"/>
    <w:rsid w:val="00524A27"/>
    <w:rsid w:val="005370C0"/>
    <w:rsid w:val="005507EB"/>
    <w:rsid w:val="00596835"/>
    <w:rsid w:val="005A071E"/>
    <w:rsid w:val="005C4126"/>
    <w:rsid w:val="005D164F"/>
    <w:rsid w:val="005E15E0"/>
    <w:rsid w:val="005F2BD1"/>
    <w:rsid w:val="006612B9"/>
    <w:rsid w:val="00662B24"/>
    <w:rsid w:val="0067600B"/>
    <w:rsid w:val="00684E8B"/>
    <w:rsid w:val="006C209F"/>
    <w:rsid w:val="00763BD9"/>
    <w:rsid w:val="0076610A"/>
    <w:rsid w:val="00773084"/>
    <w:rsid w:val="00786C20"/>
    <w:rsid w:val="007A06E3"/>
    <w:rsid w:val="007D1893"/>
    <w:rsid w:val="007D47F1"/>
    <w:rsid w:val="007D56D2"/>
    <w:rsid w:val="00832BC4"/>
    <w:rsid w:val="00866722"/>
    <w:rsid w:val="00893578"/>
    <w:rsid w:val="008B397D"/>
    <w:rsid w:val="008C00B6"/>
    <w:rsid w:val="008C01F3"/>
    <w:rsid w:val="008D1454"/>
    <w:rsid w:val="008D6C97"/>
    <w:rsid w:val="008E088E"/>
    <w:rsid w:val="008E3EF0"/>
    <w:rsid w:val="0090065B"/>
    <w:rsid w:val="00997094"/>
    <w:rsid w:val="009B7A7A"/>
    <w:rsid w:val="009E15D4"/>
    <w:rsid w:val="009E4E65"/>
    <w:rsid w:val="009F3978"/>
    <w:rsid w:val="00A169CC"/>
    <w:rsid w:val="00A412C5"/>
    <w:rsid w:val="00A45C90"/>
    <w:rsid w:val="00A631B2"/>
    <w:rsid w:val="00A7106A"/>
    <w:rsid w:val="00A91126"/>
    <w:rsid w:val="00AB07E9"/>
    <w:rsid w:val="00AF6C67"/>
    <w:rsid w:val="00B06B6C"/>
    <w:rsid w:val="00B23561"/>
    <w:rsid w:val="00B416A5"/>
    <w:rsid w:val="00B456E6"/>
    <w:rsid w:val="00BA7CDF"/>
    <w:rsid w:val="00BB40FF"/>
    <w:rsid w:val="00BB65DD"/>
    <w:rsid w:val="00BD4C8D"/>
    <w:rsid w:val="00BD6896"/>
    <w:rsid w:val="00BE69F4"/>
    <w:rsid w:val="00C132F6"/>
    <w:rsid w:val="00C1484E"/>
    <w:rsid w:val="00C66873"/>
    <w:rsid w:val="00C67F45"/>
    <w:rsid w:val="00C82603"/>
    <w:rsid w:val="00C83C02"/>
    <w:rsid w:val="00CA0F73"/>
    <w:rsid w:val="00CA49B6"/>
    <w:rsid w:val="00CC6D9B"/>
    <w:rsid w:val="00D00058"/>
    <w:rsid w:val="00D611DF"/>
    <w:rsid w:val="00D66E5F"/>
    <w:rsid w:val="00DF5866"/>
    <w:rsid w:val="00E22076"/>
    <w:rsid w:val="00E400C2"/>
    <w:rsid w:val="00E56028"/>
    <w:rsid w:val="00EA241B"/>
    <w:rsid w:val="00EC570D"/>
    <w:rsid w:val="00EC6ABD"/>
    <w:rsid w:val="00ED378D"/>
    <w:rsid w:val="00EE5692"/>
    <w:rsid w:val="00EF0AB1"/>
    <w:rsid w:val="00EF37A9"/>
    <w:rsid w:val="00F04B99"/>
    <w:rsid w:val="00F259E8"/>
    <w:rsid w:val="00F3564E"/>
    <w:rsid w:val="00F35DE5"/>
    <w:rsid w:val="00F410E1"/>
    <w:rsid w:val="00F4124B"/>
    <w:rsid w:val="00F4514C"/>
    <w:rsid w:val="00F9758E"/>
    <w:rsid w:val="00FA2B84"/>
    <w:rsid w:val="00FA63DC"/>
    <w:rsid w:val="00FC00ED"/>
    <w:rsid w:val="00FC63D7"/>
    <w:rsid w:val="00FD2A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99B7F7D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0058"/>
    <w:rPr>
      <w:rFonts w:ascii="Calibri" w:eastAsiaTheme="minorEastAsia" w:hAnsi="Calibri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link w:val="NormalWebChar"/>
    <w:uiPriority w:val="99"/>
    <w:unhideWhenUsed/>
    <w:pPr>
      <w:spacing w:before="100" w:beforeAutospacing="1" w:after="100" w:afterAutospacing="1"/>
    </w:pPr>
  </w:style>
  <w:style w:type="character" w:customStyle="1" w:styleId="confluence-embedded-file-wrapper">
    <w:name w:val="confluence-embedded-file-wrapper"/>
    <w:basedOn w:val="DefaultParagraphFont"/>
  </w:style>
  <w:style w:type="paragraph" w:styleId="TOCHeading">
    <w:name w:val="TOC Heading"/>
    <w:basedOn w:val="Heading1"/>
    <w:next w:val="Normal"/>
    <w:uiPriority w:val="39"/>
    <w:unhideWhenUsed/>
    <w:qFormat/>
    <w:rsid w:val="00E22076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596835"/>
    <w:pPr>
      <w:tabs>
        <w:tab w:val="right" w:leader="dot" w:pos="935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22076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E22076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E22076"/>
    <w:rPr>
      <w:i/>
      <w:iCs/>
    </w:rPr>
  </w:style>
  <w:style w:type="character" w:styleId="Strong">
    <w:name w:val="Strong"/>
    <w:basedOn w:val="DefaultParagraphFont"/>
    <w:uiPriority w:val="22"/>
    <w:qFormat/>
    <w:rsid w:val="00511EA3"/>
    <w:rPr>
      <w:b/>
      <w:bCs/>
    </w:rPr>
  </w:style>
  <w:style w:type="paragraph" w:customStyle="1" w:styleId="Style1">
    <w:name w:val="Style1"/>
    <w:next w:val="Normal"/>
    <w:link w:val="Style1Char"/>
    <w:autoRedefine/>
    <w:qFormat/>
    <w:rsid w:val="00511EA3"/>
    <w:pPr>
      <w:spacing w:before="120" w:after="120"/>
    </w:pPr>
    <w:rPr>
      <w:rFonts w:ascii="Calibri" w:eastAsiaTheme="minorEastAsia" w:hAnsi="Calibri"/>
      <w:b/>
      <w:bCs/>
      <w:sz w:val="32"/>
      <w:szCs w:val="36"/>
    </w:rPr>
  </w:style>
  <w:style w:type="paragraph" w:customStyle="1" w:styleId="Style2">
    <w:name w:val="Style2"/>
    <w:basedOn w:val="NormalWeb"/>
    <w:next w:val="Normal"/>
    <w:link w:val="Style2Char"/>
    <w:autoRedefine/>
    <w:qFormat/>
    <w:rsid w:val="007D1893"/>
    <w:pPr>
      <w:spacing w:before="360" w:beforeAutospacing="0" w:after="120" w:afterAutospacing="0"/>
    </w:pPr>
    <w:rPr>
      <w:b/>
      <w:sz w:val="32"/>
    </w:rPr>
  </w:style>
  <w:style w:type="character" w:customStyle="1" w:styleId="Style1Char">
    <w:name w:val="Style1 Char"/>
    <w:basedOn w:val="Heading2Char"/>
    <w:link w:val="Style1"/>
    <w:rsid w:val="00511EA3"/>
    <w:rPr>
      <w:rFonts w:ascii="Calibri" w:eastAsiaTheme="minorEastAsia" w:hAnsi="Calibri" w:cstheme="majorBidi"/>
      <w:b/>
      <w:bCs/>
      <w:color w:val="2F5496" w:themeColor="accent1" w:themeShade="BF"/>
      <w:sz w:val="32"/>
      <w:szCs w:val="36"/>
    </w:rPr>
  </w:style>
  <w:style w:type="character" w:customStyle="1" w:styleId="NormalWebChar">
    <w:name w:val="Normal (Web) Char"/>
    <w:basedOn w:val="DefaultParagraphFont"/>
    <w:link w:val="NormalWeb"/>
    <w:uiPriority w:val="99"/>
    <w:rsid w:val="00D00058"/>
    <w:rPr>
      <w:rFonts w:eastAsiaTheme="minorEastAsia"/>
      <w:sz w:val="24"/>
      <w:szCs w:val="24"/>
    </w:rPr>
  </w:style>
  <w:style w:type="character" w:customStyle="1" w:styleId="Style2Char">
    <w:name w:val="Style2 Char"/>
    <w:basedOn w:val="NormalWebChar"/>
    <w:link w:val="Style2"/>
    <w:rsid w:val="007D1893"/>
    <w:rPr>
      <w:rFonts w:ascii="Calibri" w:eastAsiaTheme="minorEastAsia" w:hAnsi="Calibri"/>
      <w:b/>
      <w:sz w:val="32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234CE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D2A24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1484E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400C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00C2"/>
    <w:rPr>
      <w:rFonts w:ascii="Segoe UI" w:eastAsiaTheme="minorEastAsia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596835"/>
    <w:rPr>
      <w:rFonts w:ascii="Calibri" w:eastAsiaTheme="minorEastAsia" w:hAnsi="Calibri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32BC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32BC4"/>
    <w:rPr>
      <w:rFonts w:ascii="Calibri" w:eastAsiaTheme="minorEastAsia" w:hAnsi="Calibri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32BC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32BC4"/>
    <w:rPr>
      <w:rFonts w:ascii="Calibri" w:eastAsiaTheme="minorEastAsia" w:hAnsi="Calibr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88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8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8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5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9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7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1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42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76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7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48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67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60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2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3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1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327</Words>
  <Characters>1868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2021-01-13T00:04:00Z</dcterms:created>
  <dcterms:modified xsi:type="dcterms:W3CDTF">2021-03-10T18:21:00Z</dcterms:modified>
</cp:coreProperties>
</file>