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left"/>
      </w:pPr>
      <w:r>
        <w:rPr>
          <w:b/>
          <w:color w:val="9B7831"/>
          <w:sz w:val="24"/>
        </w:rPr>
        <w:t>JUZTLEVEL</w:t>
      </w:r>
    </w:p>
    <w:p>
      <w:pPr>
        <w:pStyle w:val="Title"/>
      </w:pPr>
      <w:r>
        <w:t>Professions</w:t>
      </w:r>
    </w:p>
    <w:p>
      <w:r>
        <w:rPr>
          <w:b/>
          <w:color w:val="224C76"/>
          <w:sz w:val="34"/>
        </w:rPr>
        <w:t>Fuld produktbeskrivelse og kravspecifikation</w:t>
      </w:r>
    </w:p>
    <w:p>
      <w:pPr>
        <w:spacing w:after="380"/>
      </w:pPr>
    </w:p>
    <w:tbl>
      <w:tblPr>
        <w:tblW w:type="auto" w:w="0"/>
        <w:tblLook w:firstColumn="1" w:firstRow="1" w:lastColumn="0" w:lastRow="0" w:noHBand="0" w:noVBand="1" w:val="04A0"/>
      </w:tblPr>
      <w:tblGrid>
        <w:gridCol w:w="9412"/>
      </w:tblGrid>
      <w:tr>
        <w:tc>
          <w:tcPr>
            <w:tcW w:type="dxa" w:w="9412"/>
            <w:shd w:fill="EAF0F6"/>
          </w:tcPr>
          <w:p>
            <w:pPr/>
            <w:r>
              <w:rPr>
                <w:b/>
              </w:rPr>
              <w:t>PROJEKTETS FORMÅL</w:t>
            </w:r>
          </w:p>
          <w:p>
            <w:pPr>
              <w:spacing w:after="40"/>
            </w:pPr>
            <w:r>
              <w:t>Én integreret profession leveling guide, der ud fra aktuelle spillerdata, professionsdata, økonomi, materialer, anskaffelseskilder og navigation skaber en konkret, gennemførlig plan fra profession skill 1 til 300. Spilleren vælger Fastest, Economical eller Self-found; JuztLevel omsætter valget til ét tydeligt Current Step ad gangen.</w:t>
            </w:r>
          </w:p>
        </w:tc>
      </w:tr>
    </w:tbl>
    <w:p>
      <w:pPr>
        <w:spacing w:after="0"/>
      </w:pPr>
    </w:p>
    <w:p>
      <w:pPr>
        <w:pStyle w:val="SectionLead"/>
      </w:pPr>
      <w:r>
        <w:t>Dette dokument beskriver både det tilsigtede slutprodukt og status for den gennemgåede addonversion. Det kan deles med udviklere, testere og andre samarbejdspartnere som den samlede funktionsmæssige reference.</w:t>
      </w:r>
    </w:p>
    <w:tbl>
      <w:tblPr>
        <w:tblW w:type="auto" w:w="0"/>
        <w:jc w:val="center"/>
        <w:tblLayout w:type="fixed"/>
        <w:tblLook w:firstColumn="1" w:firstRow="1" w:lastColumn="0" w:lastRow="0" w:noHBand="0" w:noVBand="1" w:val="04A0"/>
      </w:tblPr>
      <w:tblGrid>
        <w:gridCol w:w="4706"/>
        <w:gridCol w:w="4706"/>
      </w:tblGrid>
      <w:tr>
        <w:trPr>
          <w:tblHeader/>
        </w:trPr>
        <w:tc>
          <w:tcPr>
            <w:tcW w:type="dxa" w:w="2324"/>
            <w:shd w:fill="213F5E"/>
          </w:tcPr>
          <w:p>
            <w:pPr>
              <w:spacing w:after="0"/>
            </w:pPr>
            <w:r>
              <w:rPr>
                <w:b/>
                <w:color w:val="FFFFFF"/>
                <w:sz w:val="16"/>
              </w:rPr>
              <w:t>Dokumentkontrol</w:t>
            </w:r>
          </w:p>
        </w:tc>
        <w:tc>
          <w:tcPr>
            <w:tcW w:type="dxa" w:w="6690"/>
            <w:shd w:fill="213F5E"/>
          </w:tcPr>
          <w:p>
            <w:pPr>
              <w:spacing w:after="0"/>
            </w:pPr>
            <w:r>
              <w:rPr>
                <w:b/>
                <w:color w:val="FFFFFF"/>
                <w:sz w:val="16"/>
              </w:rPr>
              <w:t>Værdi</w:t>
            </w:r>
          </w:p>
        </w:tc>
      </w:tr>
      <w:tr>
        <w:tc>
          <w:tcPr>
            <w:tcW w:type="dxa" w:w="2324"/>
            <w:vAlign w:val="center"/>
            <w:shd w:fill="F2F6F9"/>
            <w:tcBorders>
              <w:bottom w:val="single" w:sz="3" w:color="DAE2E9"/>
            </w:tcBorders>
          </w:tcPr>
          <w:p>
            <w:pPr>
              <w:spacing w:after="0"/>
            </w:pPr>
            <w:r>
              <w:rPr>
                <w:sz w:val="16"/>
              </w:rPr>
              <w:t>Dokumenttype</w:t>
            </w:r>
          </w:p>
        </w:tc>
        <w:tc>
          <w:tcPr>
            <w:tcW w:type="dxa" w:w="6690"/>
            <w:vAlign w:val="center"/>
            <w:shd w:fill="F2F6F9"/>
            <w:tcBorders>
              <w:bottom w:val="single" w:sz="3" w:color="DAE2E9"/>
            </w:tcBorders>
          </w:tcPr>
          <w:p>
            <w:pPr>
              <w:spacing w:after="0"/>
            </w:pPr>
            <w:r>
              <w:rPr>
                <w:sz w:val="16"/>
              </w:rPr>
              <w:t>Produktbeskrivelse, funktionelle krav, systemarkitektur og acceptkriterier</w:t>
            </w:r>
          </w:p>
        </w:tc>
      </w:tr>
      <w:tr>
        <w:tc>
          <w:tcPr>
            <w:tcW w:type="dxa" w:w="2324"/>
            <w:vAlign w:val="center"/>
            <w:tcBorders>
              <w:bottom w:val="single" w:sz="3" w:color="DAE2E9"/>
            </w:tcBorders>
          </w:tcPr>
          <w:p>
            <w:pPr>
              <w:spacing w:after="0"/>
            </w:pPr>
            <w:r>
              <w:rPr>
                <w:sz w:val="16"/>
              </w:rPr>
              <w:t>Version / dato</w:t>
            </w:r>
          </w:p>
        </w:tc>
        <w:tc>
          <w:tcPr>
            <w:tcW w:type="dxa" w:w="6690"/>
            <w:vAlign w:val="center"/>
            <w:tcBorders>
              <w:bottom w:val="single" w:sz="3" w:color="DAE2E9"/>
            </w:tcBorders>
          </w:tcPr>
          <w:p>
            <w:pPr>
              <w:spacing w:after="0"/>
            </w:pPr>
            <w:r>
              <w:rPr>
                <w:sz w:val="16"/>
              </w:rPr>
              <w:t>1.0  •  19. oktober 2026</w:t>
            </w:r>
          </w:p>
        </w:tc>
      </w:tr>
      <w:tr>
        <w:tc>
          <w:tcPr>
            <w:tcW w:type="dxa" w:w="2324"/>
            <w:vAlign w:val="center"/>
            <w:shd w:fill="F2F6F9"/>
            <w:tcBorders>
              <w:bottom w:val="single" w:sz="3" w:color="DAE2E9"/>
            </w:tcBorders>
          </w:tcPr>
          <w:p>
            <w:pPr>
              <w:spacing w:after="0"/>
            </w:pPr>
            <w:r>
              <w:rPr>
                <w:sz w:val="16"/>
              </w:rPr>
              <w:t>Gennemgået addon</w:t>
            </w:r>
          </w:p>
        </w:tc>
        <w:tc>
          <w:tcPr>
            <w:tcW w:type="dxa" w:w="6690"/>
            <w:vAlign w:val="center"/>
            <w:shd w:fill="F2F6F9"/>
            <w:tcBorders>
              <w:bottom w:val="single" w:sz="3" w:color="DAE2E9"/>
            </w:tcBorders>
          </w:tcPr>
          <w:p>
            <w:pPr>
              <w:spacing w:after="0"/>
            </w:pPr>
            <w:r>
              <w:rPr>
                <w:sz w:val="16"/>
              </w:rPr>
              <w:t>0.34.30-build70450-cooking-advanced-reference-02r6b</w:t>
            </w:r>
          </w:p>
        </w:tc>
      </w:tr>
      <w:tr>
        <w:tc>
          <w:tcPr>
            <w:tcW w:type="dxa" w:w="2324"/>
            <w:vAlign w:val="center"/>
            <w:tcBorders>
              <w:bottom w:val="single" w:sz="3" w:color="DAE2E9"/>
            </w:tcBorders>
          </w:tcPr>
          <w:p>
            <w:pPr>
              <w:spacing w:after="0"/>
            </w:pPr>
            <w:r>
              <w:rPr>
                <w:sz w:val="16"/>
              </w:rPr>
              <w:t>Kildepakke</w:t>
            </w:r>
          </w:p>
        </w:tc>
        <w:tc>
          <w:tcPr>
            <w:tcW w:type="dxa" w:w="6690"/>
            <w:vAlign w:val="center"/>
            <w:tcBorders>
              <w:bottom w:val="single" w:sz="3" w:color="DAE2E9"/>
            </w:tcBorders>
          </w:tcPr>
          <w:p>
            <w:pPr>
              <w:spacing w:after="0"/>
            </w:pPr>
            <w:r>
              <w:rPr>
                <w:sz w:val="16"/>
              </w:rPr>
              <w:t>JuztLevelProfessions_0.34.30-build70450-opgave02R6B.zip</w:t>
            </w:r>
          </w:p>
        </w:tc>
      </w:tr>
      <w:tr>
        <w:tc>
          <w:tcPr>
            <w:tcW w:type="dxa" w:w="2324"/>
            <w:vAlign w:val="center"/>
            <w:shd w:fill="F2F6F9"/>
            <w:tcBorders>
              <w:bottom w:val="single" w:sz="3" w:color="DAE2E9"/>
            </w:tcBorders>
          </w:tcPr>
          <w:p>
            <w:pPr>
              <w:spacing w:after="0"/>
            </w:pPr>
            <w:r>
              <w:rPr>
                <w:sz w:val="16"/>
              </w:rPr>
              <w:t>Kildearkivets SHA-256</w:t>
            </w:r>
          </w:p>
        </w:tc>
        <w:tc>
          <w:tcPr>
            <w:tcW w:type="dxa" w:w="6690"/>
            <w:vAlign w:val="center"/>
            <w:shd w:fill="F2F6F9"/>
            <w:tcBorders>
              <w:bottom w:val="single" w:sz="3" w:color="DAE2E9"/>
            </w:tcBorders>
          </w:tcPr>
          <w:p>
            <w:pPr>
              <w:spacing w:after="0"/>
            </w:pPr>
            <w:r>
              <w:rPr>
                <w:sz w:val="16"/>
              </w:rPr>
              <w:t>41de1f0de0f8243c8ba29c55a86302260053b7ac4eb20eaed4415ffe6596d8b8</w:t>
            </w:r>
          </w:p>
        </w:tc>
      </w:tr>
      <w:tr>
        <w:tc>
          <w:tcPr>
            <w:tcW w:type="dxa" w:w="2324"/>
            <w:vAlign w:val="center"/>
            <w:tcBorders>
              <w:bottom w:val="single" w:sz="3" w:color="DAE2E9"/>
            </w:tcBorders>
          </w:tcPr>
          <w:p>
            <w:pPr>
              <w:spacing w:after="0"/>
            </w:pPr>
            <w:r>
              <w:rPr>
                <w:sz w:val="16"/>
              </w:rPr>
              <w:t>Spil og datakontekst</w:t>
            </w:r>
          </w:p>
        </w:tc>
        <w:tc>
          <w:tcPr>
            <w:tcW w:type="dxa" w:w="6690"/>
            <w:vAlign w:val="center"/>
            <w:tcBorders>
              <w:bottom w:val="single" w:sz="3" w:color="DAE2E9"/>
            </w:tcBorders>
          </w:tcPr>
          <w:p>
            <w:pPr>
              <w:spacing w:after="0"/>
            </w:pPr>
            <w:r>
              <w:rPr>
                <w:sz w:val="16"/>
              </w:rPr>
              <w:t>World of Warcraft: Forever • aktuelt 70450-kildedatasæt</w:t>
            </w:r>
          </w:p>
        </w:tc>
      </w:tr>
      <w:tr>
        <w:tc>
          <w:tcPr>
            <w:tcW w:type="dxa" w:w="2324"/>
            <w:vAlign w:val="center"/>
            <w:shd w:fill="F2F6F9"/>
            <w:tcBorders>
              <w:bottom w:val="single" w:sz="3" w:color="DAE2E9"/>
            </w:tcBorders>
          </w:tcPr>
          <w:p>
            <w:pPr>
              <w:spacing w:after="0"/>
            </w:pPr>
            <w:r>
              <w:rPr>
                <w:sz w:val="16"/>
              </w:rPr>
              <w:t>Statusdefinition</w:t>
            </w:r>
          </w:p>
        </w:tc>
        <w:tc>
          <w:tcPr>
            <w:tcW w:type="dxa" w:w="6690"/>
            <w:vAlign w:val="center"/>
            <w:shd w:fill="F2F6F9"/>
            <w:tcBorders>
              <w:bottom w:val="single" w:sz="3" w:color="DAE2E9"/>
            </w:tcBorders>
          </w:tcPr>
          <w:p>
            <w:pPr>
              <w:spacing w:after="0"/>
            </w:pPr>
            <w:r>
              <w:rPr>
                <w:sz w:val="16"/>
              </w:rPr>
              <w:t>Slutmål / observeret kodegrundlag / åbent udviklings- eller testbehov</w:t>
            </w:r>
          </w:p>
        </w:tc>
      </w:tr>
    </w:tbl>
    <w:p>
      <w:pPr>
        <w:spacing w:after="0"/>
      </w:pPr>
    </w:p>
    <w:p>
      <w:pPr>
        <w:pStyle w:val="SmallNote"/>
      </w:pPr>
      <w:r>
        <w:t>Vigtigt: ”Skal kunne” er et produktkrav, ikke en påstand om at funktionen allerede er færdig. Den faktiske WoW-klient er ikke testet ved udarbejdelsen af dette dokument.</w:t>
      </w:r>
    </w:p>
    <w:p>
      <w:r>
        <w:br w:type="page"/>
      </w:r>
    </w:p>
    <w:p>
      <w:pPr>
        <w:pStyle w:val="Heading1"/>
      </w:pPr>
      <w:r>
        <w:t>Indholdsoversigt</w:t>
      </w:r>
    </w:p>
    <w:p>
      <w:pPr>
        <w:pStyle w:val="ListBullet"/>
      </w:pPr>
      <w:r>
        <w:t>1. Dokumentets formål, anvendelse og statusbegreber</w:t>
      </w:r>
    </w:p>
    <w:p>
      <w:pPr>
        <w:pStyle w:val="ListBullet"/>
      </w:pPr>
      <w:r>
        <w:t>2. Produktvision og ikke-forhandlingsbare principper</w:t>
      </w:r>
    </w:p>
    <w:p>
      <w:pPr>
        <w:pStyle w:val="ListBullet"/>
      </w:pPr>
      <w:r>
        <w:t>3. Professioner og udviklingsprioritet</w:t>
      </w:r>
    </w:p>
    <w:p>
      <w:pPr>
        <w:pStyle w:val="ListBullet"/>
      </w:pPr>
      <w:r>
        <w:t>4. De tre planlægningsstrategier</w:t>
      </w:r>
    </w:p>
    <w:p>
      <w:pPr>
        <w:pStyle w:val="ListBullet"/>
      </w:pPr>
      <w:r>
        <w:t>5. Samlet end-to-end brugerforløb</w:t>
      </w:r>
    </w:p>
    <w:p>
      <w:pPr>
        <w:pStyle w:val="ListBullet"/>
      </w:pPr>
      <w:r>
        <w:t>6. Professionsprogression fra 1 til 300</w:t>
      </w:r>
    </w:p>
    <w:p>
      <w:pPr>
        <w:pStyle w:val="ListBullet"/>
      </w:pPr>
      <w:r>
        <w:t>7. Opskrifter, materialer og crafting</w:t>
      </w:r>
    </w:p>
    <w:p>
      <w:pPr>
        <w:pStyle w:val="ListBullet"/>
      </w:pPr>
      <w:r>
        <w:t>8. Auction House, vendors, bank og økonomi</w:t>
      </w:r>
    </w:p>
    <w:p>
      <w:pPr>
        <w:pStyle w:val="ListBullet"/>
      </w:pPr>
      <w:r>
        <w:t>9. Current Step og handlingsforløb</w:t>
      </w:r>
    </w:p>
    <w:p>
      <w:pPr>
        <w:pStyle w:val="ListBullet"/>
      </w:pPr>
      <w:r>
        <w:t>10. Navigation med JuztTravel og JuztTom</w:t>
      </w:r>
    </w:p>
    <w:p>
      <w:pPr>
        <w:pStyle w:val="ListBullet"/>
      </w:pPr>
      <w:r>
        <w:t>11. Gathering Map, ruter og indsamling</w:t>
      </w:r>
    </w:p>
    <w:p>
      <w:pPr>
        <w:pStyle w:val="ListBullet"/>
      </w:pPr>
      <w:r>
        <w:t>12. Brugergrænseflade og informationsarkitektur</w:t>
      </w:r>
    </w:p>
    <w:p>
      <w:pPr>
        <w:pStyle w:val="ListBullet"/>
      </w:pPr>
      <w:r>
        <w:t>13. Datakilder, buildpolitik og proveniens</w:t>
      </w:r>
    </w:p>
    <w:p>
      <w:pPr>
        <w:pStyle w:val="ListBullet"/>
      </w:pPr>
      <w:r>
        <w:t>14. Funktionel systemarkitektur og modulansvar</w:t>
      </w:r>
    </w:p>
    <w:p>
      <w:pPr>
        <w:pStyle w:val="ListBullet"/>
      </w:pPr>
      <w:r>
        <w:t>15. Brugerfrihed, automatisering og sikkerhed</w:t>
      </w:r>
    </w:p>
    <w:p>
      <w:pPr>
        <w:pStyle w:val="ListBullet"/>
      </w:pPr>
      <w:r>
        <w:t>16. Fejlhåndtering, skiftende data og performance</w:t>
      </w:r>
    </w:p>
    <w:p>
      <w:pPr>
        <w:pStyle w:val="ListBullet"/>
      </w:pPr>
      <w:r>
        <w:t>17. Status for kodegrundlag 0.34.30</w:t>
      </w:r>
    </w:p>
    <w:p>
      <w:pPr>
        <w:pStyle w:val="ListBullet"/>
      </w:pPr>
      <w:r>
        <w:t>18. Test, acceptkriterier og definition af færdig</w:t>
      </w:r>
    </w:p>
    <w:p>
      <w:pPr>
        <w:pStyle w:val="ListBullet"/>
      </w:pPr>
      <w:r>
        <w:t>19. Prioriteret implementeringsplan</w:t>
      </w:r>
    </w:p>
    <w:p>
      <w:pPr>
        <w:pStyle w:val="ListBullet"/>
      </w:pPr>
      <w:r>
        <w:t>20. Eksempelforløb og testscenarier</w:t>
      </w:r>
    </w:p>
    <w:p>
      <w:pPr>
        <w:pStyle w:val="ListBullet"/>
      </w:pPr>
      <w:r>
        <w:t>21. Ordliste, kildegrundlag og vedligeholdelse</w:t>
      </w:r>
    </w:p>
    <w:p>
      <w:pPr>
        <w:pStyle w:val="SmallNote"/>
      </w:pPr>
      <w:r>
        <w:t>Dokumentet anvender Words indbyggede overskriftsniveauer. Åbn navigationsruden i Word for at springe direkte til et afsnit.</w:t>
      </w:r>
    </w:p>
    <w:p>
      <w:pPr>
        <w:pStyle w:val="Heading1"/>
      </w:pPr>
      <w:r>
        <w:t>1. Dokumentets formål, anvendelse og statusbegreber</w:t>
      </w:r>
    </w:p>
    <w:p>
      <w:pPr>
        <w:pStyle w:val="SectionLead"/>
      </w:pPr>
      <w:r>
        <w:t>En fælles, varig reference for hvad JuztLevel er, hvordan det skal fungere, og hvordan færdiggørelse vurderes.</w:t>
      </w:r>
    </w:p>
    <w:p>
      <w:r>
        <w:t>JuztLevel – Professions er udviklet til World of Warcraft: Forever som en professionsguide med integreret progression, økonomisk planlægning, materialanskaffelse, gathering og step-by-step-navigation. Dokumentet skal kunne læses uden kendskab til tidligere udviklingssamtaler.</w:t>
      </w:r>
    </w:p>
    <w:p>
      <w:pPr>
        <w:pStyle w:val="Heading2"/>
      </w:pPr>
      <w:r>
        <w:t>1.1 Dokumentets tre lag</w:t>
      </w:r>
    </w:p>
    <w:p>
      <w:pPr>
        <w:pStyle w:val="ListBullet"/>
      </w:pPr>
      <w:r>
        <w:rPr>
          <w:b/>
        </w:rPr>
        <w:t xml:space="preserve">Produktkrav (SKAL): </w:t>
      </w:r>
      <w:r>
        <w:t>Beskriver adfærd og funktioner, der skal findes i det færdige produkt.</w:t>
      </w:r>
    </w:p>
    <w:p>
      <w:pPr>
        <w:pStyle w:val="ListBullet"/>
      </w:pPr>
      <w:r>
        <w:rPr>
          <w:b/>
        </w:rPr>
        <w:t xml:space="preserve">Eksisterende fundament (FINDES): </w:t>
      </w:r>
      <w:r>
        <w:t>Beskriver moduler eller funktioner, der kan identificeres i den vedhæftede 0.34.30-kildekode. Det er ikke automatisk end-to-end-godkendelse.</w:t>
      </w:r>
    </w:p>
    <w:p>
      <w:pPr>
        <w:pStyle w:val="ListBullet"/>
      </w:pPr>
      <w:r>
        <w:rPr>
          <w:b/>
        </w:rPr>
        <w:t xml:space="preserve">Åbent arbejde (MANGLER / VERIFICERES): </w:t>
      </w:r>
      <w:r>
        <w:t>Angiver funktioner eller forbindelser, der ikke er dokumenteret som færdige eller ikke er testet i den faktiske WoW-klient.</w:t>
      </w:r>
    </w:p>
    <w:p>
      <w:pPr>
        <w:pStyle w:val="Heading2"/>
      </w:pPr>
      <w:r>
        <w:t>1.2 Fortolkning af ”hurtigst” og ”billigst”</w:t>
      </w:r>
    </w:p>
    <w:p>
      <w:r>
        <w:t>Hurtigst betyder kortest forventet, gennemførlig samlet vej til målet. Billigst betyder lavest forventet samlet guldomkostning for at nå målet. Begge skal baseres på de data, som findes og kan kvalificeres; manglende oplysninger må ikke blive til opdigtede tider, priser, skill-ups eller sandsynligheder.</w:t>
      </w:r>
    </w:p>
    <w:p>
      <w:r>
        <w:t>Spilleren beslutter altid selv, om en anbefaling følges. JuztLevel skal kunne tilpasse sig afvigelser, fremfor at låse spilleren til en bestemt rute.</w:t>
      </w:r>
    </w:p>
    <w:p>
      <w:pPr>
        <w:pStyle w:val="Heading1"/>
      </w:pPr>
      <w:r>
        <w:t>2. Produktvision og ikke-forhandlingsbare principper</w:t>
      </w:r>
    </w:p>
    <w:p>
      <w:pPr>
        <w:pStyle w:val="SectionLead"/>
      </w:pPr>
      <w:r>
        <w:t>Én samlet plan, ét aktuelt næste skridt og én navigationsdestination.</w:t>
      </w:r>
    </w:p>
    <w:p>
      <w:pPr>
        <w:pStyle w:val="ListBullet"/>
      </w:pPr>
      <w:r>
        <w:rPr>
          <w:b/>
        </w:rPr>
        <w:t xml:space="preserve">Ét egentligt produkt: </w:t>
      </w:r>
      <w:r>
        <w:t>JuztLevel er ikke blot et recipe-catalogue, prisværktøj, gathering-kort eller separat navigationsaddon. Funktionerne skal danne én sammenhængende professionsguide.</w:t>
      </w:r>
    </w:p>
    <w:p>
      <w:pPr>
        <w:pStyle w:val="ListBullet"/>
      </w:pPr>
      <w:r>
        <w:rPr>
          <w:b/>
        </w:rPr>
        <w:t xml:space="preserve">Tre brugerstrategier: </w:t>
      </w:r>
      <w:r>
        <w:t>Fastest, Economical og Self-found skal kunne påvirke hele planlægningskæden – ikke blot isolerede materialeprisvalg.</w:t>
      </w:r>
    </w:p>
    <w:p>
      <w:pPr>
        <w:pStyle w:val="ListBullet"/>
      </w:pPr>
      <w:r>
        <w:rPr>
          <w:b/>
        </w:rPr>
        <w:t xml:space="preserve">Løbende opdateret Current Step: </w:t>
      </w:r>
      <w:r>
        <w:t>Planen skal omsættes til konkrete handlinger, der afhænger af dokumenteret spillerstatus og tidligere trin.</w:t>
      </w:r>
    </w:p>
    <w:p>
      <w:pPr>
        <w:pStyle w:val="ListBullet"/>
      </w:pPr>
      <w:r>
        <w:rPr>
          <w:b/>
        </w:rPr>
        <w:t xml:space="preserve">Lokal destination først: </w:t>
      </w:r>
      <w:r>
        <w:t>Kan den nødvendige og tilgængelige ydelse udføres på spillerens aktuelle MapID, foretrækkes et relevant lokalt punkt før rejse til en anden zone eller by.</w:t>
      </w:r>
    </w:p>
    <w:p>
      <w:pPr>
        <w:pStyle w:val="ListBullet"/>
      </w:pPr>
      <w:r>
        <w:rPr>
          <w:b/>
        </w:rPr>
        <w:t xml:space="preserve">Alle 12 professioner: </w:t>
      </w:r>
      <w:r>
        <w:t>Alle professioner skal kunne følges fra 1 til 300, når deres relevante funktioner er færdigudviklet; ingen må være permanent låst i projektets sluttilstand.</w:t>
      </w:r>
    </w:p>
    <w:p>
      <w:pPr>
        <w:pStyle w:val="ListBullet"/>
      </w:pPr>
      <w:r>
        <w:rPr>
          <w:b/>
        </w:rPr>
        <w:t xml:space="preserve">Ingen generel buildlås: </w:t>
      </w:r>
      <w:r>
        <w:t>Nyeste verificerede build foretrækkes; kvalificerede ældre data kan benyttes som sporbar fallback, når nyere kilder ikke dækker dem og intet taler imod.</w:t>
      </w:r>
    </w:p>
    <w:p>
      <w:pPr>
        <w:pStyle w:val="ListBullet"/>
      </w:pPr>
      <w:r>
        <w:rPr>
          <w:b/>
        </w:rPr>
        <w:t xml:space="preserve">Feltvis datakvalitet: </w:t>
      </w:r>
      <w:r>
        <w:t>Manglende source, yield eller vendorinformation må ikke udslette uafhængigt verificerede reagenter, recipes eller progressionstrin.</w:t>
      </w:r>
    </w:p>
    <w:p>
      <w:pPr>
        <w:pStyle w:val="ListBullet"/>
      </w:pPr>
      <w:r>
        <w:rPr>
          <w:b/>
        </w:rPr>
        <w:t xml:space="preserve">Spillerens autoritet: </w:t>
      </w:r>
      <w:r>
        <w:t>Planlægning og navigation må ikke forveksles med automatisk køb, auto-crafting eller tilladelse til beskyttede WoW-handlinger.</w:t>
      </w:r>
    </w:p>
    <w:tbl>
      <w:tblPr>
        <w:tblW w:type="auto" w:w="0"/>
        <w:tblLook w:firstColumn="1" w:firstRow="1" w:lastColumn="0" w:lastRow="0" w:noHBand="0" w:noVBand="1" w:val="04A0"/>
      </w:tblPr>
      <w:tblGrid>
        <w:gridCol w:w="9412"/>
      </w:tblGrid>
      <w:tr>
        <w:tc>
          <w:tcPr>
            <w:tcW w:type="dxa" w:w="9412"/>
            <w:shd w:fill="EAF0F6"/>
          </w:tcPr>
          <w:p>
            <w:pPr/>
            <w:r>
              <w:rPr>
                <w:b/>
              </w:rPr>
              <w:t>Overordnet succeskriterium</w:t>
            </w:r>
          </w:p>
          <w:p>
            <w:pPr>
              <w:spacing w:after="40"/>
            </w:pPr>
            <w:r>
              <w:t>En spiller kan vælge en profession og strategi, få en kildetro og handlingsorienteret vej fra nuværende skill til 300 og se næste handling og næste sted via Current Step og JuztTom/JuztTravel – også når forudsætninger ændres undervejs.</w:t>
            </w:r>
          </w:p>
        </w:tc>
      </w:tr>
    </w:tbl>
    <w:p>
      <w:pPr>
        <w:spacing w:after="0"/>
      </w:pPr>
    </w:p>
    <w:p>
      <w:pPr>
        <w:pStyle w:val="Heading1"/>
      </w:pPr>
      <w:r>
        <w:t>3. Professioner og udviklingsprioritet</w:t>
      </w:r>
    </w:p>
    <w:p>
      <w:pPr>
        <w:pStyle w:val="SectionLead"/>
      </w:pPr>
      <w:r>
        <w:t>Primary professions færdiggøres først. Derefter følger Secondary i aftalt rækkefølge.</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1531"/>
            <w:shd w:fill="213F5E"/>
          </w:tcPr>
          <w:p>
            <w:pPr>
              <w:spacing w:after="0"/>
            </w:pPr>
            <w:r>
              <w:rPr>
                <w:b/>
                <w:color w:val="FFFFFF"/>
                <w:sz w:val="16"/>
              </w:rPr>
              <w:t>Prioritet</w:t>
            </w:r>
          </w:p>
        </w:tc>
        <w:tc>
          <w:tcPr>
            <w:tcW w:type="dxa" w:w="1757"/>
            <w:shd w:fill="213F5E"/>
          </w:tcPr>
          <w:p>
            <w:pPr>
              <w:spacing w:after="0"/>
            </w:pPr>
            <w:r>
              <w:rPr>
                <w:b/>
                <w:color w:val="FFFFFF"/>
                <w:sz w:val="16"/>
              </w:rPr>
              <w:t>Profession</w:t>
            </w:r>
          </w:p>
        </w:tc>
        <w:tc>
          <w:tcPr>
            <w:tcW w:type="dxa" w:w="5726"/>
            <w:shd w:fill="213F5E"/>
          </w:tcPr>
          <w:p>
            <w:pPr>
              <w:spacing w:after="0"/>
            </w:pPr>
            <w:r>
              <w:rPr>
                <w:b/>
                <w:color w:val="FFFFFF"/>
                <w:sz w:val="16"/>
              </w:rPr>
              <w:t>Progressionsprincip og særlige hensyn</w:t>
            </w:r>
          </w:p>
        </w:tc>
      </w:tr>
      <w:tr>
        <w:tc>
          <w:tcPr>
            <w:tcW w:type="dxa" w:w="1531"/>
            <w:vAlign w:val="center"/>
            <w:shd w:fill="F2F6F9"/>
            <w:tcBorders>
              <w:bottom w:val="single" w:sz="3" w:color="DAE2E9"/>
            </w:tcBorders>
          </w:tcPr>
          <w:p>
            <w:pPr>
              <w:spacing w:after="0"/>
            </w:pPr>
            <w:r>
              <w:rPr>
                <w:sz w:val="16"/>
              </w:rPr>
              <w:t>P1 – Crafting</w:t>
            </w:r>
          </w:p>
        </w:tc>
        <w:tc>
          <w:tcPr>
            <w:tcW w:type="dxa" w:w="1757"/>
            <w:vAlign w:val="center"/>
            <w:shd w:fill="F2F6F9"/>
            <w:tcBorders>
              <w:bottom w:val="single" w:sz="3" w:color="DAE2E9"/>
            </w:tcBorders>
          </w:tcPr>
          <w:p>
            <w:pPr>
              <w:spacing w:after="0"/>
            </w:pPr>
            <w:r>
              <w:rPr>
                <w:sz w:val="16"/>
              </w:rPr>
              <w:t>Tailoring</w:t>
            </w:r>
          </w:p>
        </w:tc>
        <w:tc>
          <w:tcPr>
            <w:tcW w:type="dxa" w:w="5726"/>
            <w:vAlign w:val="center"/>
            <w:shd w:fill="F2F6F9"/>
            <w:tcBorders>
              <w:bottom w:val="single" w:sz="3" w:color="DAE2E9"/>
            </w:tcBorders>
          </w:tcPr>
          <w:p>
            <w:pPr>
              <w:spacing w:after="0"/>
            </w:pPr>
            <w:r>
              <w:rPr>
                <w:sz w:val="16"/>
              </w:rPr>
              <w:t>Craft recipes, materialer, træning, eventuelle specialkrav; kan indgå i disenchant-forsyning.</w:t>
            </w:r>
          </w:p>
        </w:tc>
      </w:tr>
      <w:tr>
        <w:tc>
          <w:tcPr>
            <w:tcW w:type="dxa" w:w="1531"/>
            <w:vAlign w:val="center"/>
            <w:tcBorders>
              <w:bottom w:val="single" w:sz="3" w:color="DAE2E9"/>
            </w:tcBorders>
          </w:tcPr>
          <w:p>
            <w:pPr>
              <w:spacing w:after="0"/>
            </w:pPr>
            <w:r>
              <w:rPr>
                <w:sz w:val="16"/>
              </w:rPr>
              <w:t>P1 – Crafting</w:t>
            </w:r>
          </w:p>
        </w:tc>
        <w:tc>
          <w:tcPr>
            <w:tcW w:type="dxa" w:w="1757"/>
            <w:vAlign w:val="center"/>
            <w:tcBorders>
              <w:bottom w:val="single" w:sz="3" w:color="DAE2E9"/>
            </w:tcBorders>
          </w:tcPr>
          <w:p>
            <w:pPr>
              <w:spacing w:after="0"/>
            </w:pPr>
            <w:r>
              <w:rPr>
                <w:sz w:val="16"/>
              </w:rPr>
              <w:t>Enchanting</w:t>
            </w:r>
          </w:p>
        </w:tc>
        <w:tc>
          <w:tcPr>
            <w:tcW w:type="dxa" w:w="5726"/>
            <w:vAlign w:val="center"/>
            <w:tcBorders>
              <w:bottom w:val="single" w:sz="3" w:color="DAE2E9"/>
            </w:tcBorders>
          </w:tcPr>
          <w:p>
            <w:pPr>
              <w:spacing w:after="0"/>
            </w:pPr>
            <w:r>
              <w:rPr>
                <w:sz w:val="16"/>
              </w:rPr>
              <w:t>Targeted enchant, materialer, disenchant, beskyttede handlinger og korrekt output-/måltype.</w:t>
            </w:r>
          </w:p>
        </w:tc>
      </w:tr>
      <w:tr>
        <w:tc>
          <w:tcPr>
            <w:tcW w:type="dxa" w:w="1531"/>
            <w:vAlign w:val="center"/>
            <w:shd w:fill="F2F6F9"/>
            <w:tcBorders>
              <w:bottom w:val="single" w:sz="3" w:color="DAE2E9"/>
            </w:tcBorders>
          </w:tcPr>
          <w:p>
            <w:pPr>
              <w:spacing w:after="0"/>
            </w:pPr>
            <w:r>
              <w:rPr>
                <w:sz w:val="16"/>
              </w:rPr>
              <w:t>P1 – Crafting</w:t>
            </w:r>
          </w:p>
        </w:tc>
        <w:tc>
          <w:tcPr>
            <w:tcW w:type="dxa" w:w="1757"/>
            <w:vAlign w:val="center"/>
            <w:shd w:fill="F2F6F9"/>
            <w:tcBorders>
              <w:bottom w:val="single" w:sz="3" w:color="DAE2E9"/>
            </w:tcBorders>
          </w:tcPr>
          <w:p>
            <w:pPr>
              <w:spacing w:after="0"/>
            </w:pPr>
            <w:r>
              <w:rPr>
                <w:sz w:val="16"/>
              </w:rPr>
              <w:t>Alchemy</w:t>
            </w:r>
          </w:p>
        </w:tc>
        <w:tc>
          <w:tcPr>
            <w:tcW w:type="dxa" w:w="5726"/>
            <w:vAlign w:val="center"/>
            <w:shd w:fill="F2F6F9"/>
            <w:tcBorders>
              <w:bottom w:val="single" w:sz="3" w:color="DAE2E9"/>
            </w:tcBorders>
          </w:tcPr>
          <w:p>
            <w:pPr>
              <w:spacing w:after="0"/>
            </w:pPr>
            <w:r>
              <w:rPr>
                <w:sz w:val="16"/>
              </w:rPr>
              <w:t>Recipes, reagenter, vendors/trainers, skillintervaller og økonomisk sourcing.</w:t>
            </w:r>
          </w:p>
        </w:tc>
      </w:tr>
      <w:tr>
        <w:tc>
          <w:tcPr>
            <w:tcW w:type="dxa" w:w="1531"/>
            <w:vAlign w:val="center"/>
            <w:tcBorders>
              <w:bottom w:val="single" w:sz="3" w:color="DAE2E9"/>
            </w:tcBorders>
          </w:tcPr>
          <w:p>
            <w:pPr>
              <w:spacing w:after="0"/>
            </w:pPr>
            <w:r>
              <w:rPr>
                <w:sz w:val="16"/>
              </w:rPr>
              <w:t>P1 – Crafting</w:t>
            </w:r>
          </w:p>
        </w:tc>
        <w:tc>
          <w:tcPr>
            <w:tcW w:type="dxa" w:w="1757"/>
            <w:vAlign w:val="center"/>
            <w:tcBorders>
              <w:bottom w:val="single" w:sz="3" w:color="DAE2E9"/>
            </w:tcBorders>
          </w:tcPr>
          <w:p>
            <w:pPr>
              <w:spacing w:after="0"/>
            </w:pPr>
            <w:r>
              <w:rPr>
                <w:sz w:val="16"/>
              </w:rPr>
              <w:t>Blacksmithing</w:t>
            </w:r>
          </w:p>
        </w:tc>
        <w:tc>
          <w:tcPr>
            <w:tcW w:type="dxa" w:w="5726"/>
            <w:vAlign w:val="center"/>
            <w:tcBorders>
              <w:bottom w:val="single" w:sz="3" w:color="DAE2E9"/>
            </w:tcBorders>
          </w:tcPr>
          <w:p>
            <w:pPr>
              <w:spacing w:after="0"/>
            </w:pPr>
            <w:r>
              <w:rPr>
                <w:sz w:val="16"/>
              </w:rPr>
              <w:t>Recipes, bars/materialer, forge/anvil, trainers og progression.</w:t>
            </w:r>
          </w:p>
        </w:tc>
      </w:tr>
      <w:tr>
        <w:tc>
          <w:tcPr>
            <w:tcW w:type="dxa" w:w="1531"/>
            <w:vAlign w:val="center"/>
            <w:shd w:fill="F2F6F9"/>
            <w:tcBorders>
              <w:bottom w:val="single" w:sz="3" w:color="DAE2E9"/>
            </w:tcBorders>
          </w:tcPr>
          <w:p>
            <w:pPr>
              <w:spacing w:after="0"/>
            </w:pPr>
            <w:r>
              <w:rPr>
                <w:sz w:val="16"/>
              </w:rPr>
              <w:t>P1 – Crafting</w:t>
            </w:r>
          </w:p>
        </w:tc>
        <w:tc>
          <w:tcPr>
            <w:tcW w:type="dxa" w:w="1757"/>
            <w:vAlign w:val="center"/>
            <w:shd w:fill="F2F6F9"/>
            <w:tcBorders>
              <w:bottom w:val="single" w:sz="3" w:color="DAE2E9"/>
            </w:tcBorders>
          </w:tcPr>
          <w:p>
            <w:pPr>
              <w:spacing w:after="0"/>
            </w:pPr>
            <w:r>
              <w:rPr>
                <w:sz w:val="16"/>
              </w:rPr>
              <w:t>Engineering</w:t>
            </w:r>
          </w:p>
        </w:tc>
        <w:tc>
          <w:tcPr>
            <w:tcW w:type="dxa" w:w="5726"/>
            <w:vAlign w:val="center"/>
            <w:shd w:fill="F2F6F9"/>
            <w:tcBorders>
              <w:bottom w:val="single" w:sz="3" w:color="DAE2E9"/>
            </w:tcBorders>
          </w:tcPr>
          <w:p>
            <w:pPr>
              <w:spacing w:after="0"/>
            </w:pPr>
            <w:r>
              <w:rPr>
                <w:sz w:val="16"/>
              </w:rPr>
              <w:t>Recipes, komponentafhængigheder, værktøj/arbejdsstation og progression.</w:t>
            </w:r>
          </w:p>
        </w:tc>
      </w:tr>
      <w:tr>
        <w:tc>
          <w:tcPr>
            <w:tcW w:type="dxa" w:w="1531"/>
            <w:vAlign w:val="center"/>
            <w:tcBorders>
              <w:bottom w:val="single" w:sz="3" w:color="DAE2E9"/>
            </w:tcBorders>
          </w:tcPr>
          <w:p>
            <w:pPr>
              <w:spacing w:after="0"/>
            </w:pPr>
            <w:r>
              <w:rPr>
                <w:sz w:val="16"/>
              </w:rPr>
              <w:t>P1 – Crafting</w:t>
            </w:r>
          </w:p>
        </w:tc>
        <w:tc>
          <w:tcPr>
            <w:tcW w:type="dxa" w:w="1757"/>
            <w:vAlign w:val="center"/>
            <w:tcBorders>
              <w:bottom w:val="single" w:sz="3" w:color="DAE2E9"/>
            </w:tcBorders>
          </w:tcPr>
          <w:p>
            <w:pPr>
              <w:spacing w:after="0"/>
            </w:pPr>
            <w:r>
              <w:rPr>
                <w:sz w:val="16"/>
              </w:rPr>
              <w:t>Leatherworking</w:t>
            </w:r>
          </w:p>
        </w:tc>
        <w:tc>
          <w:tcPr>
            <w:tcW w:type="dxa" w:w="5726"/>
            <w:vAlign w:val="center"/>
            <w:tcBorders>
              <w:bottom w:val="single" w:sz="3" w:color="DAE2E9"/>
            </w:tcBorders>
          </w:tcPr>
          <w:p>
            <w:pPr>
              <w:spacing w:after="0"/>
            </w:pPr>
            <w:r>
              <w:rPr>
                <w:sz w:val="16"/>
              </w:rPr>
              <w:t>Recipes, leather/hides, curing/arbejdsstationer og progression.</w:t>
            </w:r>
          </w:p>
        </w:tc>
      </w:tr>
      <w:tr>
        <w:tc>
          <w:tcPr>
            <w:tcW w:type="dxa" w:w="1531"/>
            <w:vAlign w:val="center"/>
            <w:shd w:fill="F2F6F9"/>
            <w:tcBorders>
              <w:bottom w:val="single" w:sz="3" w:color="DAE2E9"/>
            </w:tcBorders>
          </w:tcPr>
          <w:p>
            <w:pPr>
              <w:spacing w:after="0"/>
            </w:pPr>
            <w:r>
              <w:rPr>
                <w:sz w:val="16"/>
              </w:rPr>
              <w:t>P1 – Gathering</w:t>
            </w:r>
          </w:p>
        </w:tc>
        <w:tc>
          <w:tcPr>
            <w:tcW w:type="dxa" w:w="1757"/>
            <w:vAlign w:val="center"/>
            <w:shd w:fill="F2F6F9"/>
            <w:tcBorders>
              <w:bottom w:val="single" w:sz="3" w:color="DAE2E9"/>
            </w:tcBorders>
          </w:tcPr>
          <w:p>
            <w:pPr>
              <w:spacing w:after="0"/>
            </w:pPr>
            <w:r>
              <w:rPr>
                <w:sz w:val="16"/>
              </w:rPr>
              <w:t>Herbalism</w:t>
            </w:r>
          </w:p>
        </w:tc>
        <w:tc>
          <w:tcPr>
            <w:tcW w:type="dxa" w:w="5726"/>
            <w:vAlign w:val="center"/>
            <w:shd w:fill="F2F6F9"/>
            <w:tcBorders>
              <w:bottom w:val="single" w:sz="3" w:color="DAE2E9"/>
            </w:tcBorders>
          </w:tcPr>
          <w:p>
            <w:pPr>
              <w:spacing w:after="0"/>
            </w:pPr>
            <w:r>
              <w:rPr>
                <w:sz w:val="16"/>
              </w:rPr>
              <w:t>Gathering Map og ressourceindsamling; de nye camping-crafts håndteres separat som undtagelser.</w:t>
            </w:r>
          </w:p>
        </w:tc>
      </w:tr>
      <w:tr>
        <w:tc>
          <w:tcPr>
            <w:tcW w:type="dxa" w:w="1531"/>
            <w:vAlign w:val="center"/>
            <w:tcBorders>
              <w:bottom w:val="single" w:sz="3" w:color="DAE2E9"/>
            </w:tcBorders>
          </w:tcPr>
          <w:p>
            <w:pPr>
              <w:spacing w:after="0"/>
            </w:pPr>
            <w:r>
              <w:rPr>
                <w:sz w:val="16"/>
              </w:rPr>
              <w:t>P1 – Gathering</w:t>
            </w:r>
          </w:p>
        </w:tc>
        <w:tc>
          <w:tcPr>
            <w:tcW w:type="dxa" w:w="1757"/>
            <w:vAlign w:val="center"/>
            <w:tcBorders>
              <w:bottom w:val="single" w:sz="3" w:color="DAE2E9"/>
            </w:tcBorders>
          </w:tcPr>
          <w:p>
            <w:pPr>
              <w:spacing w:after="0"/>
            </w:pPr>
            <w:r>
              <w:rPr>
                <w:sz w:val="16"/>
              </w:rPr>
              <w:t>Mining</w:t>
            </w:r>
          </w:p>
        </w:tc>
        <w:tc>
          <w:tcPr>
            <w:tcW w:type="dxa" w:w="5726"/>
            <w:vAlign w:val="center"/>
            <w:tcBorders>
              <w:bottom w:val="single" w:sz="3" w:color="DAE2E9"/>
            </w:tcBorders>
          </w:tcPr>
          <w:p>
            <w:pPr>
              <w:spacing w:after="0"/>
            </w:pPr>
            <w:r>
              <w:rPr>
                <w:sz w:val="16"/>
              </w:rPr>
              <w:t>Gathering Map og dokumenterede smeltingmuligheder som alternativt bidrag til skill.</w:t>
            </w:r>
          </w:p>
        </w:tc>
      </w:tr>
      <w:tr>
        <w:tc>
          <w:tcPr>
            <w:tcW w:type="dxa" w:w="1531"/>
            <w:vAlign w:val="center"/>
            <w:shd w:fill="F2F6F9"/>
            <w:tcBorders>
              <w:bottom w:val="single" w:sz="3" w:color="DAE2E9"/>
            </w:tcBorders>
          </w:tcPr>
          <w:p>
            <w:pPr>
              <w:spacing w:after="0"/>
            </w:pPr>
            <w:r>
              <w:rPr>
                <w:sz w:val="16"/>
              </w:rPr>
              <w:t>P1 – Gathering</w:t>
            </w:r>
          </w:p>
        </w:tc>
        <w:tc>
          <w:tcPr>
            <w:tcW w:type="dxa" w:w="1757"/>
            <w:vAlign w:val="center"/>
            <w:shd w:fill="F2F6F9"/>
            <w:tcBorders>
              <w:bottom w:val="single" w:sz="3" w:color="DAE2E9"/>
            </w:tcBorders>
          </w:tcPr>
          <w:p>
            <w:pPr>
              <w:spacing w:after="0"/>
            </w:pPr>
            <w:r>
              <w:rPr>
                <w:sz w:val="16"/>
              </w:rPr>
              <w:t>Skinning</w:t>
            </w:r>
          </w:p>
        </w:tc>
        <w:tc>
          <w:tcPr>
            <w:tcW w:type="dxa" w:w="5726"/>
            <w:vAlign w:val="center"/>
            <w:shd w:fill="F2F6F9"/>
            <w:tcBorders>
              <w:bottom w:val="single" w:sz="3" w:color="DAE2E9"/>
            </w:tcBorders>
          </w:tcPr>
          <w:p>
            <w:pPr>
              <w:spacing w:after="0"/>
            </w:pPr>
            <w:r>
              <w:rPr>
                <w:sz w:val="16"/>
              </w:rPr>
              <w:t>Områdebaseret gathering, relevante mobs, skillkrav og materialeforsyning.</w:t>
            </w:r>
          </w:p>
        </w:tc>
      </w:tr>
      <w:tr>
        <w:tc>
          <w:tcPr>
            <w:tcW w:type="dxa" w:w="1531"/>
            <w:vAlign w:val="center"/>
            <w:tcBorders>
              <w:bottom w:val="single" w:sz="3" w:color="DAE2E9"/>
            </w:tcBorders>
          </w:tcPr>
          <w:p>
            <w:pPr>
              <w:spacing w:after="0"/>
            </w:pPr>
            <w:r>
              <w:rPr>
                <w:sz w:val="16"/>
              </w:rPr>
              <w:t>P2 – Secondary</w:t>
            </w:r>
          </w:p>
        </w:tc>
        <w:tc>
          <w:tcPr>
            <w:tcW w:type="dxa" w:w="1757"/>
            <w:vAlign w:val="center"/>
            <w:tcBorders>
              <w:bottom w:val="single" w:sz="3" w:color="DAE2E9"/>
            </w:tcBorders>
          </w:tcPr>
          <w:p>
            <w:pPr>
              <w:spacing w:after="0"/>
            </w:pPr>
            <w:r>
              <w:rPr>
                <w:sz w:val="16"/>
              </w:rPr>
              <w:t>Cooking</w:t>
            </w:r>
          </w:p>
        </w:tc>
        <w:tc>
          <w:tcPr>
            <w:tcW w:type="dxa" w:w="5726"/>
            <w:vAlign w:val="center"/>
            <w:tcBorders>
              <w:bottom w:val="single" w:sz="3" w:color="DAE2E9"/>
            </w:tcBorders>
          </w:tcPr>
          <w:p>
            <w:pPr>
              <w:spacing w:after="0"/>
            </w:pPr>
            <w:r>
              <w:rPr>
                <w:sz w:val="16"/>
              </w:rPr>
              <w:t>Crafting og eventuel fishing-synergi; færdiggøres efter Primary.</w:t>
            </w:r>
          </w:p>
        </w:tc>
      </w:tr>
      <w:tr>
        <w:tc>
          <w:tcPr>
            <w:tcW w:type="dxa" w:w="1531"/>
            <w:vAlign w:val="center"/>
            <w:shd w:fill="F2F6F9"/>
            <w:tcBorders>
              <w:bottom w:val="single" w:sz="3" w:color="DAE2E9"/>
            </w:tcBorders>
          </w:tcPr>
          <w:p>
            <w:pPr>
              <w:spacing w:after="0"/>
            </w:pPr>
            <w:r>
              <w:rPr>
                <w:sz w:val="16"/>
              </w:rPr>
              <w:t>P2 – Secondary</w:t>
            </w:r>
          </w:p>
        </w:tc>
        <w:tc>
          <w:tcPr>
            <w:tcW w:type="dxa" w:w="1757"/>
            <w:vAlign w:val="center"/>
            <w:shd w:fill="F2F6F9"/>
            <w:tcBorders>
              <w:bottom w:val="single" w:sz="3" w:color="DAE2E9"/>
            </w:tcBorders>
          </w:tcPr>
          <w:p>
            <w:pPr>
              <w:spacing w:after="0"/>
            </w:pPr>
            <w:r>
              <w:rPr>
                <w:sz w:val="16"/>
              </w:rPr>
              <w:t>First Aid</w:t>
            </w:r>
          </w:p>
        </w:tc>
        <w:tc>
          <w:tcPr>
            <w:tcW w:type="dxa" w:w="5726"/>
            <w:vAlign w:val="center"/>
            <w:shd w:fill="F2F6F9"/>
            <w:tcBorders>
              <w:bottom w:val="single" w:sz="3" w:color="DAE2E9"/>
            </w:tcBorders>
          </w:tcPr>
          <w:p>
            <w:pPr>
              <w:spacing w:after="0"/>
            </w:pPr>
            <w:r>
              <w:rPr>
                <w:sz w:val="16"/>
              </w:rPr>
              <w:t>Bandager, reagentbehov, opskrifter, træning og 1–300.</w:t>
            </w:r>
          </w:p>
        </w:tc>
      </w:tr>
      <w:tr>
        <w:tc>
          <w:tcPr>
            <w:tcW w:type="dxa" w:w="1531"/>
            <w:vAlign w:val="center"/>
            <w:tcBorders>
              <w:bottom w:val="single" w:sz="3" w:color="DAE2E9"/>
            </w:tcBorders>
          </w:tcPr>
          <w:p>
            <w:pPr>
              <w:spacing w:after="0"/>
            </w:pPr>
            <w:r>
              <w:rPr>
                <w:sz w:val="16"/>
              </w:rPr>
              <w:t>P2 – Secondary</w:t>
            </w:r>
          </w:p>
        </w:tc>
        <w:tc>
          <w:tcPr>
            <w:tcW w:type="dxa" w:w="1757"/>
            <w:vAlign w:val="center"/>
            <w:tcBorders>
              <w:bottom w:val="single" w:sz="3" w:color="DAE2E9"/>
            </w:tcBorders>
          </w:tcPr>
          <w:p>
            <w:pPr>
              <w:spacing w:after="0"/>
            </w:pPr>
            <w:r>
              <w:rPr>
                <w:sz w:val="16"/>
              </w:rPr>
              <w:t>Fishing</w:t>
            </w:r>
          </w:p>
        </w:tc>
        <w:tc>
          <w:tcPr>
            <w:tcW w:type="dxa" w:w="5726"/>
            <w:vAlign w:val="center"/>
            <w:tcBorders>
              <w:bottom w:val="single" w:sz="3" w:color="DAE2E9"/>
            </w:tcBorders>
          </w:tcPr>
          <w:p>
            <w:pPr>
              <w:spacing w:after="0"/>
            </w:pPr>
            <w:r>
              <w:rPr>
                <w:sz w:val="16"/>
              </w:rPr>
              <w:t>Fiskeområder og anbefalede ruter; også i Gathering Map. Live-funktion ikke bekræftet.</w:t>
            </w:r>
          </w:p>
        </w:tc>
      </w:tr>
    </w:tbl>
    <w:p>
      <w:pPr>
        <w:spacing w:after="0"/>
      </w:pPr>
    </w:p>
    <w:p>
      <w:pPr>
        <w:pStyle w:val="Heading2"/>
      </w:pPr>
      <w:r>
        <w:t>3.1 Professioner kontra professionsvalg</w:t>
      </w:r>
    </w:p>
    <w:p>
      <w:r>
        <w:t>JuztLevel skal kunne læse spillerens aktuelle professioner og understøtte primære professionspladser samt secondary professions uden hardkodet afhængighed af eksempelvis Tailoring + Enchanting. Planen skal respektere den aktuelle karakters faktiske professioner, skill, faction og adgangsforhold.</w:t>
      </w:r>
    </w:p>
    <w:p>
      <w:pPr>
        <w:pStyle w:val="Heading2"/>
      </w:pPr>
      <w:r>
        <w:t>3.2 Definition af ”production-enabled”</w:t>
      </w:r>
    </w:p>
    <w:p>
      <w:r>
        <w:t>Når en profession er færdigudviklet, skal hele den relevante spillerrejse virke: data → 1–300-plan → materialer/økonomi → Current Step → navigation → opfølgning. Production-enabled betyder ikke, at addonen må tilsidesætte WoW-klientens rettigheder eller udføre beskyttede handlinger uden et legitimt brugerklik.</w:t>
      </w:r>
    </w:p>
    <w:p>
      <w:pPr>
        <w:pStyle w:val="Heading1"/>
      </w:pPr>
      <w:r>
        <w:t>4. De tre planlægningsstrategier</w:t>
      </w:r>
    </w:p>
    <w:p>
      <w:pPr>
        <w:pStyle w:val="SectionLead"/>
      </w:pPr>
      <w:r>
        <w:t>Strategien vælges under JuztLevel → Settings og skal påvirke alle centrale beslutninger.</w:t>
      </w:r>
    </w:p>
    <w:tbl>
      <w:tblPr>
        <w:tblW w:type="auto" w:w="0"/>
        <w:jc w:val="center"/>
        <w:tblLayout w:type="fixed"/>
        <w:tblLook w:firstColumn="1" w:firstRow="1" w:lastColumn="0" w:lastRow="0" w:noHBand="0" w:noVBand="1" w:val="04A0"/>
      </w:tblPr>
      <w:tblGrid>
        <w:gridCol w:w="2353"/>
        <w:gridCol w:w="2353"/>
        <w:gridCol w:w="2353"/>
        <w:gridCol w:w="2353"/>
      </w:tblGrid>
      <w:tr>
        <w:trPr>
          <w:tblHeader/>
        </w:trPr>
        <w:tc>
          <w:tcPr>
            <w:tcW w:type="dxa" w:w="1304"/>
            <w:shd w:fill="213F5E"/>
          </w:tcPr>
          <w:p>
            <w:pPr>
              <w:spacing w:after="0"/>
            </w:pPr>
            <w:r>
              <w:rPr>
                <w:b/>
                <w:color w:val="FFFFFF"/>
                <w:sz w:val="16"/>
              </w:rPr>
              <w:t>Aspekt</w:t>
            </w:r>
          </w:p>
        </w:tc>
        <w:tc>
          <w:tcPr>
            <w:tcW w:type="dxa" w:w="2551"/>
            <w:shd w:fill="213F5E"/>
          </w:tcPr>
          <w:p>
            <w:pPr>
              <w:spacing w:after="0"/>
            </w:pPr>
            <w:r>
              <w:rPr>
                <w:b/>
                <w:color w:val="FFFFFF"/>
                <w:sz w:val="16"/>
              </w:rPr>
              <w:t>Fastest</w:t>
            </w:r>
          </w:p>
        </w:tc>
        <w:tc>
          <w:tcPr>
            <w:tcW w:type="dxa" w:w="2551"/>
            <w:shd w:fill="213F5E"/>
          </w:tcPr>
          <w:p>
            <w:pPr>
              <w:spacing w:after="0"/>
            </w:pPr>
            <w:r>
              <w:rPr>
                <w:b/>
                <w:color w:val="FFFFFF"/>
                <w:sz w:val="16"/>
              </w:rPr>
              <w:t>Economical</w:t>
            </w:r>
          </w:p>
        </w:tc>
        <w:tc>
          <w:tcPr>
            <w:tcW w:type="dxa" w:w="2608"/>
            <w:shd w:fill="213F5E"/>
          </w:tcPr>
          <w:p>
            <w:pPr>
              <w:spacing w:after="0"/>
            </w:pPr>
            <w:r>
              <w:rPr>
                <w:b/>
                <w:color w:val="FFFFFF"/>
                <w:sz w:val="16"/>
              </w:rPr>
              <w:t>Self-found</w:t>
            </w:r>
          </w:p>
        </w:tc>
      </w:tr>
      <w:tr>
        <w:tc>
          <w:tcPr>
            <w:tcW w:type="dxa" w:w="1304"/>
            <w:vAlign w:val="center"/>
            <w:shd w:fill="F2F6F9"/>
            <w:tcBorders>
              <w:bottom w:val="single" w:sz="3" w:color="DAE2E9"/>
            </w:tcBorders>
          </w:tcPr>
          <w:p>
            <w:pPr>
              <w:spacing w:after="0"/>
            </w:pPr>
            <w:r>
              <w:rPr>
                <w:sz w:val="16"/>
              </w:rPr>
              <w:t>Hovedmål</w:t>
            </w:r>
          </w:p>
        </w:tc>
        <w:tc>
          <w:tcPr>
            <w:tcW w:type="dxa" w:w="2551"/>
            <w:vAlign w:val="center"/>
            <w:shd w:fill="F2F6F9"/>
            <w:tcBorders>
              <w:bottom w:val="single" w:sz="3" w:color="DAE2E9"/>
            </w:tcBorders>
          </w:tcPr>
          <w:p>
            <w:pPr>
              <w:spacing w:after="0"/>
            </w:pPr>
            <w:r>
              <w:rPr>
                <w:sz w:val="16"/>
              </w:rPr>
              <w:t>Kortest forventet tid til 300.</w:t>
            </w:r>
          </w:p>
        </w:tc>
        <w:tc>
          <w:tcPr>
            <w:tcW w:type="dxa" w:w="2551"/>
            <w:vAlign w:val="center"/>
            <w:shd w:fill="F2F6F9"/>
            <w:tcBorders>
              <w:bottom w:val="single" w:sz="3" w:color="DAE2E9"/>
            </w:tcBorders>
          </w:tcPr>
          <w:p>
            <w:pPr>
              <w:spacing w:after="0"/>
            </w:pPr>
            <w:r>
              <w:rPr>
                <w:sz w:val="16"/>
              </w:rPr>
              <w:t>Laveste forventede guldomkostning til 300.</w:t>
            </w:r>
          </w:p>
        </w:tc>
        <w:tc>
          <w:tcPr>
            <w:tcW w:type="dxa" w:w="2608"/>
            <w:vAlign w:val="center"/>
            <w:shd w:fill="F2F6F9"/>
            <w:tcBorders>
              <w:bottom w:val="single" w:sz="3" w:color="DAE2E9"/>
            </w:tcBorders>
          </w:tcPr>
          <w:p>
            <w:pPr>
              <w:spacing w:after="0"/>
            </w:pPr>
            <w:r>
              <w:rPr>
                <w:sz w:val="16"/>
              </w:rPr>
              <w:t>Så meget som muligt selv indsamle/fremstille.</w:t>
            </w:r>
          </w:p>
        </w:tc>
      </w:tr>
      <w:tr>
        <w:tc>
          <w:tcPr>
            <w:tcW w:type="dxa" w:w="1304"/>
            <w:vAlign w:val="center"/>
            <w:tcBorders>
              <w:bottom w:val="single" w:sz="3" w:color="DAE2E9"/>
            </w:tcBorders>
          </w:tcPr>
          <w:p>
            <w:pPr>
              <w:spacing w:after="0"/>
            </w:pPr>
            <w:r>
              <w:rPr>
                <w:sz w:val="16"/>
              </w:rPr>
              <w:t>Auction House</w:t>
            </w:r>
          </w:p>
        </w:tc>
        <w:tc>
          <w:tcPr>
            <w:tcW w:type="dxa" w:w="2551"/>
            <w:vAlign w:val="center"/>
            <w:tcBorders>
              <w:bottom w:val="single" w:sz="3" w:color="DAE2E9"/>
            </w:tcBorders>
          </w:tcPr>
          <w:p>
            <w:pPr>
              <w:spacing w:after="0"/>
            </w:pPr>
            <w:r>
              <w:rPr>
                <w:sz w:val="16"/>
              </w:rPr>
              <w:t>Bruges når det gør planen hurtigere.</w:t>
            </w:r>
          </w:p>
        </w:tc>
        <w:tc>
          <w:tcPr>
            <w:tcW w:type="dxa" w:w="2551"/>
            <w:vAlign w:val="center"/>
            <w:tcBorders>
              <w:bottom w:val="single" w:sz="3" w:color="DAE2E9"/>
            </w:tcBorders>
          </w:tcPr>
          <w:p>
            <w:pPr>
              <w:spacing w:after="0"/>
            </w:pPr>
            <w:r>
              <w:rPr>
                <w:sz w:val="16"/>
              </w:rPr>
              <w:t>Sammenlignes med vendor/craft/gather.</w:t>
            </w:r>
          </w:p>
        </w:tc>
        <w:tc>
          <w:tcPr>
            <w:tcW w:type="dxa" w:w="2608"/>
            <w:vAlign w:val="center"/>
            <w:tcBorders>
              <w:bottom w:val="single" w:sz="3" w:color="DAE2E9"/>
            </w:tcBorders>
          </w:tcPr>
          <w:p>
            <w:pPr>
              <w:spacing w:after="0"/>
            </w:pPr>
            <w:r>
              <w:rPr>
                <w:sz w:val="16"/>
              </w:rPr>
              <w:t>Som udgangspunkt fravalgt, med eksplicit regel for undtagelser.</w:t>
            </w:r>
          </w:p>
        </w:tc>
      </w:tr>
      <w:tr>
        <w:tc>
          <w:tcPr>
            <w:tcW w:type="dxa" w:w="1304"/>
            <w:vAlign w:val="center"/>
            <w:shd w:fill="F2F6F9"/>
            <w:tcBorders>
              <w:bottom w:val="single" w:sz="3" w:color="DAE2E9"/>
            </w:tcBorders>
          </w:tcPr>
          <w:p>
            <w:pPr>
              <w:spacing w:after="0"/>
            </w:pPr>
            <w:r>
              <w:rPr>
                <w:sz w:val="16"/>
              </w:rPr>
              <w:t>Vendor</w:t>
            </w:r>
          </w:p>
        </w:tc>
        <w:tc>
          <w:tcPr>
            <w:tcW w:type="dxa" w:w="2551"/>
            <w:vAlign w:val="center"/>
            <w:shd w:fill="F2F6F9"/>
            <w:tcBorders>
              <w:bottom w:val="single" w:sz="3" w:color="DAE2E9"/>
            </w:tcBorders>
          </w:tcPr>
          <w:p>
            <w:pPr>
              <w:spacing w:after="0"/>
            </w:pPr>
            <w:r>
              <w:rPr>
                <w:sz w:val="16"/>
              </w:rPr>
              <w:t>Bruges efter samlet lokalitet og tidsbehov.</w:t>
            </w:r>
          </w:p>
        </w:tc>
        <w:tc>
          <w:tcPr>
            <w:tcW w:type="dxa" w:w="2551"/>
            <w:vAlign w:val="center"/>
            <w:shd w:fill="F2F6F9"/>
            <w:tcBorders>
              <w:bottom w:val="single" w:sz="3" w:color="DAE2E9"/>
            </w:tcBorders>
          </w:tcPr>
          <w:p>
            <w:pPr>
              <w:spacing w:after="0"/>
            </w:pPr>
            <w:r>
              <w:rPr>
                <w:sz w:val="16"/>
              </w:rPr>
              <w:t>Billigste relevante, dokumenterede kilde.</w:t>
            </w:r>
          </w:p>
        </w:tc>
        <w:tc>
          <w:tcPr>
            <w:tcW w:type="dxa" w:w="2608"/>
            <w:vAlign w:val="center"/>
            <w:shd w:fill="F2F6F9"/>
            <w:tcBorders>
              <w:bottom w:val="single" w:sz="3" w:color="DAE2E9"/>
            </w:tcBorders>
          </w:tcPr>
          <w:p>
            <w:pPr>
              <w:spacing w:after="0"/>
            </w:pPr>
            <w:r>
              <w:rPr>
                <w:sz w:val="16"/>
              </w:rPr>
              <w:t>Tilladt for nødvendige eller aftalte varer.</w:t>
            </w:r>
          </w:p>
        </w:tc>
      </w:tr>
      <w:tr>
        <w:tc>
          <w:tcPr>
            <w:tcW w:type="dxa" w:w="1304"/>
            <w:vAlign w:val="center"/>
            <w:tcBorders>
              <w:bottom w:val="single" w:sz="3" w:color="DAE2E9"/>
            </w:tcBorders>
          </w:tcPr>
          <w:p>
            <w:pPr>
              <w:spacing w:after="0"/>
            </w:pPr>
            <w:r>
              <w:rPr>
                <w:sz w:val="16"/>
              </w:rPr>
              <w:t>Gathering</w:t>
            </w:r>
          </w:p>
        </w:tc>
        <w:tc>
          <w:tcPr>
            <w:tcW w:type="dxa" w:w="2551"/>
            <w:vAlign w:val="center"/>
            <w:tcBorders>
              <w:bottom w:val="single" w:sz="3" w:color="DAE2E9"/>
            </w:tcBorders>
          </w:tcPr>
          <w:p>
            <w:pPr>
              <w:spacing w:after="0"/>
            </w:pPr>
            <w:r>
              <w:rPr>
                <w:sz w:val="16"/>
              </w:rPr>
              <w:t>Vælges, når det hjælper tidsmålet.</w:t>
            </w:r>
          </w:p>
        </w:tc>
        <w:tc>
          <w:tcPr>
            <w:tcW w:type="dxa" w:w="2551"/>
            <w:vAlign w:val="center"/>
            <w:tcBorders>
              <w:bottom w:val="single" w:sz="3" w:color="DAE2E9"/>
            </w:tcBorders>
          </w:tcPr>
          <w:p>
            <w:pPr>
              <w:spacing w:after="0"/>
            </w:pPr>
            <w:r>
              <w:rPr>
                <w:sz w:val="16"/>
              </w:rPr>
              <w:t>Vælges, når det sparer guld.</w:t>
            </w:r>
          </w:p>
        </w:tc>
        <w:tc>
          <w:tcPr>
            <w:tcW w:type="dxa" w:w="2608"/>
            <w:vAlign w:val="center"/>
            <w:tcBorders>
              <w:bottom w:val="single" w:sz="3" w:color="DAE2E9"/>
            </w:tcBorders>
          </w:tcPr>
          <w:p>
            <w:pPr>
              <w:spacing w:after="0"/>
            </w:pPr>
            <w:r>
              <w:rPr>
                <w:sz w:val="16"/>
              </w:rPr>
              <w:t>Foretrukken vej til selvanskaffelige materialer.</w:t>
            </w:r>
          </w:p>
        </w:tc>
      </w:tr>
      <w:tr>
        <w:tc>
          <w:tcPr>
            <w:tcW w:type="dxa" w:w="1304"/>
            <w:vAlign w:val="center"/>
            <w:shd w:fill="F2F6F9"/>
            <w:tcBorders>
              <w:bottom w:val="single" w:sz="3" w:color="DAE2E9"/>
            </w:tcBorders>
          </w:tcPr>
          <w:p>
            <w:pPr>
              <w:spacing w:after="0"/>
            </w:pPr>
            <w:r>
              <w:rPr>
                <w:sz w:val="16"/>
              </w:rPr>
              <w:t>Crafting</w:t>
            </w:r>
          </w:p>
        </w:tc>
        <w:tc>
          <w:tcPr>
            <w:tcW w:type="dxa" w:w="2551"/>
            <w:vAlign w:val="center"/>
            <w:shd w:fill="F2F6F9"/>
            <w:tcBorders>
              <w:bottom w:val="single" w:sz="3" w:color="DAE2E9"/>
            </w:tcBorders>
          </w:tcPr>
          <w:p>
            <w:pPr>
              <w:spacing w:after="0"/>
            </w:pPr>
            <w:r>
              <w:rPr>
                <w:sz w:val="16"/>
              </w:rPr>
              <w:t>Effektivt forventet skill pr. samlet tidsforbrug.</w:t>
            </w:r>
          </w:p>
        </w:tc>
        <w:tc>
          <w:tcPr>
            <w:tcW w:type="dxa" w:w="2551"/>
            <w:vAlign w:val="center"/>
            <w:shd w:fill="F2F6F9"/>
            <w:tcBorders>
              <w:bottom w:val="single" w:sz="3" w:color="DAE2E9"/>
            </w:tcBorders>
          </w:tcPr>
          <w:p>
            <w:pPr>
              <w:spacing w:after="0"/>
            </w:pPr>
            <w:r>
              <w:rPr>
                <w:sz w:val="16"/>
              </w:rPr>
              <w:t>Effektivt skill pr. samlet nettoomkostning.</w:t>
            </w:r>
          </w:p>
        </w:tc>
        <w:tc>
          <w:tcPr>
            <w:tcW w:type="dxa" w:w="2608"/>
            <w:vAlign w:val="center"/>
            <w:shd w:fill="F2F6F9"/>
            <w:tcBorders>
              <w:bottom w:val="single" w:sz="3" w:color="DAE2E9"/>
            </w:tcBorders>
          </w:tcPr>
          <w:p>
            <w:pPr>
              <w:spacing w:after="0"/>
            </w:pPr>
            <w:r>
              <w:rPr>
                <w:sz w:val="16"/>
              </w:rPr>
              <w:t>Opskrifter med realistisk egen materialeforsyning.</w:t>
            </w:r>
          </w:p>
        </w:tc>
      </w:tr>
      <w:tr>
        <w:tc>
          <w:tcPr>
            <w:tcW w:type="dxa" w:w="1304"/>
            <w:vAlign w:val="center"/>
            <w:tcBorders>
              <w:bottom w:val="single" w:sz="3" w:color="DAE2E9"/>
            </w:tcBorders>
          </w:tcPr>
          <w:p>
            <w:pPr>
              <w:spacing w:after="0"/>
            </w:pPr>
            <w:r>
              <w:rPr>
                <w:sz w:val="16"/>
              </w:rPr>
              <w:t>Navigation</w:t>
            </w:r>
          </w:p>
        </w:tc>
        <w:tc>
          <w:tcPr>
            <w:tcW w:type="dxa" w:w="2551"/>
            <w:vAlign w:val="center"/>
            <w:tcBorders>
              <w:bottom w:val="single" w:sz="3" w:color="DAE2E9"/>
            </w:tcBorders>
          </w:tcPr>
          <w:p>
            <w:pPr>
              <w:spacing w:after="0"/>
            </w:pPr>
            <w:r>
              <w:rPr>
                <w:sz w:val="16"/>
              </w:rPr>
              <w:t>Undgå unødige zoneskift; optimer lokale stop.</w:t>
            </w:r>
          </w:p>
        </w:tc>
        <w:tc>
          <w:tcPr>
            <w:tcW w:type="dxa" w:w="2551"/>
            <w:vAlign w:val="center"/>
            <w:tcBorders>
              <w:bottom w:val="single" w:sz="3" w:color="DAE2E9"/>
            </w:tcBorders>
          </w:tcPr>
          <w:p>
            <w:pPr>
              <w:spacing w:after="0"/>
            </w:pPr>
            <w:r>
              <w:rPr>
                <w:sz w:val="16"/>
              </w:rPr>
              <w:t>Undgå unødige rejser, men sammenhold med økonomi.</w:t>
            </w:r>
          </w:p>
        </w:tc>
        <w:tc>
          <w:tcPr>
            <w:tcW w:type="dxa" w:w="2608"/>
            <w:vAlign w:val="center"/>
            <w:tcBorders>
              <w:bottom w:val="single" w:sz="3" w:color="DAE2E9"/>
            </w:tcBorders>
          </w:tcPr>
          <w:p>
            <w:pPr>
              <w:spacing w:after="0"/>
            </w:pPr>
            <w:r>
              <w:rPr>
                <w:sz w:val="16"/>
              </w:rPr>
              <w:t>Ruter via gathering, relevant vendor og trainer.</w:t>
            </w:r>
          </w:p>
        </w:tc>
      </w:tr>
    </w:tbl>
    <w:p>
      <w:pPr>
        <w:spacing w:after="0"/>
      </w:pPr>
    </w:p>
    <w:p>
      <w:pPr>
        <w:pStyle w:val="Heading2"/>
      </w:pPr>
      <w:r>
        <w:t>4.1 Optimeringsregler</w:t>
      </w:r>
    </w:p>
    <w:p>
      <w:pPr>
        <w:pStyle w:val="ListBullet"/>
      </w:pPr>
      <w:r>
        <w:t>Kun gennemførlige alternativer vurderes: spillerens faction, profession, skill, lærte opskrifter, økonomi, adgang og tilgængelige kilder gælder som faktiske begrænsninger.</w:t>
      </w:r>
    </w:p>
    <w:p>
      <w:pPr>
        <w:pStyle w:val="ListBullet"/>
      </w:pPr>
      <w:r>
        <w:t>Fastest må ikke blot vælge AH uden tidsgrundlag. Economical må ikke vælge en angiveligt billig løsning, hvis en ukendt pris behandles som nul.</w:t>
      </w:r>
    </w:p>
    <w:p>
      <w:pPr>
        <w:pStyle w:val="ListBullet"/>
      </w:pPr>
      <w:r>
        <w:t>Self-found må ikke stiltiende skifte til AH, hvis det bryder strategiens aftalte politik. Eventuelle nødvalg skal være synlige for brugeren.</w:t>
      </w:r>
    </w:p>
    <w:p>
      <w:pPr>
        <w:pStyle w:val="ListBullet"/>
      </w:pPr>
      <w:r>
        <w:t>Kendte materialer i bags, live bankadgang, lagrede bankoplysninger og AH-snapshot har forskellig aktualitet og må ikke blandes ukritisk.</w:t>
      </w:r>
    </w:p>
    <w:p>
      <w:pPr>
        <w:pStyle w:val="ListBullet"/>
      </w:pPr>
      <w:r>
        <w:t>Planen skal kunne fremlægge en kort begrundelse for den valgte fremgangsmåde og alternative valg, hvis brugeren ønsker det.</w:t>
      </w:r>
    </w:p>
    <w:p>
      <w:pPr>
        <w:pStyle w:val="Heading1"/>
      </w:pPr>
      <w:r>
        <w:t>5. Samlet end-to-end brugerforløb</w:t>
      </w:r>
    </w:p>
    <w:p>
      <w:pPr>
        <w:pStyle w:val="SectionLead"/>
      </w:pPr>
      <w:r>
        <w:t>Forløbet er en lukket kreds: observer → beregn → udfør → bekræft → genberegn.</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1587"/>
            <w:shd w:fill="213F5E"/>
          </w:tcPr>
          <w:p>
            <w:pPr>
              <w:spacing w:after="0"/>
            </w:pPr>
            <w:r>
              <w:rPr>
                <w:b/>
                <w:color w:val="FFFFFF"/>
                <w:sz w:val="16"/>
              </w:rPr>
              <w:t>Fase</w:t>
            </w:r>
          </w:p>
        </w:tc>
        <w:tc>
          <w:tcPr>
            <w:tcW w:type="dxa" w:w="4139"/>
            <w:shd w:fill="213F5E"/>
          </w:tcPr>
          <w:p>
            <w:pPr>
              <w:spacing w:after="0"/>
            </w:pPr>
            <w:r>
              <w:rPr>
                <w:b/>
                <w:color w:val="FFFFFF"/>
                <w:sz w:val="16"/>
              </w:rPr>
              <w:t>Systemets handling</w:t>
            </w:r>
          </w:p>
        </w:tc>
        <w:tc>
          <w:tcPr>
            <w:tcW w:type="dxa" w:w="3288"/>
            <w:shd w:fill="213F5E"/>
          </w:tcPr>
          <w:p>
            <w:pPr>
              <w:spacing w:after="0"/>
            </w:pPr>
            <w:r>
              <w:rPr>
                <w:b/>
                <w:color w:val="FFFFFF"/>
                <w:sz w:val="16"/>
              </w:rPr>
              <w:t>Resultat for spilleren</w:t>
            </w:r>
          </w:p>
        </w:tc>
      </w:tr>
      <w:tr>
        <w:tc>
          <w:tcPr>
            <w:tcW w:type="dxa" w:w="1587"/>
            <w:vAlign w:val="center"/>
            <w:shd w:fill="F2F6F9"/>
            <w:tcBorders>
              <w:bottom w:val="single" w:sz="3" w:color="DAE2E9"/>
            </w:tcBorders>
          </w:tcPr>
          <w:p>
            <w:pPr>
              <w:spacing w:after="0"/>
            </w:pPr>
            <w:r>
              <w:rPr>
                <w:sz w:val="16"/>
              </w:rPr>
              <w:t>1. Observer</w:t>
            </w:r>
          </w:p>
        </w:tc>
        <w:tc>
          <w:tcPr>
            <w:tcW w:type="dxa" w:w="4139"/>
            <w:vAlign w:val="center"/>
            <w:shd w:fill="F2F6F9"/>
            <w:tcBorders>
              <w:bottom w:val="single" w:sz="3" w:color="DAE2E9"/>
            </w:tcBorders>
          </w:tcPr>
          <w:p>
            <w:pPr>
              <w:spacing w:after="0"/>
            </w:pPr>
            <w:r>
              <w:rPr>
                <w:sz w:val="16"/>
              </w:rPr>
              <w:t>Læs professionsskill, aktuelle professioner, opskrifter, position, faction, beholdninger, økonomi og kildekvalitet.</w:t>
            </w:r>
          </w:p>
        </w:tc>
        <w:tc>
          <w:tcPr>
            <w:tcW w:type="dxa" w:w="3288"/>
            <w:vAlign w:val="center"/>
            <w:shd w:fill="F2F6F9"/>
            <w:tcBorders>
              <w:bottom w:val="single" w:sz="3" w:color="DAE2E9"/>
            </w:tcBorders>
          </w:tcPr>
          <w:p>
            <w:pPr>
              <w:spacing w:after="0"/>
            </w:pPr>
            <w:r>
              <w:rPr>
                <w:sz w:val="16"/>
              </w:rPr>
              <w:t>Addonen kender spillerens aktuelle udgangspunkt.</w:t>
            </w:r>
          </w:p>
        </w:tc>
      </w:tr>
      <w:tr>
        <w:tc>
          <w:tcPr>
            <w:tcW w:type="dxa" w:w="1587"/>
            <w:vAlign w:val="center"/>
            <w:tcBorders>
              <w:bottom w:val="single" w:sz="3" w:color="DAE2E9"/>
            </w:tcBorders>
          </w:tcPr>
          <w:p>
            <w:pPr>
              <w:spacing w:after="0"/>
            </w:pPr>
            <w:r>
              <w:rPr>
                <w:sz w:val="16"/>
              </w:rPr>
              <w:t>2. Oplys</w:t>
            </w:r>
          </w:p>
        </w:tc>
        <w:tc>
          <w:tcPr>
            <w:tcW w:type="dxa" w:w="4139"/>
            <w:vAlign w:val="center"/>
            <w:tcBorders>
              <w:bottom w:val="single" w:sz="3" w:color="DAE2E9"/>
            </w:tcBorders>
          </w:tcPr>
          <w:p>
            <w:pPr>
              <w:spacing w:after="0"/>
            </w:pPr>
            <w:r>
              <w:rPr>
                <w:sz w:val="16"/>
              </w:rPr>
              <w:t>Kontroller AH-snapshot og andre forudsætninger; anmod om manuelt scan eller nødvendig afklaring.</w:t>
            </w:r>
          </w:p>
        </w:tc>
        <w:tc>
          <w:tcPr>
            <w:tcW w:type="dxa" w:w="3288"/>
            <w:vAlign w:val="center"/>
            <w:tcBorders>
              <w:bottom w:val="single" w:sz="3" w:color="DAE2E9"/>
            </w:tcBorders>
          </w:tcPr>
          <w:p>
            <w:pPr>
              <w:spacing w:after="0"/>
            </w:pPr>
            <w:r>
              <w:rPr>
                <w:sz w:val="16"/>
              </w:rPr>
              <w:t>Spilleren får en konkret opgave, hvis vigtige data mangler.</w:t>
            </w:r>
          </w:p>
        </w:tc>
      </w:tr>
      <w:tr>
        <w:tc>
          <w:tcPr>
            <w:tcW w:type="dxa" w:w="1587"/>
            <w:vAlign w:val="center"/>
            <w:shd w:fill="F2F6F9"/>
            <w:tcBorders>
              <w:bottom w:val="single" w:sz="3" w:color="DAE2E9"/>
            </w:tcBorders>
          </w:tcPr>
          <w:p>
            <w:pPr>
              <w:spacing w:after="0"/>
            </w:pPr>
            <w:r>
              <w:rPr>
                <w:sz w:val="16"/>
              </w:rPr>
              <w:t>3. Optimer</w:t>
            </w:r>
          </w:p>
        </w:tc>
        <w:tc>
          <w:tcPr>
            <w:tcW w:type="dxa" w:w="4139"/>
            <w:vAlign w:val="center"/>
            <w:shd w:fill="F2F6F9"/>
            <w:tcBorders>
              <w:bottom w:val="single" w:sz="3" w:color="DAE2E9"/>
            </w:tcBorders>
          </w:tcPr>
          <w:p>
            <w:pPr>
              <w:spacing w:after="0"/>
            </w:pPr>
            <w:r>
              <w:rPr>
                <w:sz w:val="16"/>
              </w:rPr>
              <w:t>Udvælg relevante recipes/gathering, forventet skillfremgang og anskaffelseskilder efter den valgte strategi.</w:t>
            </w:r>
          </w:p>
        </w:tc>
        <w:tc>
          <w:tcPr>
            <w:tcW w:type="dxa" w:w="3288"/>
            <w:vAlign w:val="center"/>
            <w:shd w:fill="F2F6F9"/>
            <w:tcBorders>
              <w:bottom w:val="single" w:sz="3" w:color="DAE2E9"/>
            </w:tcBorders>
          </w:tcPr>
          <w:p>
            <w:pPr>
              <w:spacing w:after="0"/>
            </w:pPr>
            <w:r>
              <w:rPr>
                <w:sz w:val="16"/>
              </w:rPr>
              <w:t>En plan til næste milepæl og videre mod 300.</w:t>
            </w:r>
          </w:p>
        </w:tc>
      </w:tr>
      <w:tr>
        <w:tc>
          <w:tcPr>
            <w:tcW w:type="dxa" w:w="1587"/>
            <w:vAlign w:val="center"/>
            <w:tcBorders>
              <w:bottom w:val="single" w:sz="3" w:color="DAE2E9"/>
            </w:tcBorders>
          </w:tcPr>
          <w:p>
            <w:pPr>
              <w:spacing w:after="0"/>
            </w:pPr>
            <w:r>
              <w:rPr>
                <w:sz w:val="16"/>
              </w:rPr>
              <w:t>4. Planlæg handlinger</w:t>
            </w:r>
          </w:p>
        </w:tc>
        <w:tc>
          <w:tcPr>
            <w:tcW w:type="dxa" w:w="4139"/>
            <w:vAlign w:val="center"/>
            <w:tcBorders>
              <w:bottom w:val="single" w:sz="3" w:color="DAE2E9"/>
            </w:tcBorders>
          </w:tcPr>
          <w:p>
            <w:pPr>
              <w:spacing w:after="0"/>
            </w:pPr>
            <w:r>
              <w:rPr>
                <w:sz w:val="16"/>
              </w:rPr>
              <w:t>Opbyg afhængigheder: train → acquire → withdraw → craft/gather osv.</w:t>
            </w:r>
          </w:p>
        </w:tc>
        <w:tc>
          <w:tcPr>
            <w:tcW w:type="dxa" w:w="3288"/>
            <w:vAlign w:val="center"/>
            <w:tcBorders>
              <w:bottom w:val="single" w:sz="3" w:color="DAE2E9"/>
            </w:tcBorders>
          </w:tcPr>
          <w:p>
            <w:pPr>
              <w:spacing w:after="0"/>
            </w:pPr>
            <w:r>
              <w:rPr>
                <w:sz w:val="16"/>
              </w:rPr>
              <w:t>En rækkefølge, der tager højde for, hvad der først skal være gjort.</w:t>
            </w:r>
          </w:p>
        </w:tc>
      </w:tr>
      <w:tr>
        <w:tc>
          <w:tcPr>
            <w:tcW w:type="dxa" w:w="1587"/>
            <w:vAlign w:val="center"/>
            <w:shd w:fill="F2F6F9"/>
            <w:tcBorders>
              <w:bottom w:val="single" w:sz="3" w:color="DAE2E9"/>
            </w:tcBorders>
          </w:tcPr>
          <w:p>
            <w:pPr>
              <w:spacing w:after="0"/>
            </w:pPr>
            <w:r>
              <w:rPr>
                <w:sz w:val="16"/>
              </w:rPr>
              <w:t>5. Vælg destination</w:t>
            </w:r>
          </w:p>
        </w:tc>
        <w:tc>
          <w:tcPr>
            <w:tcW w:type="dxa" w:w="4139"/>
            <w:vAlign w:val="center"/>
            <w:shd w:fill="F2F6F9"/>
            <w:tcBorders>
              <w:bottom w:val="single" w:sz="3" w:color="DAE2E9"/>
            </w:tcBorders>
          </w:tcPr>
          <w:p>
            <w:pPr>
              <w:spacing w:after="0"/>
            </w:pPr>
            <w:r>
              <w:rPr>
                <w:sz w:val="16"/>
              </w:rPr>
              <w:t>Find relevant lokal service på aktuelt MapID; ellers kvalificeret rute til anden zone.</w:t>
            </w:r>
          </w:p>
        </w:tc>
        <w:tc>
          <w:tcPr>
            <w:tcW w:type="dxa" w:w="3288"/>
            <w:vAlign w:val="center"/>
            <w:shd w:fill="F2F6F9"/>
            <w:tcBorders>
              <w:bottom w:val="single" w:sz="3" w:color="DAE2E9"/>
            </w:tcBorders>
          </w:tcPr>
          <w:p>
            <w:pPr>
              <w:spacing w:after="0"/>
            </w:pPr>
            <w:r>
              <w:rPr>
                <w:sz w:val="16"/>
              </w:rPr>
              <w:t>Ét aktuelt navigationsmål.</w:t>
            </w:r>
          </w:p>
        </w:tc>
      </w:tr>
      <w:tr>
        <w:tc>
          <w:tcPr>
            <w:tcW w:type="dxa" w:w="1587"/>
            <w:vAlign w:val="center"/>
            <w:tcBorders>
              <w:bottom w:val="single" w:sz="3" w:color="DAE2E9"/>
            </w:tcBorders>
          </w:tcPr>
          <w:p>
            <w:pPr>
              <w:spacing w:after="0"/>
            </w:pPr>
            <w:r>
              <w:rPr>
                <w:sz w:val="16"/>
              </w:rPr>
              <w:t>6. Udfør</w:t>
            </w:r>
          </w:p>
        </w:tc>
        <w:tc>
          <w:tcPr>
            <w:tcW w:type="dxa" w:w="4139"/>
            <w:vAlign w:val="center"/>
            <w:tcBorders>
              <w:bottom w:val="single" w:sz="3" w:color="DAE2E9"/>
            </w:tcBorders>
          </w:tcPr>
          <w:p>
            <w:pPr>
              <w:spacing w:after="0"/>
            </w:pPr>
            <w:r>
              <w:rPr>
                <w:sz w:val="16"/>
              </w:rPr>
              <w:t>Vis Current Step og hjælp til korrekt manuel handling, crafting eller gathering.</w:t>
            </w:r>
          </w:p>
        </w:tc>
        <w:tc>
          <w:tcPr>
            <w:tcW w:type="dxa" w:w="3288"/>
            <w:vAlign w:val="center"/>
            <w:tcBorders>
              <w:bottom w:val="single" w:sz="3" w:color="DAE2E9"/>
            </w:tcBorders>
          </w:tcPr>
          <w:p>
            <w:pPr>
              <w:spacing w:after="0"/>
            </w:pPr>
            <w:r>
              <w:rPr>
                <w:sz w:val="16"/>
              </w:rPr>
              <w:t>Brugeren ved præcist, hvad næste handling er.</w:t>
            </w:r>
          </w:p>
        </w:tc>
      </w:tr>
      <w:tr>
        <w:tc>
          <w:tcPr>
            <w:tcW w:type="dxa" w:w="1587"/>
            <w:vAlign w:val="center"/>
            <w:shd w:fill="F2F6F9"/>
            <w:tcBorders>
              <w:bottom w:val="single" w:sz="3" w:color="DAE2E9"/>
            </w:tcBorders>
          </w:tcPr>
          <w:p>
            <w:pPr>
              <w:spacing w:after="0"/>
            </w:pPr>
            <w:r>
              <w:rPr>
                <w:sz w:val="16"/>
              </w:rPr>
              <w:t>7. Bekræft</w:t>
            </w:r>
          </w:p>
        </w:tc>
        <w:tc>
          <w:tcPr>
            <w:tcW w:type="dxa" w:w="4139"/>
            <w:vAlign w:val="center"/>
            <w:shd w:fill="F2F6F9"/>
            <w:tcBorders>
              <w:bottom w:val="single" w:sz="3" w:color="DAE2E9"/>
            </w:tcBorders>
          </w:tcPr>
          <w:p>
            <w:pPr>
              <w:spacing w:after="0"/>
            </w:pPr>
            <w:r>
              <w:rPr>
                <w:sz w:val="16"/>
              </w:rPr>
              <w:t>Læs ændret skill, beholdning, queststatus eller eksplicit spillerbekræftelse.</w:t>
            </w:r>
          </w:p>
        </w:tc>
        <w:tc>
          <w:tcPr>
            <w:tcW w:type="dxa" w:w="3288"/>
            <w:vAlign w:val="center"/>
            <w:shd w:fill="F2F6F9"/>
            <w:tcBorders>
              <w:bottom w:val="single" w:sz="3" w:color="DAE2E9"/>
            </w:tcBorders>
          </w:tcPr>
          <w:p>
            <w:pPr>
              <w:spacing w:after="0"/>
            </w:pPr>
            <w:r>
              <w:rPr>
                <w:sz w:val="16"/>
              </w:rPr>
              <w:t>Trin gennemføres ikke alene ved ankomst.</w:t>
            </w:r>
          </w:p>
        </w:tc>
      </w:tr>
      <w:tr>
        <w:tc>
          <w:tcPr>
            <w:tcW w:type="dxa" w:w="1587"/>
            <w:vAlign w:val="center"/>
            <w:tcBorders>
              <w:bottom w:val="single" w:sz="3" w:color="DAE2E9"/>
            </w:tcBorders>
          </w:tcPr>
          <w:p>
            <w:pPr>
              <w:spacing w:after="0"/>
            </w:pPr>
            <w:r>
              <w:rPr>
                <w:sz w:val="16"/>
              </w:rPr>
              <w:t>8. Genberegn</w:t>
            </w:r>
          </w:p>
        </w:tc>
        <w:tc>
          <w:tcPr>
            <w:tcW w:type="dxa" w:w="4139"/>
            <w:vAlign w:val="center"/>
            <w:tcBorders>
              <w:bottom w:val="single" w:sz="3" w:color="DAE2E9"/>
            </w:tcBorders>
          </w:tcPr>
          <w:p>
            <w:pPr>
              <w:spacing w:after="0"/>
            </w:pPr>
            <w:r>
              <w:rPr>
                <w:sz w:val="16"/>
              </w:rPr>
              <w:t>Revaluer resterende skridt ved skill-up, AH-pris, bank, profession, position eller afvigelse.</w:t>
            </w:r>
          </w:p>
        </w:tc>
        <w:tc>
          <w:tcPr>
            <w:tcW w:type="dxa" w:w="3288"/>
            <w:vAlign w:val="center"/>
            <w:tcBorders>
              <w:bottom w:val="single" w:sz="3" w:color="DAE2E9"/>
            </w:tcBorders>
          </w:tcPr>
          <w:p>
            <w:pPr>
              <w:spacing w:after="0"/>
            </w:pPr>
            <w:r>
              <w:rPr>
                <w:sz w:val="16"/>
              </w:rPr>
              <w:t>Guiden følger spillerens faktiske progression.</w:t>
            </w:r>
          </w:p>
        </w:tc>
      </w:tr>
    </w:tbl>
    <w:p>
      <w:pPr>
        <w:spacing w:after="0"/>
      </w:pPr>
    </w:p>
    <w:p>
      <w:pPr>
        <w:pStyle w:val="Heading1"/>
      </w:pPr>
      <w:r>
        <w:t>6. Professionsprogression fra 1 til 300</w:t>
      </w:r>
    </w:p>
    <w:p>
      <w:pPr>
        <w:pStyle w:val="SectionLead"/>
      </w:pPr>
      <w:r>
        <w:t>En progressionplan er en kildekvalificeret vej gennem alle relevante skillintervaller – ikke en liste over tilfældige opskrifter.</w:t>
      </w:r>
    </w:p>
    <w:p>
      <w:pPr>
        <w:pStyle w:val="Heading2"/>
      </w:pPr>
      <w:r>
        <w:t>6.1 Krav til en progressionplan</w:t>
      </w:r>
    </w:p>
    <w:p>
      <w:pPr>
        <w:pStyle w:val="ListBullet"/>
      </w:pPr>
      <w:r>
        <w:t>Understøt start ved vilkårlig aktuel skill mellem 1 og 299; tilpas planen til den karakter, der faktisk spiller.</w:t>
      </w:r>
    </w:p>
    <w:p>
      <w:pPr>
        <w:pStyle w:val="ListBullet"/>
      </w:pPr>
      <w:r>
        <w:t>Gennemgå både route-segmenter og alternative opskrifter inden for tilgængelige skillintervaller.</w:t>
      </w:r>
    </w:p>
    <w:p>
      <w:pPr>
        <w:pStyle w:val="ListBullet"/>
      </w:pPr>
      <w:r>
        <w:t>Skill-up-estimat skal være tydeligt estimeret og revideres efter faktisk opnåede skillpoints.</w:t>
      </w:r>
    </w:p>
    <w:p>
      <w:pPr>
        <w:pStyle w:val="ListBullet"/>
      </w:pPr>
      <w:r>
        <w:t>Indsæt profession rank/trainer-opgraderinger, når de bliver nødvendige efter klientens faktiske regler – ikke alene fordi et eksempel nævner 75, 150 eller 225.</w:t>
      </w:r>
    </w:p>
    <w:p>
      <w:pPr>
        <w:pStyle w:val="ListBullet"/>
      </w:pPr>
      <w:r>
        <w:t>Opskrifter med et reelt krav om professionsskill 300 eller højere må ikke vælges som middel til at nå skill 300. De forbliver i kataloget til andre formål.</w:t>
      </w:r>
    </w:p>
    <w:p>
      <w:pPr>
        <w:pStyle w:val="ListBullet"/>
      </w:pPr>
      <w:r>
        <w:t>En opskrift med difficulty-grænse 300 må ikke udelukkes, hvis dens faktiske krav gør den anvendelig før 300.</w:t>
      </w:r>
    </w:p>
    <w:p>
      <w:pPr>
        <w:pStyle w:val="ListBullet"/>
      </w:pPr>
      <w:r>
        <w:t>Progression må ikke stoppe ved én manglende acquisition-relation, hvis andre anvendelige data og dokumenterede alternativer findes.</w:t>
      </w:r>
    </w:p>
    <w:p>
      <w:pPr>
        <w:pStyle w:val="ListBullet"/>
      </w:pPr>
      <w:r>
        <w:t>Gatheringprogression skal håndtere ressourceområder, skillkrav, potentielle skill-ups og eventuelle skillgrænser; Mining kan inkludere smelting.</w:t>
      </w:r>
    </w:p>
    <w:p>
      <w:pPr>
        <w:pStyle w:val="Heading2"/>
      </w:pPr>
      <w:r>
        <w:t>6.2 Milestone-, trainer- og skillflow</w:t>
      </w:r>
    </w:p>
    <w:p>
      <w:r>
        <w:t>Et progressionstrin kan for eksempel føre fra skill 56 til næste relevante trænings- eller opskriftsmilepæl. Når målet nås, skal JuztLevel undersøge den aktuelle rankadgang og ændre Current Step til den handling, der kræves – eksempelvis besøge en trainer, anskaffe en opskrift eller fortsætte på en anden craft. Tærskler skal være datadrevne og karakter-/client-kvalificerede.</w:t>
      </w:r>
    </w:p>
    <w:p>
      <w:pPr>
        <w:pStyle w:val="Heading2"/>
      </w:pPr>
      <w:r>
        <w:t>6.3 Beregning af forventede crafts</w:t>
      </w:r>
    </w:p>
    <w:p>
      <w:r>
        <w:t>Kendte reagenter og output skal anvendes til materialeberegning. Estimeret antal crafts baseres på kvalificerede skillgrænser og eventuelle dokumenterede sandsynligheder eller historiske observationer. Hvor eksakt skill-up-modellering ikke findes, er resultatet et konservativt estimat, der justeres efter faktisk skill. Der må aldrig loves et bestemt antal garanterede skill-ups.</w:t>
      </w:r>
    </w:p>
    <w:p>
      <w:pPr>
        <w:pStyle w:val="Heading2"/>
      </w:pPr>
      <w:r>
        <w:t>6.4 Optimering som samlet forløb</w:t>
      </w:r>
    </w:p>
    <w:p>
      <w:r>
        <w:t>En metode vurderes på mere end materialprisen for én opskrift: eventuelle materialecrafts, køb, bankbesøg, rejser, trainerbesøg, arbejdsstation, forventet antal crafts og nødvendige efterfølgende trin indgår. En billig enkeltcraft kan være en dyr eller langsom samlet rute.</w:t>
      </w:r>
    </w:p>
    <w:p>
      <w:pPr>
        <w:pStyle w:val="Heading1"/>
      </w:pPr>
      <w:r>
        <w:t>7. Opskrifter, materialer og crafting</w:t>
      </w:r>
    </w:p>
    <w:p>
      <w:pPr>
        <w:pStyle w:val="SectionLead"/>
      </w:pPr>
      <w:r>
        <w:t>Alt, hvad spilleren skal bruge til et valgt trin, skal være koblet til den korrekte recipe- og itemidentitet.</w:t>
      </w:r>
    </w:p>
    <w:p>
      <w:pPr>
        <w:pStyle w:val="Heading2"/>
      </w:pPr>
      <w:r>
        <w:t>7.1 Opskriftsdata</w:t>
      </w:r>
    </w:p>
    <w:p>
      <w:pPr>
        <w:pStyle w:val="ListBullet"/>
      </w:pPr>
      <w:r>
        <w:rPr>
          <w:b/>
        </w:rPr>
        <w:t xml:space="preserve">Recipeidentitet: </w:t>
      </w:r>
      <w:r>
        <w:t>Profession, SpellID, eventuelt teaching recipe-item og produceret ItemID er særskilte relationer.</w:t>
      </w:r>
    </w:p>
    <w:p>
      <w:pPr>
        <w:pStyle w:val="ListBullet"/>
      </w:pPr>
      <w:r>
        <w:rPr>
          <w:b/>
        </w:rPr>
        <w:t xml:space="preserve">Krav: </w:t>
      </w:r>
      <w:r>
        <w:t>Minimumskill, profession rank, læringskilde, faction, specialization, reputation og arbejdsstationskrav registreres feltvis.</w:t>
      </w:r>
    </w:p>
    <w:p>
      <w:pPr>
        <w:pStyle w:val="ListBullet"/>
      </w:pPr>
      <w:r>
        <w:rPr>
          <w:b/>
        </w:rPr>
        <w:t xml:space="preserve">Materialer: </w:t>
      </w:r>
      <w:r>
        <w:t>Reagent ItemID og antal pr. craft, ekstra komponentcrafts og alternativer skal kunne beregnes.</w:t>
      </w:r>
    </w:p>
    <w:p>
      <w:pPr>
        <w:pStyle w:val="ListBullet"/>
      </w:pPr>
      <w:r>
        <w:rPr>
          <w:b/>
        </w:rPr>
        <w:t xml:space="preserve">Output: </w:t>
      </w:r>
      <w:r>
        <w:t>Fast og variabel yield håndteres særskilt; Enchanting kan anvende et mål-item uden almindeligt produceret bag-item.</w:t>
      </w:r>
    </w:p>
    <w:p>
      <w:pPr>
        <w:pStyle w:val="ListBullet"/>
      </w:pPr>
      <w:r>
        <w:rPr>
          <w:b/>
        </w:rPr>
        <w:t xml:space="preserve">Adgang: </w:t>
      </w:r>
      <w:r>
        <w:t>Trainer, vendor, quest, drop og andre kilder kræver dokumenterede ID-links og korrekt faction.</w:t>
      </w:r>
    </w:p>
    <w:p>
      <w:pPr>
        <w:pStyle w:val="ListBullet"/>
      </w:pPr>
      <w:r>
        <w:rPr>
          <w:b/>
        </w:rPr>
        <w:t xml:space="preserve">Varighed/effekt: </w:t>
      </w:r>
      <w:r>
        <w:t>Skill-up og tidsforbrug er estimerede, når kildedata ikke dokumenterer dem direkte.</w:t>
      </w:r>
    </w:p>
    <w:p>
      <w:pPr>
        <w:pStyle w:val="Heading2"/>
      </w:pPr>
      <w:r>
        <w:t>7.2 Crafting, disenchant og flerstadieproduktionen</w:t>
      </w:r>
    </w:p>
    <w:p>
      <w:r>
        <w:t>En materialeliste kan indeholde produkter, der selv skal fremstilles. Planlæggeren skal kunne opløse dokumenterede komponentafhængigheder uden cykler eller dobbeltregning. Enchanting kan skulle vælge disenchant som materialekilde; Engineering og andre professioner kan kræve mellemprodukter, værktøj eller arbejdsstationer.</w:t>
      </w:r>
    </w:p>
    <w:p>
      <w:r>
        <w:t>Native Craft One/Craft All og enchanting-hjælp skal kræve korrekt profession, faktisk learned-state, reelle klientdata, gyldige materialer samt legitim brugerinteraktion. En plan er ikke i sig selv en tilladelse til at udføre en beskyttet WoW-handling.</w:t>
      </w:r>
    </w:p>
    <w:p>
      <w:pPr>
        <w:pStyle w:val="Heading2"/>
      </w:pPr>
      <w:r>
        <w:t>7.3 Katalog kontra leveling</w:t>
      </w:r>
    </w:p>
    <w:p>
      <w:r>
        <w:t>Kataloget kan indeholde alle relevante dokumenterede recipes, inklusive dem der først kan bruges ved skill 300. Levelingberegningen bruger derimod kun de opskrifter og aktiviteter, der kan bidrage til at nå skill 300 fra den aktuelle skill.</w:t>
      </w:r>
    </w:p>
    <w:p>
      <w:pPr>
        <w:pStyle w:val="Heading1"/>
      </w:pPr>
      <w:r>
        <w:t>8. Auction House, vendors, bank og økonomi</w:t>
      </w:r>
    </w:p>
    <w:p>
      <w:pPr>
        <w:pStyle w:val="SectionLead"/>
      </w:pPr>
      <w:r>
        <w:t>Materialplanen skal omsættes til en konkret, dokumenteret anskaffelsesplan.</w:t>
      </w:r>
    </w:p>
    <w:p>
      <w:pPr>
        <w:pStyle w:val="Heading2"/>
      </w:pPr>
      <w:r>
        <w:t>8.1 Auction House</w:t>
      </w:r>
    </w:p>
    <w:p>
      <w:pPr>
        <w:pStyle w:val="ListBullet"/>
      </w:pPr>
      <w:r>
        <w:t>Manuelt AH-scan lagrer et scope-kvalificeret snapshot med relevant server/realm, faction, tidspunkt, itemidentitet og datadækning.</w:t>
      </w:r>
    </w:p>
    <w:p>
      <w:pPr>
        <w:pStyle w:val="ListBullet"/>
      </w:pPr>
      <w:r>
        <w:t>Købsmuligheder vurderes ud fra pris og tilgængelig mængde; én billig enhed må ikke udstrækkes til en større mængde uden tilstrækkelig quote-depth.</w:t>
      </w:r>
    </w:p>
    <w:p>
      <w:pPr>
        <w:pStyle w:val="ListBullet"/>
      </w:pPr>
      <w:r>
        <w:t>Ufuldstændigt, forældet eller manglende AH-snapshot markeres som ukendt og kan udløse anbefaling om et nyt scan.</w:t>
      </w:r>
    </w:p>
    <w:p>
      <w:pPr>
        <w:pStyle w:val="ListBullet"/>
      </w:pPr>
      <w:r>
        <w:t>AH skal sammenholdes med dokumenterede vendorpriser, egen beholdning, egen crafting og gathering i overensstemmelse med den valgte strategi.</w:t>
      </w:r>
    </w:p>
    <w:p>
      <w:pPr>
        <w:pStyle w:val="ListBullet"/>
      </w:pPr>
      <w:r>
        <w:t>Addonen må vejlede til køb, men må ikke selv auto-købe varer eller behandle et planlagt køb som gennemført.</w:t>
      </w:r>
    </w:p>
    <w:p>
      <w:pPr>
        <w:pStyle w:val="Heading2"/>
      </w:pPr>
      <w:r>
        <w:t>8.2 Vendors og trainers</w:t>
      </w:r>
    </w:p>
    <w:p>
      <w:pPr>
        <w:pStyle w:val="ListBullet"/>
      </w:pPr>
      <w:r>
        <w:t>Verificer NPC-/vendoridentitet, faction, lokation, relevant recipe-/varetilknytning og eventuelle reputationkrav.</w:t>
      </w:r>
    </w:p>
    <w:p>
      <w:pPr>
        <w:pStyle w:val="ListBullet"/>
      </w:pPr>
      <w:r>
        <w:t>Vælg ikke et AH-køb, hvis samme konkrete mængde og vare kan købes billigere hos en relevant tilgængelig vendor, når dette er økonomisk og strategisk relevant.</w:t>
      </w:r>
    </w:p>
    <w:p>
      <w:pPr>
        <w:pStyle w:val="ListBullet"/>
      </w:pPr>
      <w:r>
        <w:t>Vær opmærksom på, at en dokumenteret vendor-reference ikke nødvendigvis dokumenterer live stock, prisvariation eller spilleradgang.</w:t>
      </w:r>
    </w:p>
    <w:p>
      <w:pPr>
        <w:pStyle w:val="ListBullet"/>
      </w:pPr>
      <w:r>
        <w:t>Trainerhandlinger skal vises, når de er nødvendige for næste route-step eller tidligere, når det er hensigtsmæssigt og spilreglerne tillader det.</w:t>
      </w:r>
    </w:p>
    <w:p>
      <w:pPr>
        <w:pStyle w:val="Heading2"/>
      </w:pPr>
      <w:r>
        <w:t>8.3 Bags, bank og alt-karakterer</w:t>
      </w:r>
    </w:p>
    <w:p>
      <w:r>
        <w:t>Live beholdning i tasker tæller med i umiddelbart craftable-materialer. Bankmaterialer kræver et planlagt bankbesøg og bekræftet udtagning. Gemte banktal fra tidligere sessioner eller andre karakterer er kun rådgivende, indtil adgang og beholdning er observeret. Planen skal kunne beregne præcis, hvad spilleren skal hente.</w:t>
      </w:r>
    </w:p>
    <w:p>
      <w:pPr>
        <w:pStyle w:val="Heading2"/>
      </w:pPr>
      <w:r>
        <w:t>8.4 Materialkalkule og nettoøkonomi</w:t>
      </w:r>
    </w:p>
    <w:p>
      <w:r>
        <w:t>For hvert valgte crafting- eller gatheringforløb beregnes samlet behov, nuværende beholdning, forventet yderligere behov, mulige kilder, direkte indkøbsomkostninger og dokumenteret økonomisk usikkerhed. Tids- og guldmål må ikke sammenblandes til en skjult algoritme uden sporbar begrundelse.</w:t>
      </w:r>
    </w:p>
    <w:p>
      <w:pPr>
        <w:pStyle w:val="Heading1"/>
      </w:pPr>
      <w:r>
        <w:t>9. Current Step og handlingsforløb</w:t>
      </w:r>
    </w:p>
    <w:p>
      <w:pPr>
        <w:pStyle w:val="SectionLead"/>
      </w:pPr>
      <w:r>
        <w:t>Current Step er addonens primære svar på: ”Hvad skal jeg gøre nu?”</w:t>
      </w:r>
    </w:p>
    <w:p>
      <w:pPr>
        <w:pStyle w:val="Heading2"/>
      </w:pPr>
      <w:r>
        <w:t>9.1 Obligatorisk indhold</w:t>
      </w:r>
    </w:p>
    <w:p>
      <w:pPr>
        <w:pStyle w:val="ListBullet"/>
      </w:pPr>
      <w:r>
        <w:rPr>
          <w:b/>
        </w:rPr>
        <w:t xml:space="preserve">Handlingstype: </w:t>
      </w:r>
      <w:r>
        <w:t>Eksempelvis scan AH, køb materialer, hent fra bank, køb recipe, lær rank, gather, smelt, craft, enchant eller rejs.</w:t>
      </w:r>
    </w:p>
    <w:p>
      <w:pPr>
        <w:pStyle w:val="ListBullet"/>
      </w:pPr>
      <w:r>
        <w:rPr>
          <w:b/>
        </w:rPr>
        <w:t xml:space="preserve">Formål: </w:t>
      </w:r>
      <w:r>
        <w:t>Hvilken profession og hvilket progressionsinterval handlingen understøtter.</w:t>
      </w:r>
    </w:p>
    <w:p>
      <w:pPr>
        <w:pStyle w:val="ListBullet"/>
      </w:pPr>
      <w:r>
        <w:rPr>
          <w:b/>
        </w:rPr>
        <w:t xml:space="preserve">Mængde: </w:t>
      </w:r>
      <w:r>
        <w:t>Konkrete item- og reagentantal eller vejledende craftantal.</w:t>
      </w:r>
    </w:p>
    <w:p>
      <w:pPr>
        <w:pStyle w:val="ListBullet"/>
      </w:pPr>
      <w:r>
        <w:rPr>
          <w:b/>
        </w:rPr>
        <w:t xml:space="preserve">Destination: </w:t>
      </w:r>
      <w:r>
        <w:t>Kvalificeret service-/NPC-/MapID-/koordinatidentitet, hvor handlingen kræver rejse.</w:t>
      </w:r>
    </w:p>
    <w:p>
      <w:pPr>
        <w:pStyle w:val="ListBullet"/>
      </w:pPr>
      <w:r>
        <w:rPr>
          <w:b/>
        </w:rPr>
        <w:t xml:space="preserve">Forudsætninger: </w:t>
      </w:r>
      <w:r>
        <w:t>Hvad der skal være opfyldt først: profession skill, recipe learned, bankadgang, vendoradgang osv.</w:t>
      </w:r>
    </w:p>
    <w:p>
      <w:pPr>
        <w:pStyle w:val="ListBullet"/>
      </w:pPr>
      <w:r>
        <w:rPr>
          <w:b/>
        </w:rPr>
        <w:t xml:space="preserve">Fuldførelsesbevis: </w:t>
      </w:r>
      <w:r>
        <w:t>Reel ændring i skill, beholdning, learned-state, quest/interaction eller legitim manuel bekræftelse.</w:t>
      </w:r>
    </w:p>
    <w:p>
      <w:pPr>
        <w:pStyle w:val="ListBullet"/>
      </w:pPr>
      <w:r>
        <w:rPr>
          <w:b/>
        </w:rPr>
        <w:t xml:space="preserve">Usikkerhed: </w:t>
      </w:r>
      <w:r>
        <w:t>Hvad der er kildeverificeret, estimeret eller aktuelt ukendt.</w:t>
      </w:r>
    </w:p>
    <w:p>
      <w:pPr>
        <w:pStyle w:val="Heading2"/>
      </w:pPr>
      <w:r>
        <w:t>9.2 Handlingsrækkefølge</w:t>
      </w:r>
    </w:p>
    <w:p>
      <w:r>
        <w:t>Current Step bør være den aktuelt valgte handling i en fælles afhængighedsstyret kø. En mulig rækkefølge er AH → bank → vendor → trainer → arbejdsstation → crafting; en anden kan begynde med gathering eller træning. Den konkrete rækkefølge styres af spillerposition, nødvendige forudsætninger og valgt strategi, ikke en hardkodet standardskabelon.</w:t>
      </w:r>
    </w:p>
    <w:p>
      <w:pPr>
        <w:pStyle w:val="Heading2"/>
      </w:pPr>
      <w:r>
        <w:t>9.3 Bekræftelse og afvigelser</w:t>
      </w:r>
    </w:p>
    <w:p>
      <w:r>
        <w:t>At JuztTom viser ”ankommet” betyder kun, at navigationens positionsmål er nået. Det må ikke markere købet, træningen, bankudtagningen eller craften som gennemført. Når spilleren udfører noget andet end anbefalet, opdateres resterende plan på baggrund af faktiske observationer.</w:t>
      </w:r>
    </w:p>
    <w:p>
      <w:pPr>
        <w:pStyle w:val="Heading1"/>
      </w:pPr>
      <w:r>
        <w:t>10. Navigation med JuztTravel og JuztTom</w:t>
      </w:r>
    </w:p>
    <w:p>
      <w:pPr>
        <w:pStyle w:val="SectionLead"/>
      </w:pPr>
      <w:r>
        <w:t>JuztLevel beslutter opgaven; JuztTravel finder vejen; JuztTom viser næste waypoint.</w:t>
      </w:r>
    </w:p>
    <w:p>
      <w:pPr>
        <w:pStyle w:val="Heading2"/>
      </w:pPr>
      <w:r>
        <w:t>10.1 Lokal-først-reglen</w:t>
      </w:r>
    </w:p>
    <w:p>
      <w:pPr>
        <w:pStyle w:val="ListNumber"/>
      </w:pPr>
      <w:r>
        <w:t>Læs spillerens aktuelle UI MapID og gyldige koordinater fra klienten.</w:t>
      </w:r>
    </w:p>
    <w:p>
      <w:pPr>
        <w:pStyle w:val="ListNumber"/>
      </w:pPr>
      <w:r>
        <w:t>Undersøg om den nødvendige tjeneste, NPC, bank, AH, trainer eller arbejdsstation er tilgængelig på samme MapID og for denne karakter.</w:t>
      </w:r>
    </w:p>
    <w:p>
      <w:pPr>
        <w:pStyle w:val="ListNumber"/>
      </w:pPr>
      <w:r>
        <w:t>Er en relevant lokal destination tilgængelig, prioriteres den i stedet for en unødvendig rejse til en anden zone eller by.</w:t>
      </w:r>
    </w:p>
    <w:p>
      <w:pPr>
        <w:pStyle w:val="ListNumber"/>
      </w:pPr>
      <w:r>
        <w:t>Hvis den nødvendige destination ikke findes lokalt, vælges en kvalificeret destination på andet MapID og en sammenhængende rejse via kendte kortovergange, transport og lokale waypoint-etaper.</w:t>
      </w:r>
    </w:p>
    <w:p>
      <w:pPr>
        <w:pStyle w:val="ListNumber"/>
      </w:pPr>
      <w:r>
        <w:t>Hvis en nødvendig rejseforbindelse har faction-, class-, unlock- eller anden adgangsbegrænsning, skal ruteren respektere den.</w:t>
      </w:r>
    </w:p>
    <w:p>
      <w:pPr>
        <w:pStyle w:val="ListNumber"/>
      </w:pPr>
      <w:r>
        <w:t>Brug relative, dokumenterede routingpræferencer og spillerens position; systemet behøver ikke påstå præcise rejsetider i sekunder.</w:t>
      </w:r>
    </w:p>
    <w:p>
      <w:pPr>
        <w:pStyle w:val="Heading2"/>
      </w:pPr>
      <w:r>
        <w:t>10.2 En fælles destinationsejer</w:t>
      </w:r>
    </w:p>
    <w:p>
      <w:r>
        <w:t>Der må højst være ét aktivt navigationsmål. Brugerens eksplicit valgte manuelle waypoint skal have forrang for baggrundsopdateringer fra Current Step. Stop skal annullere den aktive navigation; Pause skal fastholde intentionen; Resume skal revalidere faktisk position og kildegrundlag, især efter /reload eller zoneskift.</w:t>
      </w:r>
    </w:p>
    <w:p>
      <w:pPr>
        <w:pStyle w:val="Heading2"/>
      </w:pPr>
      <w:r>
        <w:t>10.3 Transport og mapkorrekthed</w:t>
      </w:r>
    </w:p>
    <w:p>
      <w:r>
        <w:t>MapID, zone-/AreaTable-ID og transportknudens identitet er forskellige felter og må ikke forveksles. Ruter kan indeholde lokale gangetaper, fly, zeppelin, båd og zoneovergange. JuztLevel skal ikke påstå, at koordinatvektorer beviser terrænfremkommelighed, eller at en transportetape automatisk er gennemført. Boarding og besøg udføres manuelt af spilleren.</w:t>
      </w:r>
    </w:p>
    <w:p>
      <w:pPr>
        <w:pStyle w:val="Heading2"/>
      </w:pPr>
      <w:r>
        <w:t>10.4 Besøgsrækkefølge versus navigationsrute</w:t>
      </w:r>
    </w:p>
    <w:p>
      <w:r>
        <w:t>Professionsplanen bestemmer, hvilke steder der overhovedet er nødvendige. Planlægnings- og navigationslagene vælger dernæst den mest hensigtsmæssige rækkefølge inden for spillerens strategi og lokal-først-princippet. JuztTom viser den næste konkrete etape fremfor alle potentielle mål på én gang.</w:t>
      </w:r>
    </w:p>
    <w:p>
      <w:pPr>
        <w:pStyle w:val="Heading1"/>
      </w:pPr>
      <w:r>
        <w:t>11. Gathering Map, ruter og indsamling</w:t>
      </w:r>
    </w:p>
    <w:p>
      <w:pPr>
        <w:pStyle w:val="SectionLead"/>
      </w:pPr>
      <w:r>
        <w:t>Gathering Map skal både understøtte professionsskill og levering af materialer til craftingplanen.</w:t>
      </w:r>
    </w:p>
    <w:p>
      <w:pPr>
        <w:pStyle w:val="Heading2"/>
      </w:pPr>
      <w:r>
        <w:t>11.1 Rutevalg</w:t>
      </w:r>
    </w:p>
    <w:p>
      <w:pPr>
        <w:pStyle w:val="ListBullet"/>
      </w:pPr>
      <w:r>
        <w:rPr>
          <w:b/>
        </w:rPr>
        <w:t xml:space="preserve">Smart Mode: </w:t>
      </w:r>
      <w:r>
        <w:t>Genererer rute efter tilgængelige, kvalificerede ressourcer, aktuelle skillkrav og fokus.</w:t>
      </w:r>
    </w:p>
    <w:p>
      <w:pPr>
        <w:pStyle w:val="ListBullet"/>
      </w:pPr>
      <w:r>
        <w:rPr>
          <w:b/>
        </w:rPr>
        <w:t xml:space="preserve">Focus: Materials: </w:t>
      </w:r>
      <w:r>
        <w:t>Prioriterer de ressourcer, som den aktuelle materialplan mangler.</w:t>
      </w:r>
    </w:p>
    <w:p>
      <w:pPr>
        <w:pStyle w:val="ListBullet"/>
      </w:pPr>
      <w:r>
        <w:rPr>
          <w:b/>
        </w:rPr>
        <w:t xml:space="preserve">Focus: Skill: </w:t>
      </w:r>
      <w:r>
        <w:t>Prioriterer aktiviteter med dokumenteret mulighed for professionsprogression.</w:t>
      </w:r>
    </w:p>
    <w:p>
      <w:pPr>
        <w:pStyle w:val="ListBullet"/>
      </w:pPr>
      <w:r>
        <w:rPr>
          <w:b/>
        </w:rPr>
        <w:t xml:space="preserve">Focus: Balanced: </w:t>
      </w:r>
      <w:r>
        <w:t>Balancerer materialeanskaffelse og skillprogression.</w:t>
      </w:r>
    </w:p>
    <w:p>
      <w:pPr>
        <w:pStyle w:val="ListBullet"/>
      </w:pPr>
      <w:r>
        <w:rPr>
          <w:b/>
        </w:rPr>
        <w:t xml:space="preserve">Custom Route: </w:t>
      </w:r>
      <w:r>
        <w:t>Spilleren kan bruge en særskilt, kvalificeret ruteform frem for Smart Mode.</w:t>
      </w:r>
    </w:p>
    <w:p>
      <w:pPr>
        <w:pStyle w:val="ListBullet"/>
      </w:pPr>
      <w:r>
        <w:rPr>
          <w:b/>
        </w:rPr>
        <w:t xml:space="preserve">Kort og overlay: </w:t>
      </w:r>
      <w:r>
        <w:t>Viser ressourcer, zoner, rute, spillermarkør og håndterer mapniveau og zoom.</w:t>
      </w:r>
    </w:p>
    <w:p>
      <w:pPr>
        <w:pStyle w:val="Heading2"/>
      </w:pPr>
      <w:r>
        <w:t>11.2 Professionsspecifik adfærd</w:t>
      </w:r>
    </w:p>
    <w:p>
      <w:pPr>
        <w:pStyle w:val="ListBullet"/>
      </w:pPr>
      <w:r>
        <w:rPr>
          <w:b/>
        </w:rPr>
        <w:t xml:space="preserve">Herbalism: </w:t>
      </w:r>
      <w:r>
        <w:t>Bruger Gathering Map til nodeindsamling. Er ikke en generel craftingprofession; eventuelle nye camping-crafts registreres som særskilte handlinger.</w:t>
      </w:r>
    </w:p>
    <w:p>
      <w:pPr>
        <w:pStyle w:val="ListBullet"/>
      </w:pPr>
      <w:r>
        <w:rPr>
          <w:b/>
        </w:rPr>
        <w:t xml:space="preserve">Mining: </w:t>
      </w:r>
      <w:r>
        <w:t>Bruger Gathering Map til miningnoder. Smelting skal kunne indgå i optimeringen, når det faktisk bidrager til skill og kan udføres.</w:t>
      </w:r>
    </w:p>
    <w:p>
      <w:pPr>
        <w:pStyle w:val="ListBullet"/>
      </w:pPr>
      <w:r>
        <w:rPr>
          <w:b/>
        </w:rPr>
        <w:t xml:space="preserve">Skinning: </w:t>
      </w:r>
      <w:r>
        <w:t>Arbejder med dokumenterede mob-/områdereferencer, skillgrænser og relevante skins/hides/scales; ingen opfundne præcise spawns.</w:t>
      </w:r>
    </w:p>
    <w:p>
      <w:pPr>
        <w:pStyle w:val="ListBullet"/>
      </w:pPr>
      <w:r>
        <w:rPr>
          <w:b/>
        </w:rPr>
        <w:t xml:space="preserve">Fishing: </w:t>
      </w:r>
      <w:r>
        <w:t>Skal understøtte fiskeområder, ressourcevalg, ikonidentitet, skill og rute-/områdevejledning. Den aktuelle funktionalitet er ikke ingame-bekræftet.</w:t>
      </w:r>
    </w:p>
    <w:p>
      <w:pPr>
        <w:pStyle w:val="Heading2"/>
      </w:pPr>
      <w:r>
        <w:t>11.3 Rutesikkerhed</w:t>
      </w:r>
    </w:p>
    <w:p>
      <w:r>
        <w:t>Et publiceret referencepunkt eller en geometrisk forbindelse betyder ikke, at der er en aktiv node/spawn eller en farbar sti. Status, kilde, skill, observationer og kortrevision skal kvalificeres separat. Én valgt gatheringstop skal kunne overdrages til den samme JuztTravel/JuztTom-navigation uden at oprette en anden aktiv pil.</w:t>
      </w:r>
    </w:p>
    <w:p>
      <w:pPr>
        <w:pStyle w:val="SmallNote"/>
      </w:pPr>
      <w:r>
        <w:t>Brugeren har bekræftet, at Herbalism og Mining fungerer på Gathering Map. Fishing er implementeret som et målrettet område, men endnu ikke bekræftet gennem reel brug.</w:t>
      </w:r>
    </w:p>
    <w:p>
      <w:pPr>
        <w:pStyle w:val="Heading1"/>
      </w:pPr>
      <w:r>
        <w:t>12. Brugergrænseflade og informationsarkitektur</w:t>
      </w:r>
    </w:p>
    <w:p>
      <w:pPr>
        <w:pStyle w:val="SectionLead"/>
      </w:pPr>
      <w:r>
        <w:t>UI skal forklare valget, vise det næste skridt og give adgang til de nødvendige detaljer uden at skjule hovedhandlingen.</w:t>
      </w:r>
    </w:p>
    <w:p>
      <w:pPr>
        <w:pStyle w:val="Heading2"/>
      </w:pPr>
      <w:r>
        <w:t>12.1 Eksisterende hovedflader</w:t>
      </w:r>
    </w:p>
    <w:tbl>
      <w:tblPr>
        <w:tblW w:type="auto" w:w="0"/>
        <w:jc w:val="center"/>
        <w:tblLayout w:type="fixed"/>
        <w:tblLook w:firstColumn="1" w:firstRow="1" w:lastColumn="0" w:lastRow="0" w:noHBand="0" w:noVBand="1" w:val="04A0"/>
      </w:tblPr>
      <w:tblGrid>
        <w:gridCol w:w="4706"/>
        <w:gridCol w:w="4706"/>
      </w:tblGrid>
      <w:tr>
        <w:trPr>
          <w:tblHeader/>
        </w:trPr>
        <w:tc>
          <w:tcPr>
            <w:tcW w:type="dxa" w:w="2381"/>
            <w:shd w:fill="213F5E"/>
          </w:tcPr>
          <w:p>
            <w:pPr>
              <w:spacing w:after="0"/>
            </w:pPr>
            <w:r>
              <w:rPr>
                <w:b/>
                <w:color w:val="FFFFFF"/>
                <w:sz w:val="16"/>
              </w:rPr>
              <w:t>Flade</w:t>
            </w:r>
          </w:p>
        </w:tc>
        <w:tc>
          <w:tcPr>
            <w:tcW w:type="dxa" w:w="6633"/>
            <w:shd w:fill="213F5E"/>
          </w:tcPr>
          <w:p>
            <w:pPr>
              <w:spacing w:after="0"/>
            </w:pPr>
            <w:r>
              <w:rPr>
                <w:b/>
                <w:color w:val="FFFFFF"/>
                <w:sz w:val="16"/>
              </w:rPr>
              <w:t>Tiltænkt ansvar</w:t>
            </w:r>
          </w:p>
        </w:tc>
      </w:tr>
      <w:tr>
        <w:tc>
          <w:tcPr>
            <w:tcW w:type="dxa" w:w="2381"/>
            <w:vAlign w:val="center"/>
            <w:shd w:fill="F2F6F9"/>
            <w:tcBorders>
              <w:bottom w:val="single" w:sz="3" w:color="DAE2E9"/>
            </w:tcBorders>
          </w:tcPr>
          <w:p>
            <w:pPr>
              <w:spacing w:after="0"/>
            </w:pPr>
            <w:r>
              <w:rPr>
                <w:sz w:val="16"/>
              </w:rPr>
              <w:t>Overview</w:t>
            </w:r>
          </w:p>
        </w:tc>
        <w:tc>
          <w:tcPr>
            <w:tcW w:type="dxa" w:w="6633"/>
            <w:vAlign w:val="center"/>
            <w:shd w:fill="F2F6F9"/>
            <w:tcBorders>
              <w:bottom w:val="single" w:sz="3" w:color="DAE2E9"/>
            </w:tcBorders>
          </w:tcPr>
          <w:p>
            <w:pPr>
              <w:spacing w:after="0"/>
            </w:pPr>
            <w:r>
              <w:rPr>
                <w:sz w:val="16"/>
              </w:rPr>
              <w:t>Status for professioner, aktiv plan, materialer, økonomi og næste handling.</w:t>
            </w:r>
          </w:p>
        </w:tc>
      </w:tr>
      <w:tr>
        <w:tc>
          <w:tcPr>
            <w:tcW w:type="dxa" w:w="2381"/>
            <w:vAlign w:val="center"/>
            <w:tcBorders>
              <w:bottom w:val="single" w:sz="3" w:color="DAE2E9"/>
            </w:tcBorders>
          </w:tcPr>
          <w:p>
            <w:pPr>
              <w:spacing w:after="0"/>
            </w:pPr>
            <w:r>
              <w:rPr>
                <w:sz w:val="16"/>
              </w:rPr>
              <w:t>Guide / Primary profession</w:t>
            </w:r>
          </w:p>
        </w:tc>
        <w:tc>
          <w:tcPr>
            <w:tcW w:type="dxa" w:w="6633"/>
            <w:vAlign w:val="center"/>
            <w:tcBorders>
              <w:bottom w:val="single" w:sz="3" w:color="DAE2E9"/>
            </w:tcBorders>
          </w:tcPr>
          <w:p>
            <w:pPr>
              <w:spacing w:after="0"/>
            </w:pPr>
            <w:r>
              <w:rPr>
                <w:sz w:val="16"/>
              </w:rPr>
              <w:t>Plan, Current Step, progression, readiness, Materials &amp; Sources og traineroplysninger.</w:t>
            </w:r>
          </w:p>
        </w:tc>
      </w:tr>
      <w:tr>
        <w:tc>
          <w:tcPr>
            <w:tcW w:type="dxa" w:w="2381"/>
            <w:vAlign w:val="center"/>
            <w:shd w:fill="F2F6F9"/>
            <w:tcBorders>
              <w:bottom w:val="single" w:sz="3" w:color="DAE2E9"/>
            </w:tcBorders>
          </w:tcPr>
          <w:p>
            <w:pPr>
              <w:spacing w:after="0"/>
            </w:pPr>
            <w:r>
              <w:rPr>
                <w:sz w:val="16"/>
              </w:rPr>
              <w:t>Secondary under Guide</w:t>
            </w:r>
          </w:p>
        </w:tc>
        <w:tc>
          <w:tcPr>
            <w:tcW w:type="dxa" w:w="6633"/>
            <w:vAlign w:val="center"/>
            <w:shd w:fill="F2F6F9"/>
            <w:tcBorders>
              <w:bottom w:val="single" w:sz="3" w:color="DAE2E9"/>
            </w:tcBorders>
          </w:tcPr>
          <w:p>
            <w:pPr>
              <w:spacing w:after="0"/>
            </w:pPr>
            <w:r>
              <w:rPr>
                <w:sz w:val="16"/>
              </w:rPr>
              <w:t>Cooking, First Aid og Fishing med relevante særskilte progressioner.</w:t>
            </w:r>
          </w:p>
        </w:tc>
      </w:tr>
      <w:tr>
        <w:tc>
          <w:tcPr>
            <w:tcW w:type="dxa" w:w="2381"/>
            <w:vAlign w:val="center"/>
            <w:tcBorders>
              <w:bottom w:val="single" w:sz="3" w:color="DAE2E9"/>
            </w:tcBorders>
          </w:tcPr>
          <w:p>
            <w:pPr>
              <w:spacing w:after="0"/>
            </w:pPr>
            <w:r>
              <w:rPr>
                <w:sz w:val="16"/>
              </w:rPr>
              <w:t>Gathering Map</w:t>
            </w:r>
          </w:p>
        </w:tc>
        <w:tc>
          <w:tcPr>
            <w:tcW w:type="dxa" w:w="6633"/>
            <w:vAlign w:val="center"/>
            <w:tcBorders>
              <w:bottom w:val="single" w:sz="3" w:color="DAE2E9"/>
            </w:tcBorders>
          </w:tcPr>
          <w:p>
            <w:pPr>
              <w:spacing w:after="0"/>
            </w:pPr>
            <w:r>
              <w:rPr>
                <w:sz w:val="16"/>
              </w:rPr>
              <w:t>Rute- og ressourcestyring, Smart/Focus, overlays og handoff til navigation.</w:t>
            </w:r>
          </w:p>
        </w:tc>
      </w:tr>
      <w:tr>
        <w:tc>
          <w:tcPr>
            <w:tcW w:type="dxa" w:w="2381"/>
            <w:vAlign w:val="center"/>
            <w:shd w:fill="F2F6F9"/>
            <w:tcBorders>
              <w:bottom w:val="single" w:sz="3" w:color="DAE2E9"/>
            </w:tcBorders>
          </w:tcPr>
          <w:p>
            <w:pPr>
              <w:spacing w:after="0"/>
            </w:pPr>
            <w:r>
              <w:rPr>
                <w:sz w:val="16"/>
              </w:rPr>
              <w:t>Auction House</w:t>
            </w:r>
          </w:p>
        </w:tc>
        <w:tc>
          <w:tcPr>
            <w:tcW w:type="dxa" w:w="6633"/>
            <w:vAlign w:val="center"/>
            <w:shd w:fill="F2F6F9"/>
            <w:tcBorders>
              <w:bottom w:val="single" w:sz="3" w:color="DAE2E9"/>
            </w:tcBorders>
          </w:tcPr>
          <w:p>
            <w:pPr>
              <w:spacing w:after="0"/>
            </w:pPr>
            <w:r>
              <w:rPr>
                <w:sz w:val="16"/>
              </w:rPr>
              <w:t>Manuel scanning, snapshots, pris- og anskaffelsesplaner.</w:t>
            </w:r>
          </w:p>
        </w:tc>
      </w:tr>
      <w:tr>
        <w:tc>
          <w:tcPr>
            <w:tcW w:type="dxa" w:w="2381"/>
            <w:vAlign w:val="center"/>
            <w:tcBorders>
              <w:bottom w:val="single" w:sz="3" w:color="DAE2E9"/>
            </w:tcBorders>
          </w:tcPr>
          <w:p>
            <w:pPr>
              <w:spacing w:after="0"/>
            </w:pPr>
            <w:r>
              <w:rPr>
                <w:sz w:val="16"/>
              </w:rPr>
              <w:t>Bank</w:t>
            </w:r>
          </w:p>
        </w:tc>
        <w:tc>
          <w:tcPr>
            <w:tcW w:type="dxa" w:w="6633"/>
            <w:vAlign w:val="center"/>
            <w:tcBorders>
              <w:bottom w:val="single" w:sz="3" w:color="DAE2E9"/>
            </w:tcBorders>
          </w:tcPr>
          <w:p>
            <w:pPr>
              <w:spacing w:after="0"/>
            </w:pPr>
            <w:r>
              <w:rPr>
                <w:sz w:val="16"/>
              </w:rPr>
              <w:t>Materialebeholdning, søgning, aktuelle og lagrede karakterdata.</w:t>
            </w:r>
          </w:p>
        </w:tc>
      </w:tr>
      <w:tr>
        <w:tc>
          <w:tcPr>
            <w:tcW w:type="dxa" w:w="2381"/>
            <w:vAlign w:val="center"/>
            <w:shd w:fill="F2F6F9"/>
            <w:tcBorders>
              <w:bottom w:val="single" w:sz="3" w:color="DAE2E9"/>
            </w:tcBorders>
          </w:tcPr>
          <w:p>
            <w:pPr>
              <w:spacing w:after="0"/>
            </w:pPr>
            <w:r>
              <w:rPr>
                <w:sz w:val="16"/>
              </w:rPr>
              <w:t>Settings</w:t>
            </w:r>
          </w:p>
        </w:tc>
        <w:tc>
          <w:tcPr>
            <w:tcW w:type="dxa" w:w="6633"/>
            <w:vAlign w:val="center"/>
            <w:shd w:fill="F2F6F9"/>
            <w:tcBorders>
              <w:bottom w:val="single" w:sz="3" w:color="DAE2E9"/>
            </w:tcBorders>
          </w:tcPr>
          <w:p>
            <w:pPr>
              <w:spacing w:after="0"/>
            </w:pPr>
            <w:r>
              <w:rPr>
                <w:sz w:val="16"/>
              </w:rPr>
              <w:t>Fastest/Economical/Self-found samt relevante UI-/navigationsvalg.</w:t>
            </w:r>
          </w:p>
        </w:tc>
      </w:tr>
      <w:tr>
        <w:tc>
          <w:tcPr>
            <w:tcW w:type="dxa" w:w="2381"/>
            <w:vAlign w:val="center"/>
            <w:tcBorders>
              <w:bottom w:val="single" w:sz="3" w:color="DAE2E9"/>
            </w:tcBorders>
          </w:tcPr>
          <w:p>
            <w:pPr>
              <w:spacing w:after="0"/>
            </w:pPr>
            <w:r>
              <w:rPr>
                <w:sz w:val="16"/>
              </w:rPr>
              <w:t>History / Objective Tracker</w:t>
            </w:r>
          </w:p>
        </w:tc>
        <w:tc>
          <w:tcPr>
            <w:tcW w:type="dxa" w:w="6633"/>
            <w:vAlign w:val="center"/>
            <w:tcBorders>
              <w:bottom w:val="single" w:sz="3" w:color="DAE2E9"/>
            </w:tcBorders>
          </w:tcPr>
          <w:p>
            <w:pPr>
              <w:spacing w:after="0"/>
            </w:pPr>
            <w:r>
              <w:rPr>
                <w:sz w:val="16"/>
              </w:rPr>
              <w:t>Craft- og progressionshistorik, eget overlay og synlig opfølgning.</w:t>
            </w:r>
          </w:p>
        </w:tc>
      </w:tr>
      <w:tr>
        <w:tc>
          <w:tcPr>
            <w:tcW w:type="dxa" w:w="2381"/>
            <w:vAlign w:val="center"/>
            <w:shd w:fill="F2F6F9"/>
            <w:tcBorders>
              <w:bottom w:val="single" w:sz="3" w:color="DAE2E9"/>
            </w:tcBorders>
          </w:tcPr>
          <w:p>
            <w:pPr>
              <w:spacing w:after="0"/>
            </w:pPr>
            <w:r>
              <w:rPr>
                <w:sz w:val="16"/>
              </w:rPr>
              <w:t>JuztTom-navigation</w:t>
            </w:r>
          </w:p>
        </w:tc>
        <w:tc>
          <w:tcPr>
            <w:tcW w:type="dxa" w:w="6633"/>
            <w:vAlign w:val="center"/>
            <w:shd w:fill="F2F6F9"/>
            <w:tcBorders>
              <w:bottom w:val="single" w:sz="3" w:color="DAE2E9"/>
            </w:tcBorders>
          </w:tcPr>
          <w:p>
            <w:pPr>
              <w:spacing w:after="0"/>
            </w:pPr>
            <w:r>
              <w:rPr>
                <w:sz w:val="16"/>
              </w:rPr>
              <w:t>Navigationspil, Stop, Pause, Resume og visning af destination.</w:t>
            </w:r>
          </w:p>
        </w:tc>
      </w:tr>
    </w:tbl>
    <w:p>
      <w:pPr>
        <w:spacing w:after="0"/>
      </w:pPr>
    </w:p>
    <w:p>
      <w:pPr>
        <w:pStyle w:val="Heading2"/>
      </w:pPr>
      <w:r>
        <w:t>12.2 Hierarchical UI Layout Architecture</w:t>
      </w:r>
    </w:p>
    <w:p>
      <w:pPr>
        <w:pStyle w:val="ListBullet"/>
      </w:pPr>
      <w:r>
        <w:rPr>
          <w:b/>
        </w:rPr>
        <w:t xml:space="preserve">Parent–Child: </w:t>
      </w:r>
      <w:r>
        <w:t>Frames skal være korrekt parentet til deres funktionelle ejere, så flytning, skalering og skjulning hænger sammen.</w:t>
      </w:r>
    </w:p>
    <w:p>
      <w:pPr>
        <w:pStyle w:val="ListBullet"/>
      </w:pPr>
      <w:r>
        <w:rPr>
          <w:b/>
        </w:rPr>
        <w:t xml:space="preserve">Container-Based Layout: </w:t>
      </w:r>
      <w:r>
        <w:t>Hver container har klart ansvar for placering, størrelse, scroll og visning af indhold.</w:t>
      </w:r>
    </w:p>
    <w:p>
      <w:pPr>
        <w:pStyle w:val="ListBullet"/>
      </w:pPr>
      <w:r>
        <w:rPr>
          <w:b/>
        </w:rPr>
        <w:t xml:space="preserve">Constraint-Based Anchoring: </w:t>
      </w:r>
      <w:r>
        <w:t>Positionering skal være relativ til rette parent og relevante naboer fremfor sårbare faste pixelantagelser.</w:t>
      </w:r>
    </w:p>
    <w:p>
      <w:pPr>
        <w:pStyle w:val="ListBullet"/>
      </w:pPr>
      <w:r>
        <w:rPr>
          <w:b/>
        </w:rPr>
        <w:t xml:space="preserve">Layer Management: </w:t>
      </w:r>
      <w:r>
        <w:t>FrameStrata, FrameLevel, teksturer og tekst skal have korrekt tegnerækkefølge, så indhold ikke dækkes eller klippes.</w:t>
      </w:r>
    </w:p>
    <w:p>
      <w:pPr>
        <w:pStyle w:val="Heading2"/>
      </w:pPr>
      <w:r>
        <w:t>12.3 Kvalitetskrav til UI</w:t>
      </w:r>
    </w:p>
    <w:p>
      <w:pPr>
        <w:pStyle w:val="ListBullet"/>
      </w:pPr>
      <w:r>
        <w:t>Current Step skal være synligt, kortfattet og konsekvent på tværs af professioner.</w:t>
      </w:r>
    </w:p>
    <w:p>
      <w:pPr>
        <w:pStyle w:val="ListBullet"/>
      </w:pPr>
      <w:r>
        <w:t>Standard-scrollbars vises kun ved faktisk overflow; ingen unødvendige dobbeltkontroller.</w:t>
      </w:r>
    </w:p>
    <w:p>
      <w:pPr>
        <w:pStyle w:val="ListBullet"/>
      </w:pPr>
      <w:r>
        <w:t>Information om materialekilder, bank, AH og adgangskrav skal være tilgængelig uden at blokere hovedruten.</w:t>
      </w:r>
    </w:p>
    <w:p>
      <w:pPr>
        <w:pStyle w:val="ListBullet"/>
      </w:pPr>
      <w:r>
        <w:t>Gathering Map skal respektere standardzoom 150 % og bevare understøttet zone-/kontinentnavigation.</w:t>
      </w:r>
    </w:p>
    <w:p>
      <w:pPr>
        <w:pStyle w:val="ListBullet"/>
      </w:pPr>
      <w:r>
        <w:t>Brugervendte navigationsbeskeder skal være konkrete; interne evidens-/kvalifikationsbegreber skal ikke skabe forvirring i almindelig spilvejledning.</w:t>
      </w:r>
    </w:p>
    <w:p>
      <w:pPr>
        <w:pStyle w:val="ListBullet"/>
      </w:pPr>
      <w:r>
        <w:t>Samme datakontrakt skal danne grundlag for alle relevante views; undgå konkurrerende handlingsbeskrivelser.</w:t>
      </w:r>
    </w:p>
    <w:p>
      <w:pPr>
        <w:pStyle w:val="Heading1"/>
      </w:pPr>
      <w:r>
        <w:t>13. Datakilder, buildpolitik og proveniens</w:t>
      </w:r>
    </w:p>
    <w:p>
      <w:pPr>
        <w:pStyle w:val="SectionLead"/>
      </w:pPr>
      <w:r>
        <w:t>Et klientbuild er datakontekst, ikke en overordnet professionslås.</w:t>
      </w:r>
    </w:p>
    <w:p>
      <w:pPr>
        <w:pStyle w:val="Heading2"/>
      </w:pPr>
      <w:r>
        <w:t>13.1 Kildehierarki og datatyper</w:t>
      </w:r>
    </w:p>
    <w:p>
      <w:pPr>
        <w:pStyle w:val="ListBullet"/>
      </w:pPr>
      <w:r>
        <w:rPr>
          <w:b/>
        </w:rPr>
        <w:t xml:space="preserve">Aktuelle klientdata: </w:t>
      </w:r>
      <w:r>
        <w:t>Nyeste tilgængelige verificerede Wago Tools-/DB2-data foretrækkes pr. felt.</w:t>
      </w:r>
    </w:p>
    <w:p>
      <w:pPr>
        <w:pStyle w:val="ListBullet"/>
      </w:pPr>
      <w:r>
        <w:rPr>
          <w:b/>
        </w:rPr>
        <w:t xml:space="preserve">Ældre kildedata: </w:t>
      </w:r>
      <w:r>
        <w:t>Kan fungere som sporbar fallback, når nyere kilder ikke indeholder en relevant relation, og der ikke findes modstridende nyere evidens.</w:t>
      </w:r>
    </w:p>
    <w:p>
      <w:pPr>
        <w:pStyle w:val="ListBullet"/>
      </w:pPr>
      <w:r>
        <w:rPr>
          <w:b/>
        </w:rPr>
        <w:t xml:space="preserve">Wowhead Forever: </w:t>
      </w:r>
      <w:r>
        <w:t>Bruges til konkrete spells, recipe-items, trainers, vendors, reputation, drop, quest og offentlige professionsguides.</w:t>
      </w:r>
    </w:p>
    <w:p>
      <w:pPr>
        <w:pStyle w:val="ListBullet"/>
      </w:pPr>
      <w:r>
        <w:rPr>
          <w:b/>
        </w:rPr>
        <w:t xml:space="preserve">WoW-klientobservationsdata: </w:t>
      </w:r>
      <w:r>
        <w:t>Er autoritativt for karakterens aktuelle learned-state, bagbeholdning, skill, position og native interaktioner.</w:t>
      </w:r>
    </w:p>
    <w:p>
      <w:pPr>
        <w:pStyle w:val="ListBullet"/>
      </w:pPr>
      <w:r>
        <w:rPr>
          <w:b/>
        </w:rPr>
        <w:t xml:space="preserve">Brugerbekræftede oplysninger: </w:t>
      </w:r>
      <w:r>
        <w:t>Kan bruges med tydelig proveniens; særskilt fra klientobserverede eller kildekvalificerede oplysninger.</w:t>
      </w:r>
    </w:p>
    <w:p>
      <w:pPr>
        <w:pStyle w:val="ListBullet"/>
      </w:pPr>
      <w:r>
        <w:rPr>
          <w:b/>
        </w:rPr>
        <w:t xml:space="preserve">Ukendt/modstridende: </w:t>
      </w:r>
      <w:r>
        <w:t>Bliver eksplicit UNKNOWN/CONFLICT, aldrig automatisk nul, utilgængelig eller godkendt.</w:t>
      </w:r>
    </w:p>
    <w:p>
      <w:pPr>
        <w:pStyle w:val="Heading2"/>
      </w:pPr>
      <w:r>
        <w:t>13.2 Migration mellem builds</w:t>
      </w:r>
    </w:p>
    <w:p>
      <w:r>
        <w:t>Ved et nyt Forever-build sammenlignes kildearkiver og relevante felter. Nye eller ændrede værdier kvalificeres og integreres; uændrede værdier bevares; gamle felter, som mangler i nyere eksport, vurderes for fortsat anvendelighed og beholder deres oprindelige buildproveniens. Mismatch må ikke generelt låse hele professionen, men en modstridende eller usikker konkret handling må ikke få falsk bevis.</w:t>
      </w:r>
    </w:p>
    <w:p>
      <w:pPr>
        <w:pStyle w:val="Heading2"/>
      </w:pPr>
      <w:r>
        <w:t>13.3 Kildekæder og registrering</w:t>
      </w:r>
    </w:p>
    <w:p>
      <w:r>
        <w:t>Et recipe-item, et crafting-spell, et produceret item, en vendor og et tilknyttet NPC-ID er forskellige entiteter. Hver relation skal dokumenteres selvstændigt. At et item findes i CSV beviser ikke alene, at en bestemt vendor sælger det på den aktuelle server. Tilsvarende beviser en note i Wowhead ikke karakterens learned-state eller aktuelt questforløb.</w:t>
      </w:r>
    </w:p>
    <w:p>
      <w:pPr>
        <w:pStyle w:val="Heading2"/>
      </w:pPr>
      <w:r>
        <w:t>13.4 Aktuel versionskontekst</w:t>
      </w:r>
    </w:p>
    <w:p>
      <w:r>
        <w:t>Den gennemgåede version deklarerer World of Warcraft: Forever 1.60.1 og referencebuild 70450. Det historiske kildegrundlag omfatter også ældre datasets til eksempelvis Tailoring/Enchanting og forskningsmoduler. Dokumentets fremtidige politik er at anvende alle fortsat kvalificerede felter uden generel buildspærring; det er ikke en påstand om, at den nuværende kode allerede opfylder dette.</w:t>
      </w:r>
    </w:p>
    <w:p>
      <w:pPr>
        <w:pStyle w:val="Heading1"/>
      </w:pPr>
      <w:r>
        <w:t>14. Funktionel systemarkitektur og modulansvar</w:t>
      </w:r>
    </w:p>
    <w:p>
      <w:pPr>
        <w:pStyle w:val="SectionLead"/>
      </w:pPr>
      <w:r>
        <w:t>Bevar eksisterende moduler, men lad alle bidrage til én fælles plan og én aktiv handling.</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1474"/>
            <w:shd w:fill="213F5E"/>
          </w:tcPr>
          <w:p>
            <w:pPr>
              <w:spacing w:after="0"/>
            </w:pPr>
            <w:r>
              <w:rPr>
                <w:b/>
                <w:color w:val="FFFFFF"/>
                <w:sz w:val="16"/>
              </w:rPr>
              <w:t>Lag</w:t>
            </w:r>
          </w:p>
        </w:tc>
        <w:tc>
          <w:tcPr>
            <w:tcW w:type="dxa" w:w="4309"/>
            <w:shd w:fill="213F5E"/>
          </w:tcPr>
          <w:p>
            <w:pPr>
              <w:spacing w:after="0"/>
            </w:pPr>
            <w:r>
              <w:rPr>
                <w:b/>
                <w:color w:val="FFFFFF"/>
                <w:sz w:val="16"/>
              </w:rPr>
              <w:t>Kernemoduler i 0.34.30 (eksempler)</w:t>
            </w:r>
          </w:p>
        </w:tc>
        <w:tc>
          <w:tcPr>
            <w:tcW w:type="dxa" w:w="3231"/>
            <w:shd w:fill="213F5E"/>
          </w:tcPr>
          <w:p>
            <w:pPr>
              <w:spacing w:after="0"/>
            </w:pPr>
            <w:r>
              <w:rPr>
                <w:b/>
                <w:color w:val="FFFFFF"/>
                <w:sz w:val="16"/>
              </w:rPr>
              <w:t>Forventet ansvar</w:t>
            </w:r>
          </w:p>
        </w:tc>
      </w:tr>
      <w:tr>
        <w:tc>
          <w:tcPr>
            <w:tcW w:type="dxa" w:w="1474"/>
            <w:vAlign w:val="center"/>
            <w:shd w:fill="F2F6F9"/>
            <w:tcBorders>
              <w:bottom w:val="single" w:sz="3" w:color="DAE2E9"/>
            </w:tcBorders>
          </w:tcPr>
          <w:p>
            <w:pPr>
              <w:spacing w:after="0"/>
            </w:pPr>
            <w:r>
              <w:rPr>
                <w:sz w:val="16"/>
              </w:rPr>
              <w:t>A. Identitet og observation</w:t>
            </w:r>
          </w:p>
        </w:tc>
        <w:tc>
          <w:tcPr>
            <w:tcW w:type="dxa" w:w="4309"/>
            <w:vAlign w:val="center"/>
            <w:shd w:fill="F2F6F9"/>
            <w:tcBorders>
              <w:bottom w:val="single" w:sz="3" w:color="DAE2E9"/>
            </w:tcBorders>
          </w:tcPr>
          <w:p>
            <w:pPr>
              <w:spacing w:after="0"/>
            </w:pPr>
            <w:r>
              <w:rPr>
                <w:sz w:val="16"/>
              </w:rPr>
              <w:t>ProfessionRegistry; ProfessionAPI; Inventory; DB</w:t>
            </w:r>
          </w:p>
        </w:tc>
        <w:tc>
          <w:tcPr>
            <w:tcW w:type="dxa" w:w="3231"/>
            <w:vAlign w:val="center"/>
            <w:shd w:fill="F2F6F9"/>
            <w:tcBorders>
              <w:bottom w:val="single" w:sz="3" w:color="DAE2E9"/>
            </w:tcBorders>
          </w:tcPr>
          <w:p>
            <w:pPr>
              <w:spacing w:after="0"/>
            </w:pPr>
            <w:r>
              <w:rPr>
                <w:sz w:val="16"/>
              </w:rPr>
              <w:t>Karakter, profession, skill, bag/bank, profil og live-state.</w:t>
            </w:r>
          </w:p>
        </w:tc>
      </w:tr>
      <w:tr>
        <w:tc>
          <w:tcPr>
            <w:tcW w:type="dxa" w:w="1474"/>
            <w:vAlign w:val="center"/>
            <w:tcBorders>
              <w:bottom w:val="single" w:sz="3" w:color="DAE2E9"/>
            </w:tcBorders>
          </w:tcPr>
          <w:p>
            <w:pPr>
              <w:spacing w:after="0"/>
            </w:pPr>
            <w:r>
              <w:rPr>
                <w:sz w:val="16"/>
              </w:rPr>
              <w:t>B. Kilder og katalog</w:t>
            </w:r>
          </w:p>
        </w:tc>
        <w:tc>
          <w:tcPr>
            <w:tcW w:type="dxa" w:w="4309"/>
            <w:vAlign w:val="center"/>
            <w:tcBorders>
              <w:bottom w:val="single" w:sz="3" w:color="DAE2E9"/>
            </w:tcBorders>
          </w:tcPr>
          <w:p>
            <w:pPr>
              <w:spacing w:after="0"/>
            </w:pPr>
            <w:r>
              <w:rPr>
                <w:sz w:val="16"/>
              </w:rPr>
              <w:t>Build70450RecipeCatalogue; RecipeQualification; RecipeAcquisition; Data/*</w:t>
            </w:r>
          </w:p>
        </w:tc>
        <w:tc>
          <w:tcPr>
            <w:tcW w:type="dxa" w:w="3231"/>
            <w:vAlign w:val="center"/>
            <w:tcBorders>
              <w:bottom w:val="single" w:sz="3" w:color="DAE2E9"/>
            </w:tcBorders>
          </w:tcPr>
          <w:p>
            <w:pPr>
              <w:spacing w:after="0"/>
            </w:pPr>
            <w:r>
              <w:rPr>
                <w:sz w:val="16"/>
              </w:rPr>
              <w:t>Spell/item/reagent/source/skill og versionsproveniens.</w:t>
            </w:r>
          </w:p>
        </w:tc>
      </w:tr>
      <w:tr>
        <w:tc>
          <w:tcPr>
            <w:tcW w:type="dxa" w:w="1474"/>
            <w:vAlign w:val="center"/>
            <w:shd w:fill="F2F6F9"/>
            <w:tcBorders>
              <w:bottom w:val="single" w:sz="3" w:color="DAE2E9"/>
            </w:tcBorders>
          </w:tcPr>
          <w:p>
            <w:pPr>
              <w:spacing w:after="0"/>
            </w:pPr>
            <w:r>
              <w:rPr>
                <w:sz w:val="16"/>
              </w:rPr>
              <w:t>C. Optimering</w:t>
            </w:r>
          </w:p>
        </w:tc>
        <w:tc>
          <w:tcPr>
            <w:tcW w:type="dxa" w:w="4309"/>
            <w:vAlign w:val="center"/>
            <w:shd w:fill="F2F6F9"/>
            <w:tcBorders>
              <w:bottom w:val="single" w:sz="3" w:color="DAE2E9"/>
            </w:tcBorders>
          </w:tcPr>
          <w:p>
            <w:pPr>
              <w:spacing w:after="0"/>
            </w:pPr>
            <w:r>
              <w:rPr>
                <w:sz w:val="16"/>
              </w:rPr>
              <w:t>Planner; CostOptimizer; AcquisitionPlanner; PriceResolver; MiningSmeltingProgression</w:t>
            </w:r>
          </w:p>
        </w:tc>
        <w:tc>
          <w:tcPr>
            <w:tcW w:type="dxa" w:w="3231"/>
            <w:vAlign w:val="center"/>
            <w:shd w:fill="F2F6F9"/>
            <w:tcBorders>
              <w:bottom w:val="single" w:sz="3" w:color="DAE2E9"/>
            </w:tcBorders>
          </w:tcPr>
          <w:p>
            <w:pPr>
              <w:spacing w:after="0"/>
            </w:pPr>
            <w:r>
              <w:rPr>
                <w:sz w:val="16"/>
              </w:rPr>
              <w:t>Beregn gennemførlig 1–300-vej efter strategien og de faktiske forudsætninger.</w:t>
            </w:r>
          </w:p>
        </w:tc>
      </w:tr>
      <w:tr>
        <w:tc>
          <w:tcPr>
            <w:tcW w:type="dxa" w:w="1474"/>
            <w:vAlign w:val="center"/>
            <w:tcBorders>
              <w:bottom w:val="single" w:sz="3" w:color="DAE2E9"/>
            </w:tcBorders>
          </w:tcPr>
          <w:p>
            <w:pPr>
              <w:spacing w:after="0"/>
            </w:pPr>
            <w:r>
              <w:rPr>
                <w:sz w:val="16"/>
              </w:rPr>
              <w:t>D. Handlingsafvikling</w:t>
            </w:r>
          </w:p>
        </w:tc>
        <w:tc>
          <w:tcPr>
            <w:tcW w:type="dxa" w:w="4309"/>
            <w:vAlign w:val="center"/>
            <w:tcBorders>
              <w:bottom w:val="single" w:sz="3" w:color="DAE2E9"/>
            </w:tcBorders>
          </w:tcPr>
          <w:p>
            <w:pPr>
              <w:spacing w:after="0"/>
            </w:pPr>
            <w:r>
              <w:rPr>
                <w:sz w:val="16"/>
              </w:rPr>
              <w:t>ActionQueue; NextBestAction; ExecutionFlow; ProgressTracker</w:t>
            </w:r>
          </w:p>
        </w:tc>
        <w:tc>
          <w:tcPr>
            <w:tcW w:type="dxa" w:w="3231"/>
            <w:vAlign w:val="center"/>
            <w:tcBorders>
              <w:bottom w:val="single" w:sz="3" w:color="DAE2E9"/>
            </w:tcBorders>
          </w:tcPr>
          <w:p>
            <w:pPr>
              <w:spacing w:after="0"/>
            </w:pPr>
            <w:r>
              <w:rPr>
                <w:sz w:val="16"/>
              </w:rPr>
              <w:t>Rækkefølge, Current Step, bekræftelse og genplanlægning.</w:t>
            </w:r>
          </w:p>
        </w:tc>
      </w:tr>
      <w:tr>
        <w:tc>
          <w:tcPr>
            <w:tcW w:type="dxa" w:w="1474"/>
            <w:vAlign w:val="center"/>
            <w:shd w:fill="F2F6F9"/>
            <w:tcBorders>
              <w:bottom w:val="single" w:sz="3" w:color="DAE2E9"/>
            </w:tcBorders>
          </w:tcPr>
          <w:p>
            <w:pPr>
              <w:spacing w:after="0"/>
            </w:pPr>
            <w:r>
              <w:rPr>
                <w:sz w:val="16"/>
              </w:rPr>
              <w:t>E. Navigation</w:t>
            </w:r>
          </w:p>
        </w:tc>
        <w:tc>
          <w:tcPr>
            <w:tcW w:type="dxa" w:w="4309"/>
            <w:vAlign w:val="center"/>
            <w:shd w:fill="F2F6F9"/>
            <w:tcBorders>
              <w:bottom w:val="single" w:sz="3" w:color="DAE2E9"/>
            </w:tcBorders>
          </w:tcPr>
          <w:p>
            <w:pPr>
              <w:spacing w:after="0"/>
            </w:pPr>
            <w:r>
              <w:rPr>
                <w:sz w:val="16"/>
              </w:rPr>
              <w:t>OwnerAuthorizedNavigation; IntegratedDestinationOwner; IntegratedTravel/*; IntegratedTom/*</w:t>
            </w:r>
          </w:p>
        </w:tc>
        <w:tc>
          <w:tcPr>
            <w:tcW w:type="dxa" w:w="3231"/>
            <w:vAlign w:val="center"/>
            <w:shd w:fill="F2F6F9"/>
            <w:tcBorders>
              <w:bottom w:val="single" w:sz="3" w:color="DAE2E9"/>
            </w:tcBorders>
          </w:tcPr>
          <w:p>
            <w:pPr>
              <w:spacing w:after="0"/>
            </w:pPr>
            <w:r>
              <w:rPr>
                <w:sz w:val="16"/>
              </w:rPr>
              <w:t>Servicevalg, lokal-først, transport, waypoint og navigationspil.</w:t>
            </w:r>
          </w:p>
        </w:tc>
      </w:tr>
      <w:tr>
        <w:tc>
          <w:tcPr>
            <w:tcW w:type="dxa" w:w="1474"/>
            <w:vAlign w:val="center"/>
            <w:tcBorders>
              <w:bottom w:val="single" w:sz="3" w:color="DAE2E9"/>
            </w:tcBorders>
          </w:tcPr>
          <w:p>
            <w:pPr>
              <w:spacing w:after="0"/>
            </w:pPr>
            <w:r>
              <w:rPr>
                <w:sz w:val="16"/>
              </w:rPr>
              <w:t>F. Gathering</w:t>
            </w:r>
          </w:p>
        </w:tc>
        <w:tc>
          <w:tcPr>
            <w:tcW w:type="dxa" w:w="4309"/>
            <w:vAlign w:val="center"/>
            <w:tcBorders>
              <w:bottom w:val="single" w:sz="3" w:color="DAE2E9"/>
            </w:tcBorders>
          </w:tcPr>
          <w:p>
            <w:pPr>
              <w:spacing w:after="0"/>
            </w:pPr>
            <w:r>
              <w:rPr>
                <w:sz w:val="16"/>
              </w:rPr>
              <w:t>GatheringRouteService; GatheringSmartRoute; Gathering Map UI</w:t>
            </w:r>
          </w:p>
        </w:tc>
        <w:tc>
          <w:tcPr>
            <w:tcW w:type="dxa" w:w="3231"/>
            <w:vAlign w:val="center"/>
            <w:tcBorders>
              <w:bottom w:val="single" w:sz="3" w:color="DAE2E9"/>
            </w:tcBorders>
          </w:tcPr>
          <w:p>
            <w:pPr>
              <w:spacing w:after="0"/>
            </w:pPr>
            <w:r>
              <w:rPr>
                <w:sz w:val="16"/>
              </w:rPr>
              <w:t>Smart/Focus-ruter, resource-/skillmodeller og waypoint-handoff.</w:t>
            </w:r>
          </w:p>
        </w:tc>
      </w:tr>
      <w:tr>
        <w:tc>
          <w:tcPr>
            <w:tcW w:type="dxa" w:w="1474"/>
            <w:vAlign w:val="center"/>
            <w:shd w:fill="F2F6F9"/>
            <w:tcBorders>
              <w:bottom w:val="single" w:sz="3" w:color="DAE2E9"/>
            </w:tcBorders>
          </w:tcPr>
          <w:p>
            <w:pPr>
              <w:spacing w:after="0"/>
            </w:pPr>
            <w:r>
              <w:rPr>
                <w:sz w:val="16"/>
              </w:rPr>
              <w:t>G. Præsentation</w:t>
            </w:r>
          </w:p>
        </w:tc>
        <w:tc>
          <w:tcPr>
            <w:tcW w:type="dxa" w:w="4309"/>
            <w:vAlign w:val="center"/>
            <w:shd w:fill="F2F6F9"/>
            <w:tcBorders>
              <w:bottom w:val="single" w:sz="3" w:color="DAE2E9"/>
            </w:tcBorders>
          </w:tcPr>
          <w:p>
            <w:pPr>
              <w:spacing w:after="0"/>
            </w:pPr>
            <w:r>
              <w:rPr>
                <w:sz w:val="16"/>
              </w:rPr>
              <w:t>UI/Pages/*; MainWindow; ObjectiveStepTracker</w:t>
            </w:r>
          </w:p>
        </w:tc>
        <w:tc>
          <w:tcPr>
            <w:tcW w:type="dxa" w:w="3231"/>
            <w:vAlign w:val="center"/>
            <w:shd w:fill="F2F6F9"/>
            <w:tcBorders>
              <w:bottom w:val="single" w:sz="3" w:color="DAE2E9"/>
            </w:tcBorders>
          </w:tcPr>
          <w:p>
            <w:pPr>
              <w:spacing w:after="0"/>
            </w:pPr>
            <w:r>
              <w:rPr>
                <w:sz w:val="16"/>
              </w:rPr>
              <w:t>Samstemmende status, handling, økonomi og progression.</w:t>
            </w:r>
          </w:p>
        </w:tc>
      </w:tr>
    </w:tbl>
    <w:p>
      <w:pPr>
        <w:spacing w:after="0"/>
      </w:pPr>
    </w:p>
    <w:p>
      <w:pPr>
        <w:pStyle w:val="Heading2"/>
      </w:pPr>
      <w:r>
        <w:t>14.1 Én fælles plan- og handlingkontrakt</w:t>
      </w:r>
    </w:p>
    <w:p>
      <w:pPr>
        <w:pStyle w:val="ListBullet"/>
      </w:pPr>
      <w:r>
        <w:t>En plan har karakter-/professionsidentitet, kilde- og strategirevision, skillstart og målsætning, etaper, totaler, usikkerheder og udløsere for genberegning.</w:t>
      </w:r>
    </w:p>
    <w:p>
      <w:pPr>
        <w:pStyle w:val="ListBullet"/>
      </w:pPr>
      <w:r>
        <w:t>Hver handling har entydigt ID, type, forudsætninger, mængder, kildebeviser, valgfri navigation og fuldførelseskriterium.</w:t>
      </w:r>
    </w:p>
    <w:p>
      <w:pPr>
        <w:pStyle w:val="ListBullet"/>
      </w:pPr>
      <w:r>
        <w:t>AH, vendor, bank og gathering må ikke hver skabe egne konkurrerende aktuelle Current Steps.</w:t>
      </w:r>
    </w:p>
    <w:p>
      <w:pPr>
        <w:pStyle w:val="ListBullet"/>
      </w:pPr>
      <w:r>
        <w:t>JuztTravel/JuztTom modtager et navigationsbehov; de afgør ikke selv, hvilken opskrift der er bedst.</w:t>
      </w:r>
    </w:p>
    <w:p>
      <w:pPr>
        <w:pStyle w:val="ListBullet"/>
      </w:pPr>
      <w:r>
        <w:t>Ingen moduludskiftning eller parallel Planner indføres uden dokumenteret teknisk nødvendighed.</w:t>
      </w:r>
    </w:p>
    <w:p>
      <w:pPr>
        <w:pStyle w:val="Heading2"/>
      </w:pPr>
      <w:r>
        <w:t>14.2 Logisk flow</w:t>
      </w:r>
    </w:p>
    <w:tbl>
      <w:tblPr>
        <w:tblW w:type="auto" w:w="0"/>
        <w:tblLook w:firstColumn="1" w:firstRow="1" w:lastColumn="0" w:lastRow="0" w:noHBand="0" w:noVBand="1" w:val="04A0"/>
      </w:tblPr>
      <w:tblGrid>
        <w:gridCol w:w="9412"/>
      </w:tblGrid>
      <w:tr>
        <w:tc>
          <w:tcPr>
            <w:tcW w:type="dxa" w:w="9412"/>
            <w:shd w:fill="EAF0F6"/>
          </w:tcPr>
          <w:p>
            <w:pPr/>
            <w:r>
              <w:rPr>
                <w:b/>
              </w:rPr>
              <w:t>SAMLET KÆDE</w:t>
            </w:r>
          </w:p>
          <w:p>
            <w:pPr>
              <w:spacing w:after="40"/>
            </w:pPr>
            <w:r>
              <w:t>Spillerstatus + kilder → Strategy-aware Profession Optimizer → ActionQueue/Current Step → Kvalificeret destination → JuztTravel → JuztTom → Faktisk handling/observation → Opdateret plan.</w:t>
            </w:r>
          </w:p>
        </w:tc>
      </w:tr>
    </w:tbl>
    <w:p>
      <w:pPr>
        <w:spacing w:after="0"/>
      </w:pPr>
    </w:p>
    <w:p>
      <w:pPr>
        <w:pStyle w:val="Heading1"/>
      </w:pPr>
      <w:r>
        <w:t>15. Brugerfrihed, automatisering og sikkerhed</w:t>
      </w:r>
    </w:p>
    <w:p>
      <w:pPr>
        <w:pStyle w:val="SectionLead"/>
      </w:pPr>
      <w:r>
        <w:t>Guiden må anbefale en handling uden at tvinge spilleren til den.</w:t>
      </w:r>
    </w:p>
    <w:p>
      <w:pPr>
        <w:pStyle w:val="ListBullet"/>
      </w:pPr>
      <w:r>
        <w:rPr>
          <w:b/>
        </w:rPr>
        <w:t xml:space="preserve">Valgfrihed: </w:t>
      </w:r>
      <w:r>
        <w:t>Spilleren kan følge, udskyde, ignorere eller afvige fra Current Step. Planen kan genberegnes ud fra den nye tilstand.</w:t>
      </w:r>
    </w:p>
    <w:p>
      <w:pPr>
        <w:pStyle w:val="ListBullet"/>
      </w:pPr>
      <w:r>
        <w:rPr>
          <w:b/>
        </w:rPr>
        <w:t xml:space="preserve">Manuelle waypoints: </w:t>
      </w:r>
      <w:r>
        <w:t>En eksplicit brugerhandling må ikke overtrumfes af automatiske baggrundsopdateringer.</w:t>
      </w:r>
    </w:p>
    <w:p>
      <w:pPr>
        <w:pStyle w:val="ListBullet"/>
      </w:pPr>
      <w:r>
        <w:rPr>
          <w:b/>
        </w:rPr>
        <w:t xml:space="preserve">Crafting og enchants: </w:t>
      </w:r>
      <w:r>
        <w:t>WoW-klientens protected API, hardwareinteraktion og learned-state respekteres. Ingen skjult auto-batch.</w:t>
      </w:r>
    </w:p>
    <w:p>
      <w:pPr>
        <w:pStyle w:val="ListBullet"/>
      </w:pPr>
      <w:r>
        <w:rPr>
          <w:b/>
        </w:rPr>
        <w:t xml:space="preserve">Køb og interaktioner: </w:t>
      </w:r>
      <w:r>
        <w:t>AH-køb, vendorhandel, train, quest og transportboarding kræver faktiske spilhandlinger; navigation alene fuldfører dem ikke.</w:t>
      </w:r>
    </w:p>
    <w:p>
      <w:pPr>
        <w:pStyle w:val="ListBullet"/>
      </w:pPr>
      <w:r>
        <w:rPr>
          <w:b/>
        </w:rPr>
        <w:t xml:space="preserve">Read-only: </w:t>
      </w:r>
      <w:r>
        <w:t>Anvendes som egenskab ved usikre referenceoplysninger eller utilgængelige native handlinger, ikke som generel permanent professionslås.</w:t>
      </w:r>
    </w:p>
    <w:p>
      <w:pPr>
        <w:pStyle w:val="ListBullet"/>
      </w:pPr>
      <w:r>
        <w:rPr>
          <w:b/>
        </w:rPr>
        <w:t xml:space="preserve">Production-enabled: </w:t>
      </w:r>
      <w:r>
        <w:t>Betyder funktionsmæssig end-to-end-understøttelse for en færdig profession, ikke ophævelse af Blizzard-begrænsninger.</w:t>
      </w:r>
    </w:p>
    <w:p>
      <w:pPr>
        <w:pStyle w:val="Heading1"/>
      </w:pPr>
      <w:r>
        <w:t>16. Fejlhåndtering, skiftende data og performance</w:t>
      </w:r>
    </w:p>
    <w:p>
      <w:pPr>
        <w:pStyle w:val="SectionLead"/>
      </w:pPr>
      <w:r>
        <w:t>Manglende data skal føre til korrekt nedgradering af det berørte felt, ikke usaglig blokering af hele produktet.</w:t>
      </w:r>
    </w:p>
    <w:p>
      <w:pPr>
        <w:pStyle w:val="Heading2"/>
      </w:pPr>
      <w:r>
        <w:t>16.1 Typiske hændelser</w:t>
      </w:r>
    </w:p>
    <w:tbl>
      <w:tblPr>
        <w:tblW w:type="auto" w:w="0"/>
        <w:jc w:val="center"/>
        <w:tblLayout w:type="fixed"/>
        <w:tblLook w:firstColumn="1" w:firstRow="1" w:lastColumn="0" w:lastRow="0" w:noHBand="0" w:noVBand="1" w:val="04A0"/>
      </w:tblPr>
      <w:tblGrid>
        <w:gridCol w:w="4706"/>
        <w:gridCol w:w="4706"/>
      </w:tblGrid>
      <w:tr>
        <w:trPr>
          <w:tblHeader/>
        </w:trPr>
        <w:tc>
          <w:tcPr>
            <w:tcW w:type="dxa" w:w="2948"/>
            <w:shd w:fill="213F5E"/>
          </w:tcPr>
          <w:p>
            <w:pPr>
              <w:spacing w:after="0"/>
            </w:pPr>
            <w:r>
              <w:rPr>
                <w:b/>
                <w:color w:val="FFFFFF"/>
                <w:sz w:val="16"/>
              </w:rPr>
              <w:t>Hændelse</w:t>
            </w:r>
          </w:p>
        </w:tc>
        <w:tc>
          <w:tcPr>
            <w:tcW w:type="dxa" w:w="6066"/>
            <w:shd w:fill="213F5E"/>
          </w:tcPr>
          <w:p>
            <w:pPr>
              <w:spacing w:after="0"/>
            </w:pPr>
            <w:r>
              <w:rPr>
                <w:b/>
                <w:color w:val="FFFFFF"/>
                <w:sz w:val="16"/>
              </w:rPr>
              <w:t>Korrekt systemreaktion</w:t>
            </w:r>
          </w:p>
        </w:tc>
      </w:tr>
      <w:tr>
        <w:tc>
          <w:tcPr>
            <w:tcW w:type="dxa" w:w="2948"/>
            <w:vAlign w:val="center"/>
            <w:shd w:fill="F2F6F9"/>
            <w:tcBorders>
              <w:bottom w:val="single" w:sz="3" w:color="DAE2E9"/>
            </w:tcBorders>
          </w:tcPr>
          <w:p>
            <w:pPr>
              <w:spacing w:after="0"/>
            </w:pPr>
            <w:r>
              <w:rPr>
                <w:sz w:val="16"/>
              </w:rPr>
              <w:t>AH-snapshot mangler/er forældet</w:t>
            </w:r>
          </w:p>
        </w:tc>
        <w:tc>
          <w:tcPr>
            <w:tcW w:type="dxa" w:w="6066"/>
            <w:vAlign w:val="center"/>
            <w:shd w:fill="F2F6F9"/>
            <w:tcBorders>
              <w:bottom w:val="single" w:sz="3" w:color="DAE2E9"/>
            </w:tcBorders>
          </w:tcPr>
          <w:p>
            <w:pPr>
              <w:spacing w:after="0"/>
            </w:pPr>
            <w:r>
              <w:rPr>
                <w:sz w:val="16"/>
              </w:rPr>
              <w:t>Foreslå nyt manuelt scan; undgå falsk pris på 0.</w:t>
            </w:r>
          </w:p>
        </w:tc>
      </w:tr>
      <w:tr>
        <w:tc>
          <w:tcPr>
            <w:tcW w:type="dxa" w:w="2948"/>
            <w:vAlign w:val="center"/>
            <w:tcBorders>
              <w:bottom w:val="single" w:sz="3" w:color="DAE2E9"/>
            </w:tcBorders>
          </w:tcPr>
          <w:p>
            <w:pPr>
              <w:spacing w:after="0"/>
            </w:pPr>
            <w:r>
              <w:rPr>
                <w:sz w:val="16"/>
              </w:rPr>
              <w:t>Bank lukket, gammel beholdning</w:t>
            </w:r>
          </w:p>
        </w:tc>
        <w:tc>
          <w:tcPr>
            <w:tcW w:type="dxa" w:w="6066"/>
            <w:vAlign w:val="center"/>
            <w:tcBorders>
              <w:bottom w:val="single" w:sz="3" w:color="DAE2E9"/>
            </w:tcBorders>
          </w:tcPr>
          <w:p>
            <w:pPr>
              <w:spacing w:after="0"/>
            </w:pPr>
            <w:r>
              <w:rPr>
                <w:sz w:val="16"/>
              </w:rPr>
              <w:t>Vis sidste kendte bank som advisory; indsæt bankbesøg før materialerne tælles som tilgængelige.</w:t>
            </w:r>
          </w:p>
        </w:tc>
      </w:tr>
      <w:tr>
        <w:tc>
          <w:tcPr>
            <w:tcW w:type="dxa" w:w="2948"/>
            <w:vAlign w:val="center"/>
            <w:shd w:fill="F2F6F9"/>
            <w:tcBorders>
              <w:bottom w:val="single" w:sz="3" w:color="DAE2E9"/>
            </w:tcBorders>
          </w:tcPr>
          <w:p>
            <w:pPr>
              <w:spacing w:after="0"/>
            </w:pPr>
            <w:r>
              <w:rPr>
                <w:sz w:val="16"/>
              </w:rPr>
              <w:t>Recipe-kilde mangler</w:t>
            </w:r>
          </w:p>
        </w:tc>
        <w:tc>
          <w:tcPr>
            <w:tcW w:type="dxa" w:w="6066"/>
            <w:vAlign w:val="center"/>
            <w:shd w:fill="F2F6F9"/>
            <w:tcBorders>
              <w:bottom w:val="single" w:sz="3" w:color="DAE2E9"/>
            </w:tcBorders>
          </w:tcPr>
          <w:p>
            <w:pPr>
              <w:spacing w:after="0"/>
            </w:pPr>
            <w:r>
              <w:rPr>
                <w:sz w:val="16"/>
              </w:rPr>
              <w:t>Bevar verificerede reagenter/skill; markér acquisition som ukendt og søg alternativer.</w:t>
            </w:r>
          </w:p>
        </w:tc>
      </w:tr>
      <w:tr>
        <w:tc>
          <w:tcPr>
            <w:tcW w:type="dxa" w:w="2948"/>
            <w:vAlign w:val="center"/>
            <w:tcBorders>
              <w:bottom w:val="single" w:sz="3" w:color="DAE2E9"/>
            </w:tcBorders>
          </w:tcPr>
          <w:p>
            <w:pPr>
              <w:spacing w:after="0"/>
            </w:pPr>
            <w:r>
              <w:rPr>
                <w:sz w:val="16"/>
              </w:rPr>
              <w:t>Vendor-ID eller faction modstridende</w:t>
            </w:r>
          </w:p>
        </w:tc>
        <w:tc>
          <w:tcPr>
            <w:tcW w:type="dxa" w:w="6066"/>
            <w:vAlign w:val="center"/>
            <w:tcBorders>
              <w:bottom w:val="single" w:sz="3" w:color="DAE2E9"/>
            </w:tcBorders>
          </w:tcPr>
          <w:p>
            <w:pPr>
              <w:spacing w:after="0"/>
            </w:pPr>
            <w:r>
              <w:rPr>
                <w:sz w:val="16"/>
              </w:rPr>
              <w:t>Afvis kun usikkert vendorfelt og undlad uautoriseret navigation/køb.</w:t>
            </w:r>
          </w:p>
        </w:tc>
      </w:tr>
      <w:tr>
        <w:tc>
          <w:tcPr>
            <w:tcW w:type="dxa" w:w="2948"/>
            <w:vAlign w:val="center"/>
            <w:shd w:fill="F2F6F9"/>
            <w:tcBorders>
              <w:bottom w:val="single" w:sz="3" w:color="DAE2E9"/>
            </w:tcBorders>
          </w:tcPr>
          <w:p>
            <w:pPr>
              <w:spacing w:after="0"/>
            </w:pPr>
            <w:r>
              <w:rPr>
                <w:sz w:val="16"/>
              </w:rPr>
              <w:t>Kliprute / skiftende MapID</w:t>
            </w:r>
          </w:p>
        </w:tc>
        <w:tc>
          <w:tcPr>
            <w:tcW w:type="dxa" w:w="6066"/>
            <w:vAlign w:val="center"/>
            <w:shd w:fill="F2F6F9"/>
            <w:tcBorders>
              <w:bottom w:val="single" w:sz="3" w:color="DAE2E9"/>
            </w:tcBorders>
          </w:tcPr>
          <w:p>
            <w:pPr>
              <w:spacing w:after="0"/>
            </w:pPr>
            <w:r>
              <w:rPr>
                <w:sz w:val="16"/>
              </w:rPr>
              <w:t>Revalidér aktuelle koordinater og den berørte navigationsetape.</w:t>
            </w:r>
          </w:p>
        </w:tc>
      </w:tr>
      <w:tr>
        <w:tc>
          <w:tcPr>
            <w:tcW w:type="dxa" w:w="2948"/>
            <w:vAlign w:val="center"/>
            <w:tcBorders>
              <w:bottom w:val="single" w:sz="3" w:color="DAE2E9"/>
            </w:tcBorders>
          </w:tcPr>
          <w:p>
            <w:pPr>
              <w:spacing w:after="0"/>
            </w:pPr>
            <w:r>
              <w:rPr>
                <w:sz w:val="16"/>
              </w:rPr>
              <w:t>Skill stiger hurtigere/langsommere end planlagt</w:t>
            </w:r>
          </w:p>
        </w:tc>
        <w:tc>
          <w:tcPr>
            <w:tcW w:type="dxa" w:w="6066"/>
            <w:vAlign w:val="center"/>
            <w:tcBorders>
              <w:bottom w:val="single" w:sz="3" w:color="DAE2E9"/>
            </w:tcBorders>
          </w:tcPr>
          <w:p>
            <w:pPr>
              <w:spacing w:after="0"/>
            </w:pPr>
            <w:r>
              <w:rPr>
                <w:sz w:val="16"/>
              </w:rPr>
              <w:t>Genberegn forventede crafts, materialer og næste trin.</w:t>
            </w:r>
          </w:p>
        </w:tc>
      </w:tr>
      <w:tr>
        <w:tc>
          <w:tcPr>
            <w:tcW w:type="dxa" w:w="2948"/>
            <w:vAlign w:val="center"/>
            <w:shd w:fill="F2F6F9"/>
            <w:tcBorders>
              <w:bottom w:val="single" w:sz="3" w:color="DAE2E9"/>
            </w:tcBorders>
          </w:tcPr>
          <w:p>
            <w:pPr>
              <w:spacing w:after="0"/>
            </w:pPr>
            <w:r>
              <w:rPr>
                <w:sz w:val="16"/>
              </w:rPr>
              <w:t>Spilleren vælger andet mål</w:t>
            </w:r>
          </w:p>
        </w:tc>
        <w:tc>
          <w:tcPr>
            <w:tcW w:type="dxa" w:w="6066"/>
            <w:vAlign w:val="center"/>
            <w:shd w:fill="F2F6F9"/>
            <w:tcBorders>
              <w:bottom w:val="single" w:sz="3" w:color="DAE2E9"/>
            </w:tcBorders>
          </w:tcPr>
          <w:p>
            <w:pPr>
              <w:spacing w:after="0"/>
            </w:pPr>
            <w:r>
              <w:rPr>
                <w:sz w:val="16"/>
              </w:rPr>
              <w:t>Bevar spillerens eksplicitte valg og respekter Stop/Pause/Resume.</w:t>
            </w:r>
          </w:p>
        </w:tc>
      </w:tr>
      <w:tr>
        <w:tc>
          <w:tcPr>
            <w:tcW w:type="dxa" w:w="2948"/>
            <w:vAlign w:val="center"/>
            <w:tcBorders>
              <w:bottom w:val="single" w:sz="3" w:color="DAE2E9"/>
            </w:tcBorders>
          </w:tcPr>
          <w:p>
            <w:pPr>
              <w:spacing w:after="0"/>
            </w:pPr>
            <w:r>
              <w:rPr>
                <w:sz w:val="16"/>
              </w:rPr>
              <w:t>Ny DB2-version</w:t>
            </w:r>
          </w:p>
        </w:tc>
        <w:tc>
          <w:tcPr>
            <w:tcW w:type="dxa" w:w="6066"/>
            <w:vAlign w:val="center"/>
            <w:tcBorders>
              <w:bottom w:val="single" w:sz="3" w:color="DAE2E9"/>
            </w:tcBorders>
          </w:tcPr>
          <w:p>
            <w:pPr>
              <w:spacing w:after="0"/>
            </w:pPr>
            <w:r>
              <w:rPr>
                <w:sz w:val="16"/>
              </w:rPr>
              <w:t>Feltvis sammenligning, kvalifikation og migration, uden at ommærke gammel evidens.</w:t>
            </w:r>
          </w:p>
        </w:tc>
      </w:tr>
    </w:tbl>
    <w:p>
      <w:pPr>
        <w:spacing w:after="0"/>
      </w:pPr>
    </w:p>
    <w:p>
      <w:pPr>
        <w:pStyle w:val="Heading2"/>
      </w:pPr>
      <w:r>
        <w:t>16.2 Ydelse og hukommelse</w:t>
      </w:r>
    </w:p>
    <w:p>
      <w:pPr>
        <w:pStyle w:val="ListBullet"/>
      </w:pPr>
      <w:r>
        <w:t>Indlæs tunge referencekataloger efter behov, hvor addonens load- og dataarkitektur tillader det.</w:t>
      </w:r>
    </w:p>
    <w:p>
      <w:pPr>
        <w:pStyle w:val="ListBullet"/>
      </w:pPr>
      <w:r>
        <w:t>Del fælles identiteter og datakilder; undgå gentagne kopier af de samme recipe- og itemstrukturer.</w:t>
      </w:r>
    </w:p>
    <w:p>
      <w:pPr>
        <w:pStyle w:val="ListBullet"/>
      </w:pPr>
      <w:r>
        <w:t>Cach resultater med tydelig invalidation ved ændringer i skill, priser, lager, profession, zone og route-generation.</w:t>
      </w:r>
    </w:p>
    <w:p>
      <w:pPr>
        <w:pStyle w:val="ListBullet"/>
      </w:pPr>
      <w:r>
        <w:t>Undgå tunge beregninger eller genopbygning af hele Gathering Map på hver frame-opdatering.</w:t>
      </w:r>
    </w:p>
    <w:p>
      <w:pPr>
        <w:pStyle w:val="ListBullet"/>
      </w:pPr>
      <w:r>
        <w:t>Adskil målt CPU/hukommelse fra udviklerens antagelser; verificer i WoW-klienten før performance erklæres godkendt.</w:t>
      </w:r>
    </w:p>
    <w:p>
      <w:pPr>
        <w:pStyle w:val="Heading1"/>
      </w:pPr>
      <w:r>
        <w:t>17. Status for kodegrundlag 0.34.30</w:t>
      </w:r>
    </w:p>
    <w:p>
      <w:pPr>
        <w:pStyle w:val="SectionLead"/>
      </w:pPr>
      <w:r>
        <w:t>Status er en kildevurdering på dokumentdatoen – ikke en generel godkendelse af alle funktioner.</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1814"/>
            <w:shd w:fill="213F5E"/>
          </w:tcPr>
          <w:p>
            <w:pPr>
              <w:spacing w:after="0"/>
            </w:pPr>
            <w:r>
              <w:rPr>
                <w:b/>
                <w:color w:val="FFFFFF"/>
                <w:sz w:val="16"/>
              </w:rPr>
              <w:t>Område</w:t>
            </w:r>
          </w:p>
        </w:tc>
        <w:tc>
          <w:tcPr>
            <w:tcW w:type="dxa" w:w="3345"/>
            <w:shd w:fill="213F5E"/>
          </w:tcPr>
          <w:p>
            <w:pPr>
              <w:spacing w:after="0"/>
            </w:pPr>
            <w:r>
              <w:rPr>
                <w:b/>
                <w:color w:val="FFFFFF"/>
                <w:sz w:val="16"/>
              </w:rPr>
              <w:t>Observeret kodegrundlag</w:t>
            </w:r>
          </w:p>
        </w:tc>
        <w:tc>
          <w:tcPr>
            <w:tcW w:type="dxa" w:w="3855"/>
            <w:shd w:fill="213F5E"/>
          </w:tcPr>
          <w:p>
            <w:pPr>
              <w:spacing w:after="0"/>
            </w:pPr>
            <w:r>
              <w:rPr>
                <w:b/>
                <w:color w:val="FFFFFF"/>
                <w:sz w:val="16"/>
              </w:rPr>
              <w:t>Åbent forhold</w:t>
            </w:r>
          </w:p>
        </w:tc>
      </w:tr>
      <w:tr>
        <w:tc>
          <w:tcPr>
            <w:tcW w:type="dxa" w:w="1814"/>
            <w:vAlign w:val="center"/>
            <w:shd w:fill="F2F6F9"/>
            <w:tcBorders>
              <w:bottom w:val="single" w:sz="3" w:color="DAE2E9"/>
            </w:tcBorders>
          </w:tcPr>
          <w:p>
            <w:pPr>
              <w:spacing w:after="0"/>
            </w:pPr>
            <w:r>
              <w:rPr>
                <w:sz w:val="16"/>
              </w:rPr>
              <w:t>Professioner</w:t>
            </w:r>
          </w:p>
        </w:tc>
        <w:tc>
          <w:tcPr>
            <w:tcW w:type="dxa" w:w="3345"/>
            <w:vAlign w:val="center"/>
            <w:shd w:fill="F2F6F9"/>
            <w:tcBorders>
              <w:bottom w:val="single" w:sz="3" w:color="DAE2E9"/>
            </w:tcBorders>
          </w:tcPr>
          <w:p>
            <w:pPr>
              <w:spacing w:after="0"/>
            </w:pPr>
            <w:r>
              <w:rPr>
                <w:sz w:val="16"/>
              </w:rPr>
              <w:t>Alle 12 er registreret i ProfessionRegistry.</w:t>
            </w:r>
          </w:p>
        </w:tc>
        <w:tc>
          <w:tcPr>
            <w:tcW w:type="dxa" w:w="3855"/>
            <w:vAlign w:val="center"/>
            <w:shd w:fill="F2F6F9"/>
            <w:tcBorders>
              <w:bottom w:val="single" w:sz="3" w:color="DAE2E9"/>
            </w:tcBorders>
          </w:tcPr>
          <w:p>
            <w:pPr>
              <w:spacing w:after="0"/>
            </w:pPr>
            <w:r>
              <w:rPr>
                <w:sz w:val="16"/>
              </w:rPr>
              <w:t>Flere har stadig maturity.production=false; ønsket sluttilstand er fuld funktionalitet.</w:t>
            </w:r>
          </w:p>
        </w:tc>
      </w:tr>
      <w:tr>
        <w:tc>
          <w:tcPr>
            <w:tcW w:type="dxa" w:w="1814"/>
            <w:vAlign w:val="center"/>
            <w:tcBorders>
              <w:bottom w:val="single" w:sz="3" w:color="DAE2E9"/>
            </w:tcBorders>
          </w:tcPr>
          <w:p>
            <w:pPr>
              <w:spacing w:after="0"/>
            </w:pPr>
            <w:r>
              <w:rPr>
                <w:sz w:val="16"/>
              </w:rPr>
              <w:t>Strategier</w:t>
            </w:r>
          </w:p>
        </w:tc>
        <w:tc>
          <w:tcPr>
            <w:tcW w:type="dxa" w:w="3345"/>
            <w:vAlign w:val="center"/>
            <w:tcBorders>
              <w:bottom w:val="single" w:sz="3" w:color="DAE2E9"/>
            </w:tcBorders>
          </w:tcPr>
          <w:p>
            <w:pPr>
              <w:spacing w:after="0"/>
            </w:pPr>
            <w:r>
              <w:rPr>
                <w:sz w:val="16"/>
              </w:rPr>
              <w:t>Fastest, Economical og Self-found findes i Settings og i dele af CostOptimizer.</w:t>
            </w:r>
          </w:p>
        </w:tc>
        <w:tc>
          <w:tcPr>
            <w:tcW w:type="dxa" w:w="3855"/>
            <w:vAlign w:val="center"/>
            <w:tcBorders>
              <w:bottom w:val="single" w:sz="3" w:color="DAE2E9"/>
            </w:tcBorders>
          </w:tcPr>
          <w:p>
            <w:pPr>
              <w:spacing w:after="0"/>
            </w:pPr>
            <w:r>
              <w:rPr>
                <w:sz w:val="16"/>
              </w:rPr>
              <w:t>Ingen samlet dokumenteret global 1–300-optimizer.</w:t>
            </w:r>
          </w:p>
        </w:tc>
      </w:tr>
      <w:tr>
        <w:tc>
          <w:tcPr>
            <w:tcW w:type="dxa" w:w="1814"/>
            <w:vAlign w:val="center"/>
            <w:shd w:fill="F2F6F9"/>
            <w:tcBorders>
              <w:bottom w:val="single" w:sz="3" w:color="DAE2E9"/>
            </w:tcBorders>
          </w:tcPr>
          <w:p>
            <w:pPr>
              <w:spacing w:after="0"/>
            </w:pPr>
            <w:r>
              <w:rPr>
                <w:sz w:val="16"/>
              </w:rPr>
              <w:t>Planner/Current Step</w:t>
            </w:r>
          </w:p>
        </w:tc>
        <w:tc>
          <w:tcPr>
            <w:tcW w:type="dxa" w:w="3345"/>
            <w:vAlign w:val="center"/>
            <w:shd w:fill="F2F6F9"/>
            <w:tcBorders>
              <w:bottom w:val="single" w:sz="3" w:color="DAE2E9"/>
            </w:tcBorders>
          </w:tcPr>
          <w:p>
            <w:pPr>
              <w:spacing w:after="0"/>
            </w:pPr>
            <w:r>
              <w:rPr>
                <w:sz w:val="16"/>
              </w:rPr>
              <w:t>Planner, ActionQueue og NextBestAction findes.</w:t>
            </w:r>
          </w:p>
        </w:tc>
        <w:tc>
          <w:tcPr>
            <w:tcW w:type="dxa" w:w="3855"/>
            <w:vAlign w:val="center"/>
            <w:shd w:fill="F2F6F9"/>
            <w:tcBorders>
              <w:bottom w:val="single" w:sz="3" w:color="DAE2E9"/>
            </w:tcBorders>
          </w:tcPr>
          <w:p>
            <w:pPr>
              <w:spacing w:after="0"/>
            </w:pPr>
            <w:r>
              <w:rPr>
                <w:sz w:val="16"/>
              </w:rPr>
              <w:t>Én samlet fælles handlingskontrakt og realistisk tværgående optimering ikke påvist.</w:t>
            </w:r>
          </w:p>
        </w:tc>
      </w:tr>
      <w:tr>
        <w:tc>
          <w:tcPr>
            <w:tcW w:type="dxa" w:w="1814"/>
            <w:vAlign w:val="center"/>
            <w:tcBorders>
              <w:bottom w:val="single" w:sz="3" w:color="DAE2E9"/>
            </w:tcBorders>
          </w:tcPr>
          <w:p>
            <w:pPr>
              <w:spacing w:after="0"/>
            </w:pPr>
            <w:r>
              <w:rPr>
                <w:sz w:val="16"/>
              </w:rPr>
              <w:t>AH/vendor/bank</w:t>
            </w:r>
          </w:p>
        </w:tc>
        <w:tc>
          <w:tcPr>
            <w:tcW w:type="dxa" w:w="3345"/>
            <w:vAlign w:val="center"/>
            <w:tcBorders>
              <w:bottom w:val="single" w:sz="3" w:color="DAE2E9"/>
            </w:tcBorders>
          </w:tcPr>
          <w:p>
            <w:pPr>
              <w:spacing w:after="0"/>
            </w:pPr>
            <w:r>
              <w:rPr>
                <w:sz w:val="16"/>
              </w:rPr>
              <w:t>Scanner, prisresolver, materialanskaffelse, bank-/inventorymoduler findes.</w:t>
            </w:r>
          </w:p>
        </w:tc>
        <w:tc>
          <w:tcPr>
            <w:tcW w:type="dxa" w:w="3855"/>
            <w:vAlign w:val="center"/>
            <w:tcBorders>
              <w:bottom w:val="single" w:sz="3" w:color="DAE2E9"/>
            </w:tcBorders>
          </w:tcPr>
          <w:p>
            <w:pPr>
              <w:spacing w:after="0"/>
            </w:pPr>
            <w:r>
              <w:rPr>
                <w:sz w:val="16"/>
              </w:rPr>
              <w:t>Fuld sammenligning og samlet besøgsrækkefølge er endnu ikke påvist.</w:t>
            </w:r>
          </w:p>
        </w:tc>
      </w:tr>
      <w:tr>
        <w:tc>
          <w:tcPr>
            <w:tcW w:type="dxa" w:w="1814"/>
            <w:vAlign w:val="center"/>
            <w:shd w:fill="F2F6F9"/>
            <w:tcBorders>
              <w:bottom w:val="single" w:sz="3" w:color="DAE2E9"/>
            </w:tcBorders>
          </w:tcPr>
          <w:p>
            <w:pPr>
              <w:spacing w:after="0"/>
            </w:pPr>
            <w:r>
              <w:rPr>
                <w:sz w:val="16"/>
              </w:rPr>
              <w:t>JuztTravel/JuztTom</w:t>
            </w:r>
          </w:p>
        </w:tc>
        <w:tc>
          <w:tcPr>
            <w:tcW w:type="dxa" w:w="3345"/>
            <w:vAlign w:val="center"/>
            <w:shd w:fill="F2F6F9"/>
            <w:tcBorders>
              <w:bottom w:val="single" w:sz="3" w:color="DAE2E9"/>
            </w:tcBorders>
          </w:tcPr>
          <w:p>
            <w:pPr>
              <w:spacing w:after="0"/>
            </w:pPr>
            <w:r>
              <w:rPr>
                <w:sz w:val="16"/>
              </w:rPr>
              <w:t>Integreret travel graph, destinationsejer, waypoint, pause/resume/stop-strukturer findes.</w:t>
            </w:r>
          </w:p>
        </w:tc>
        <w:tc>
          <w:tcPr>
            <w:tcW w:type="dxa" w:w="3855"/>
            <w:vAlign w:val="center"/>
            <w:shd w:fill="F2F6F9"/>
            <w:tcBorders>
              <w:bottom w:val="single" w:sz="3" w:color="DAE2E9"/>
            </w:tcBorders>
          </w:tcPr>
          <w:p>
            <w:pPr>
              <w:spacing w:after="0"/>
            </w:pPr>
            <w:r>
              <w:rPr>
                <w:sz w:val="16"/>
              </w:rPr>
              <w:t>End-to-end step-kæde og alle lokationer skal live-verificeres.</w:t>
            </w:r>
          </w:p>
        </w:tc>
      </w:tr>
      <w:tr>
        <w:tc>
          <w:tcPr>
            <w:tcW w:type="dxa" w:w="1814"/>
            <w:vAlign w:val="center"/>
            <w:tcBorders>
              <w:bottom w:val="single" w:sz="3" w:color="DAE2E9"/>
            </w:tcBorders>
          </w:tcPr>
          <w:p>
            <w:pPr>
              <w:spacing w:after="0"/>
            </w:pPr>
            <w:r>
              <w:rPr>
                <w:sz w:val="16"/>
              </w:rPr>
              <w:t>Gathering</w:t>
            </w:r>
          </w:p>
        </w:tc>
        <w:tc>
          <w:tcPr>
            <w:tcW w:type="dxa" w:w="3345"/>
            <w:vAlign w:val="center"/>
            <w:tcBorders>
              <w:bottom w:val="single" w:sz="3" w:color="DAE2E9"/>
            </w:tcBorders>
          </w:tcPr>
          <w:p>
            <w:pPr>
              <w:spacing w:after="0"/>
            </w:pPr>
            <w:r>
              <w:rPr>
                <w:sz w:val="16"/>
              </w:rPr>
              <w:t>Smart/custom ruter, skill/material/balanced og map UI findes.</w:t>
            </w:r>
          </w:p>
        </w:tc>
        <w:tc>
          <w:tcPr>
            <w:tcW w:type="dxa" w:w="3855"/>
            <w:vAlign w:val="center"/>
            <w:tcBorders>
              <w:bottom w:val="single" w:sz="3" w:color="DAE2E9"/>
            </w:tcBorders>
          </w:tcPr>
          <w:p>
            <w:pPr>
              <w:spacing w:after="0"/>
            </w:pPr>
            <w:r>
              <w:rPr>
                <w:sz w:val="16"/>
              </w:rPr>
              <w:t>Herbalism/Mining brugerbekræftet; Fishing live ukendt; alle Primary 1–300-ruter mangler samlet QA.</w:t>
            </w:r>
          </w:p>
        </w:tc>
      </w:tr>
      <w:tr>
        <w:tc>
          <w:tcPr>
            <w:tcW w:type="dxa" w:w="1814"/>
            <w:vAlign w:val="center"/>
            <w:shd w:fill="F2F6F9"/>
            <w:tcBorders>
              <w:bottom w:val="single" w:sz="3" w:color="DAE2E9"/>
            </w:tcBorders>
          </w:tcPr>
          <w:p>
            <w:pPr>
              <w:spacing w:after="0"/>
            </w:pPr>
            <w:r>
              <w:rPr>
                <w:sz w:val="16"/>
              </w:rPr>
              <w:t>Cooking</w:t>
            </w:r>
          </w:p>
        </w:tc>
        <w:tc>
          <w:tcPr>
            <w:tcW w:type="dxa" w:w="3345"/>
            <w:vAlign w:val="center"/>
            <w:shd w:fill="F2F6F9"/>
            <w:tcBorders>
              <w:bottom w:val="single" w:sz="3" w:color="DAE2E9"/>
            </w:tcBorders>
          </w:tcPr>
          <w:p>
            <w:pPr>
              <w:spacing w:after="0"/>
            </w:pPr>
            <w:r>
              <w:rPr>
                <w:sz w:val="16"/>
              </w:rPr>
              <w:t>SecondaryLevelingPlanner, fem 1–225-intervaller og 16 stk. 225–300-referencekandidater.</w:t>
            </w:r>
          </w:p>
        </w:tc>
        <w:tc>
          <w:tcPr>
            <w:tcW w:type="dxa" w:w="3855"/>
            <w:vAlign w:val="center"/>
            <w:shd w:fill="F2F6F9"/>
            <w:tcBorders>
              <w:bottom w:val="single" w:sz="3" w:color="DAE2E9"/>
            </w:tcBorders>
          </w:tcPr>
          <w:p>
            <w:pPr>
              <w:spacing w:after="0"/>
            </w:pPr>
            <w:r>
              <w:rPr>
                <w:sz w:val="16"/>
              </w:rPr>
              <w:t>Vejledende reference, ikke fuld kvalificeret 1–300-optimering.</w:t>
            </w:r>
          </w:p>
        </w:tc>
      </w:tr>
      <w:tr>
        <w:tc>
          <w:tcPr>
            <w:tcW w:type="dxa" w:w="1814"/>
            <w:vAlign w:val="center"/>
            <w:tcBorders>
              <w:bottom w:val="single" w:sz="3" w:color="DAE2E9"/>
            </w:tcBorders>
          </w:tcPr>
          <w:p>
            <w:pPr>
              <w:spacing w:after="0"/>
            </w:pPr>
            <w:r>
              <w:rPr>
                <w:sz w:val="16"/>
              </w:rPr>
              <w:t>Datakatalog</w:t>
            </w:r>
          </w:p>
        </w:tc>
        <w:tc>
          <w:tcPr>
            <w:tcW w:type="dxa" w:w="3345"/>
            <w:vAlign w:val="center"/>
            <w:tcBorders>
              <w:bottom w:val="single" w:sz="3" w:color="DAE2E9"/>
            </w:tcBorders>
          </w:tcPr>
          <w:p>
            <w:pPr>
              <w:spacing w:after="0"/>
            </w:pPr>
            <w:r>
              <w:rPr>
                <w:sz w:val="16"/>
              </w:rPr>
              <w:t>70450 recipe/reagent/item/source-infrastruktur findes.</w:t>
            </w:r>
          </w:p>
        </w:tc>
        <w:tc>
          <w:tcPr>
            <w:tcW w:type="dxa" w:w="3855"/>
            <w:vAlign w:val="center"/>
            <w:tcBorders>
              <w:bottom w:val="single" w:sz="3" w:color="DAE2E9"/>
            </w:tcBorders>
          </w:tcPr>
          <w:p>
            <w:pPr>
              <w:spacing w:after="0"/>
            </w:pPr>
            <w:r>
              <w:rPr>
                <w:sz w:val="16"/>
              </w:rPr>
              <w:t>Mange individuelle acquisition- og progressionsrelationer uafklarede.</w:t>
            </w:r>
          </w:p>
        </w:tc>
      </w:tr>
      <w:tr>
        <w:tc>
          <w:tcPr>
            <w:tcW w:type="dxa" w:w="1814"/>
            <w:vAlign w:val="center"/>
            <w:shd w:fill="F2F6F9"/>
            <w:tcBorders>
              <w:bottom w:val="single" w:sz="3" w:color="DAE2E9"/>
            </w:tcBorders>
          </w:tcPr>
          <w:p>
            <w:pPr>
              <w:spacing w:after="0"/>
            </w:pPr>
            <w:r>
              <w:rPr>
                <w:sz w:val="16"/>
              </w:rPr>
              <w:t>Runtime/QA</w:t>
            </w:r>
          </w:p>
        </w:tc>
        <w:tc>
          <w:tcPr>
            <w:tcW w:type="dxa" w:w="3345"/>
            <w:vAlign w:val="center"/>
            <w:shd w:fill="F2F6F9"/>
            <w:tcBorders>
              <w:bottom w:val="single" w:sz="3" w:color="DAE2E9"/>
            </w:tcBorders>
          </w:tcPr>
          <w:p>
            <w:pPr>
              <w:spacing w:after="0"/>
            </w:pPr>
            <w:r>
              <w:rPr>
                <w:sz w:val="16"/>
              </w:rPr>
              <w:t>504 fysiske addonfiler; ZIP-integritet verificeret.</w:t>
            </w:r>
          </w:p>
        </w:tc>
        <w:tc>
          <w:tcPr>
            <w:tcW w:type="dxa" w:w="3855"/>
            <w:vAlign w:val="center"/>
            <w:shd w:fill="F2F6F9"/>
            <w:tcBorders>
              <w:bottom w:val="single" w:sz="3" w:color="DAE2E9"/>
            </w:tcBorders>
          </w:tcPr>
          <w:p>
            <w:pPr>
              <w:spacing w:after="0"/>
            </w:pPr>
            <w:r>
              <w:rPr>
                <w:sz w:val="16"/>
              </w:rPr>
              <w:t>Ingen ny samlet ingame-godkendelse i denne dokumentgennemgang.</w:t>
            </w:r>
          </w:p>
        </w:tc>
      </w:tr>
    </w:tbl>
    <w:p>
      <w:pPr>
        <w:spacing w:after="0"/>
      </w:pPr>
    </w:p>
    <w:p>
      <w:pPr>
        <w:pStyle w:val="SmallNote"/>
      </w:pPr>
      <w:r>
        <w:t>Det tilhørende addonarkiv har SHA-256 41de1f0de0f8243c8ba29c55a86302260053b7ac4eb20eaed4415ffe6596d8b8; ZIP-test bestået; 504 filer. Oplysninger om historiske QA-assertions kommer fra udviklingsleverancerne og erstatter ikke ingame-test.</w:t>
      </w:r>
    </w:p>
    <w:p>
      <w:pPr>
        <w:pStyle w:val="Heading2"/>
      </w:pPr>
      <w:r>
        <w:t>17.1 Særligt vigtige statuskorrektioner fra projektejeren</w:t>
      </w:r>
    </w:p>
    <w:p>
      <w:pPr>
        <w:pStyle w:val="ListBullet"/>
      </w:pPr>
      <w:r>
        <w:t>Ingen profession må forblive permanent låst eller begrænset, når den er færdigudviklet.</w:t>
      </w:r>
    </w:p>
    <w:p>
      <w:pPr>
        <w:pStyle w:val="ListBullet"/>
      </w:pPr>
      <w:r>
        <w:t>Ældre verificerede datakilder må bruges som fallback, når nyere builds ikke indeholder tilsvarende oplysninger.</w:t>
      </w:r>
    </w:p>
    <w:p>
      <w:pPr>
        <w:pStyle w:val="ListBullet"/>
      </w:pPr>
      <w:r>
        <w:t>Samme-MapID-service skal prioriteres, hvor det konkrete behov kan dækkes lokalt.</w:t>
      </w:r>
    </w:p>
    <w:p>
      <w:pPr>
        <w:pStyle w:val="ListBullet"/>
      </w:pPr>
      <w:r>
        <w:t>Herbalism og Mining fungerer på Gathering Map ifølge brugerens test; Fishing er endnu ikke bekræftet.</w:t>
      </w:r>
    </w:p>
    <w:p>
      <w:pPr>
        <w:pStyle w:val="ListBullet"/>
      </w:pPr>
      <w:r>
        <w:t>Herbalism er grundlæggende gathering og har kun specifikke nye camping-crafts som craftingundtagelse.</w:t>
      </w:r>
    </w:p>
    <w:p>
      <w:pPr>
        <w:pStyle w:val="Heading1"/>
      </w:pPr>
      <w:r>
        <w:t>18. Test, acceptkriterier og definition af færdig</w:t>
      </w:r>
    </w:p>
    <w:p>
      <w:pPr>
        <w:pStyle w:val="SectionLead"/>
      </w:pPr>
      <w:r>
        <w:t>Et modul er ikke ”færdigt”, blot fordi en dataaudit eller Lua-syntakstest består.</w:t>
      </w:r>
    </w:p>
    <w:p>
      <w:pPr>
        <w:pStyle w:val="Heading2"/>
      </w:pPr>
      <w:r>
        <w:t>18.1 Acceptkriterier for hver profession</w:t>
      </w:r>
    </w:p>
    <w:p>
      <w:pPr>
        <w:pStyle w:val="ListNumber"/>
      </w:pPr>
      <w:r>
        <w:t>En samlet guide kan startes ved skill 1 og flere mellemniveauer og føre til 300 uden ikke-dokumenterede, obligatoriske trin.</w:t>
      </w:r>
    </w:p>
    <w:p>
      <w:pPr>
        <w:pStyle w:val="ListNumber"/>
      </w:pPr>
      <w:r>
        <w:t>Planen håndterer alle nødvendige profession rank-/trainerkrav og kan vise hvor, hvornår og hvorfor de er nødvendige.</w:t>
      </w:r>
    </w:p>
    <w:p>
      <w:pPr>
        <w:pStyle w:val="ListNumber"/>
      </w:pPr>
      <w:r>
        <w:t>Opskrifter med faktisk minimumskill 300 er udelukket fra 1–300-valg, men bevares i kataloget.</w:t>
      </w:r>
    </w:p>
    <w:p>
      <w:pPr>
        <w:pStyle w:val="ListNumber"/>
      </w:pPr>
      <w:r>
        <w:t>Alle tre strategier fører til konsistente, forskelligt prioriterede valg, hvor data giver grundlag for det.</w:t>
      </w:r>
    </w:p>
    <w:p>
      <w:pPr>
        <w:pStyle w:val="ListNumber"/>
      </w:pPr>
      <w:r>
        <w:t>Bags, bank, AH, vendor og gathering håndteres med korrekt kildekvalitet og uden dobbeltregning.</w:t>
      </w:r>
    </w:p>
    <w:p>
      <w:pPr>
        <w:pStyle w:val="ListNumber"/>
      </w:pPr>
      <w:r>
        <w:t>Current Step giver en konkret handling, passende mængder, passende destination og legitimt bekræftelseskriterium.</w:t>
      </w:r>
    </w:p>
    <w:p>
      <w:pPr>
        <w:pStyle w:val="ListNumber"/>
      </w:pPr>
      <w:r>
        <w:t>JuztTom viser korrekt aktivt waypoint; Stop/Pause/Resume og manuel prioritet respekteres.</w:t>
      </w:r>
    </w:p>
    <w:p>
      <w:pPr>
        <w:pStyle w:val="ListNumber"/>
      </w:pPr>
      <w:r>
        <w:t>Planen genberegnes korrekt efter skill-up, buy/withdraw/craft/gather, /reload og relevante zoneskift.</w:t>
      </w:r>
    </w:p>
    <w:p>
      <w:pPr>
        <w:pStyle w:val="ListNumber"/>
      </w:pPr>
      <w:r>
        <w:t>Ingen native eller protected handling udføres uden klientens og brugerens legitime forudsætninger.</w:t>
      </w:r>
    </w:p>
    <w:p>
      <w:pPr>
        <w:pStyle w:val="ListNumber"/>
      </w:pPr>
      <w:r>
        <w:t>Offline-regression, scenarietest og afsluttende ingame-test dokumenterer faktisk adfærd.</w:t>
      </w:r>
    </w:p>
    <w:p>
      <w:pPr>
        <w:pStyle w:val="Heading2"/>
      </w:pPr>
      <w:r>
        <w:t>18.2 Testmatrix: variationer</w:t>
      </w:r>
    </w:p>
    <w:tbl>
      <w:tblPr>
        <w:tblW w:type="auto" w:w="0"/>
        <w:jc w:val="center"/>
        <w:tblLayout w:type="fixed"/>
        <w:tblLook w:firstColumn="1" w:firstRow="1" w:lastColumn="0" w:lastRow="0" w:noHBand="0" w:noVBand="1" w:val="04A0"/>
      </w:tblPr>
      <w:tblGrid>
        <w:gridCol w:w="4706"/>
        <w:gridCol w:w="4706"/>
      </w:tblGrid>
      <w:tr>
        <w:trPr>
          <w:tblHeader/>
        </w:trPr>
        <w:tc>
          <w:tcPr>
            <w:tcW w:type="dxa" w:w="1814"/>
            <w:shd w:fill="213F5E"/>
          </w:tcPr>
          <w:p>
            <w:pPr>
              <w:spacing w:after="0"/>
            </w:pPr>
            <w:r>
              <w:rPr>
                <w:b/>
                <w:color w:val="FFFFFF"/>
                <w:sz w:val="16"/>
              </w:rPr>
              <w:t>Dimension</w:t>
            </w:r>
          </w:p>
        </w:tc>
        <w:tc>
          <w:tcPr>
            <w:tcW w:type="dxa" w:w="7200"/>
            <w:shd w:fill="213F5E"/>
          </w:tcPr>
          <w:p>
            <w:pPr>
              <w:spacing w:after="0"/>
            </w:pPr>
            <w:r>
              <w:rPr>
                <w:b/>
                <w:color w:val="FFFFFF"/>
                <w:sz w:val="16"/>
              </w:rPr>
              <w:t>Minimum testvariationer</w:t>
            </w:r>
          </w:p>
        </w:tc>
      </w:tr>
      <w:tr>
        <w:tc>
          <w:tcPr>
            <w:tcW w:type="dxa" w:w="1814"/>
            <w:vAlign w:val="center"/>
            <w:shd w:fill="F2F6F9"/>
            <w:tcBorders>
              <w:bottom w:val="single" w:sz="3" w:color="DAE2E9"/>
            </w:tcBorders>
          </w:tcPr>
          <w:p>
            <w:pPr>
              <w:spacing w:after="0"/>
            </w:pPr>
            <w:r>
              <w:rPr>
                <w:sz w:val="16"/>
              </w:rPr>
              <w:t>Profession</w:t>
            </w:r>
          </w:p>
        </w:tc>
        <w:tc>
          <w:tcPr>
            <w:tcW w:type="dxa" w:w="7200"/>
            <w:vAlign w:val="center"/>
            <w:shd w:fill="F2F6F9"/>
            <w:tcBorders>
              <w:bottom w:val="single" w:sz="3" w:color="DAE2E9"/>
            </w:tcBorders>
          </w:tcPr>
          <w:p>
            <w:pPr>
              <w:spacing w:after="0"/>
            </w:pPr>
            <w:r>
              <w:rPr>
                <w:sz w:val="16"/>
              </w:rPr>
              <w:t>Alle 6 crafting Primary + 3 gathering Primary; derefter alle 3 Secondary.</w:t>
            </w:r>
          </w:p>
        </w:tc>
      </w:tr>
      <w:tr>
        <w:tc>
          <w:tcPr>
            <w:tcW w:type="dxa" w:w="1814"/>
            <w:vAlign w:val="center"/>
            <w:tcBorders>
              <w:bottom w:val="single" w:sz="3" w:color="DAE2E9"/>
            </w:tcBorders>
          </w:tcPr>
          <w:p>
            <w:pPr>
              <w:spacing w:after="0"/>
            </w:pPr>
            <w:r>
              <w:rPr>
                <w:sz w:val="16"/>
              </w:rPr>
              <w:t>Skill</w:t>
            </w:r>
          </w:p>
        </w:tc>
        <w:tc>
          <w:tcPr>
            <w:tcW w:type="dxa" w:w="7200"/>
            <w:vAlign w:val="center"/>
            <w:tcBorders>
              <w:bottom w:val="single" w:sz="3" w:color="DAE2E9"/>
            </w:tcBorders>
          </w:tcPr>
          <w:p>
            <w:pPr>
              <w:spacing w:after="0"/>
            </w:pPr>
            <w:r>
              <w:rPr>
                <w:sz w:val="16"/>
              </w:rPr>
              <w:t>1, 56, 75, 149, 150, 224, 225, 275, 299 og 300; faktiske trainerregler styrer trin.</w:t>
            </w:r>
          </w:p>
        </w:tc>
      </w:tr>
      <w:tr>
        <w:tc>
          <w:tcPr>
            <w:tcW w:type="dxa" w:w="1814"/>
            <w:vAlign w:val="center"/>
            <w:shd w:fill="F2F6F9"/>
            <w:tcBorders>
              <w:bottom w:val="single" w:sz="3" w:color="DAE2E9"/>
            </w:tcBorders>
          </w:tcPr>
          <w:p>
            <w:pPr>
              <w:spacing w:after="0"/>
            </w:pPr>
            <w:r>
              <w:rPr>
                <w:sz w:val="16"/>
              </w:rPr>
              <w:t>Strategi</w:t>
            </w:r>
          </w:p>
        </w:tc>
        <w:tc>
          <w:tcPr>
            <w:tcW w:type="dxa" w:w="7200"/>
            <w:vAlign w:val="center"/>
            <w:shd w:fill="F2F6F9"/>
            <w:tcBorders>
              <w:bottom w:val="single" w:sz="3" w:color="DAE2E9"/>
            </w:tcBorders>
          </w:tcPr>
          <w:p>
            <w:pPr>
              <w:spacing w:after="0"/>
            </w:pPr>
            <w:r>
              <w:rPr>
                <w:sz w:val="16"/>
              </w:rPr>
              <w:t>Fastest, Economical, Self-found med samme udgangspunkt.</w:t>
            </w:r>
          </w:p>
        </w:tc>
      </w:tr>
      <w:tr>
        <w:tc>
          <w:tcPr>
            <w:tcW w:type="dxa" w:w="1814"/>
            <w:vAlign w:val="center"/>
            <w:tcBorders>
              <w:bottom w:val="single" w:sz="3" w:color="DAE2E9"/>
            </w:tcBorders>
          </w:tcPr>
          <w:p>
            <w:pPr>
              <w:spacing w:after="0"/>
            </w:pPr>
            <w:r>
              <w:rPr>
                <w:sz w:val="16"/>
              </w:rPr>
              <w:t>Økonomi</w:t>
            </w:r>
          </w:p>
        </w:tc>
        <w:tc>
          <w:tcPr>
            <w:tcW w:type="dxa" w:w="7200"/>
            <w:vAlign w:val="center"/>
            <w:tcBorders>
              <w:bottom w:val="single" w:sz="3" w:color="DAE2E9"/>
            </w:tcBorders>
          </w:tcPr>
          <w:p>
            <w:pPr>
              <w:spacing w:after="0"/>
            </w:pPr>
            <w:r>
              <w:rPr>
                <w:sz w:val="16"/>
              </w:rPr>
              <w:t>Nye/gamle/manglende AH-snapshots; vendor billigere end AH; utilstrækkeligt guld.</w:t>
            </w:r>
          </w:p>
        </w:tc>
      </w:tr>
      <w:tr>
        <w:tc>
          <w:tcPr>
            <w:tcW w:type="dxa" w:w="1814"/>
            <w:vAlign w:val="center"/>
            <w:shd w:fill="F2F6F9"/>
            <w:tcBorders>
              <w:bottom w:val="single" w:sz="3" w:color="DAE2E9"/>
            </w:tcBorders>
          </w:tcPr>
          <w:p>
            <w:pPr>
              <w:spacing w:after="0"/>
            </w:pPr>
            <w:r>
              <w:rPr>
                <w:sz w:val="16"/>
              </w:rPr>
              <w:t>Materialer</w:t>
            </w:r>
          </w:p>
        </w:tc>
        <w:tc>
          <w:tcPr>
            <w:tcW w:type="dxa" w:w="7200"/>
            <w:vAlign w:val="center"/>
            <w:shd w:fill="F2F6F9"/>
            <w:tcBorders>
              <w:bottom w:val="single" w:sz="3" w:color="DAE2E9"/>
            </w:tcBorders>
          </w:tcPr>
          <w:p>
            <w:pPr>
              <w:spacing w:after="0"/>
            </w:pPr>
            <w:r>
              <w:rPr>
                <w:sz w:val="16"/>
              </w:rPr>
              <w:t>Tasker, bank åben/lukket, alt-bank, ingen materialer, delvise mængder.</w:t>
            </w:r>
          </w:p>
        </w:tc>
      </w:tr>
      <w:tr>
        <w:tc>
          <w:tcPr>
            <w:tcW w:type="dxa" w:w="1814"/>
            <w:vAlign w:val="center"/>
            <w:tcBorders>
              <w:bottom w:val="single" w:sz="3" w:color="DAE2E9"/>
            </w:tcBorders>
          </w:tcPr>
          <w:p>
            <w:pPr>
              <w:spacing w:after="0"/>
            </w:pPr>
            <w:r>
              <w:rPr>
                <w:sz w:val="16"/>
              </w:rPr>
              <w:t>Navigation</w:t>
            </w:r>
          </w:p>
        </w:tc>
        <w:tc>
          <w:tcPr>
            <w:tcW w:type="dxa" w:w="7200"/>
            <w:vAlign w:val="center"/>
            <w:tcBorders>
              <w:bottom w:val="single" w:sz="3" w:color="DAE2E9"/>
            </w:tcBorders>
          </w:tcPr>
          <w:p>
            <w:pPr>
              <w:spacing w:after="0"/>
            </w:pPr>
            <w:r>
              <w:rPr>
                <w:sz w:val="16"/>
              </w:rPr>
              <w:t>Lokal service, ingen lokal service, anden zone, transport, /reload, pause, stop, manuel waypoint.</w:t>
            </w:r>
          </w:p>
        </w:tc>
      </w:tr>
      <w:tr>
        <w:tc>
          <w:tcPr>
            <w:tcW w:type="dxa" w:w="1814"/>
            <w:vAlign w:val="center"/>
            <w:shd w:fill="F2F6F9"/>
            <w:tcBorders>
              <w:bottom w:val="single" w:sz="3" w:color="DAE2E9"/>
            </w:tcBorders>
          </w:tcPr>
          <w:p>
            <w:pPr>
              <w:spacing w:after="0"/>
            </w:pPr>
            <w:r>
              <w:rPr>
                <w:sz w:val="16"/>
              </w:rPr>
              <w:t>Kvalitet</w:t>
            </w:r>
          </w:p>
        </w:tc>
        <w:tc>
          <w:tcPr>
            <w:tcW w:type="dxa" w:w="7200"/>
            <w:vAlign w:val="center"/>
            <w:shd w:fill="F2F6F9"/>
            <w:tcBorders>
              <w:bottom w:val="single" w:sz="3" w:color="DAE2E9"/>
            </w:tcBorders>
          </w:tcPr>
          <w:p>
            <w:pPr>
              <w:spacing w:after="0"/>
            </w:pPr>
            <w:r>
              <w:rPr>
                <w:sz w:val="16"/>
              </w:rPr>
              <w:t>Manglende source, konfliktende pris, ældre buildfallback, ukendt yield, fraværende skillgrænse.</w:t>
            </w:r>
          </w:p>
        </w:tc>
      </w:tr>
      <w:tr>
        <w:tc>
          <w:tcPr>
            <w:tcW w:type="dxa" w:w="1814"/>
            <w:vAlign w:val="center"/>
            <w:tcBorders>
              <w:bottom w:val="single" w:sz="3" w:color="DAE2E9"/>
            </w:tcBorders>
          </w:tcPr>
          <w:p>
            <w:pPr>
              <w:spacing w:after="0"/>
            </w:pPr>
            <w:r>
              <w:rPr>
                <w:sz w:val="16"/>
              </w:rPr>
              <w:t>Gathering</w:t>
            </w:r>
          </w:p>
        </w:tc>
        <w:tc>
          <w:tcPr>
            <w:tcW w:type="dxa" w:w="7200"/>
            <w:vAlign w:val="center"/>
            <w:tcBorders>
              <w:bottom w:val="single" w:sz="3" w:color="DAE2E9"/>
            </w:tcBorders>
          </w:tcPr>
          <w:p>
            <w:pPr>
              <w:spacing w:after="0"/>
            </w:pPr>
            <w:r>
              <w:rPr>
                <w:sz w:val="16"/>
              </w:rPr>
              <w:t>Smart Materials/Skill/Balanced, custom, missing nodes, fishing area, route revision.</w:t>
            </w:r>
          </w:p>
        </w:tc>
      </w:tr>
    </w:tbl>
    <w:p>
      <w:pPr>
        <w:spacing w:after="0"/>
      </w:pPr>
    </w:p>
    <w:p>
      <w:pPr>
        <w:pStyle w:val="Heading2"/>
      </w:pPr>
      <w:r>
        <w:t>18.3 Hvad betyder ”1–300 godkendt” konkret?</w:t>
      </w:r>
    </w:p>
    <w:p>
      <w:r>
        <w:t>Både referencekæde, planvalg, praktisk materialanskaffelse, Current Step, navigation og progression skal virke under kontrollerede testscenarier. Et fuldt katalog med ubekræftede recipes er ikke nok. En funktion kan være klar til test offline uden at være godkendt ingame.</w:t>
      </w:r>
    </w:p>
    <w:p>
      <w:pPr>
        <w:pStyle w:val="Heading1"/>
      </w:pPr>
      <w:r>
        <w:t>19. Prioriteret implementeringsplan</w:t>
      </w:r>
    </w:p>
    <w:p>
      <w:pPr>
        <w:pStyle w:val="SectionLead"/>
      </w:pPr>
      <w:r>
        <w:t>Konsolider først den fælles brugerrejse; færdiggør derefter de konkrete professioner.</w:t>
      </w:r>
    </w:p>
    <w:tbl>
      <w:tblPr>
        <w:tblW w:type="auto" w:w="0"/>
        <w:jc w:val="center"/>
        <w:tblLayout w:type="fixed"/>
        <w:tblLook w:firstColumn="1" w:firstRow="1" w:lastColumn="0" w:lastRow="0" w:noHBand="0" w:noVBand="1" w:val="04A0"/>
      </w:tblPr>
      <w:tblGrid>
        <w:gridCol w:w="3137"/>
        <w:gridCol w:w="3137"/>
        <w:gridCol w:w="3137"/>
      </w:tblGrid>
      <w:tr>
        <w:trPr>
          <w:tblHeader/>
        </w:trPr>
        <w:tc>
          <w:tcPr>
            <w:tcW w:type="dxa" w:w="1417"/>
            <w:shd w:fill="213F5E"/>
          </w:tcPr>
          <w:p>
            <w:pPr>
              <w:spacing w:after="0"/>
            </w:pPr>
            <w:r>
              <w:rPr>
                <w:b/>
                <w:color w:val="FFFFFF"/>
                <w:sz w:val="16"/>
              </w:rPr>
              <w:t>Fase</w:t>
            </w:r>
          </w:p>
        </w:tc>
        <w:tc>
          <w:tcPr>
            <w:tcW w:type="dxa" w:w="4082"/>
            <w:shd w:fill="213F5E"/>
          </w:tcPr>
          <w:p>
            <w:pPr>
              <w:spacing w:after="0"/>
            </w:pPr>
            <w:r>
              <w:rPr>
                <w:b/>
                <w:color w:val="FFFFFF"/>
                <w:sz w:val="16"/>
              </w:rPr>
              <w:t>Prioriteret arbejde</w:t>
            </w:r>
          </w:p>
        </w:tc>
        <w:tc>
          <w:tcPr>
            <w:tcW w:type="dxa" w:w="3515"/>
            <w:shd w:fill="213F5E"/>
          </w:tcPr>
          <w:p>
            <w:pPr>
              <w:spacing w:after="0"/>
            </w:pPr>
            <w:r>
              <w:rPr>
                <w:b/>
                <w:color w:val="FFFFFF"/>
                <w:sz w:val="16"/>
              </w:rPr>
              <w:t>Resultat</w:t>
            </w:r>
          </w:p>
        </w:tc>
      </w:tr>
      <w:tr>
        <w:tc>
          <w:tcPr>
            <w:tcW w:type="dxa" w:w="1417"/>
            <w:vAlign w:val="center"/>
            <w:shd w:fill="F2F6F9"/>
            <w:tcBorders>
              <w:bottom w:val="single" w:sz="3" w:color="DAE2E9"/>
            </w:tcBorders>
          </w:tcPr>
          <w:p>
            <w:pPr>
              <w:spacing w:after="0"/>
            </w:pPr>
            <w:r>
              <w:rPr>
                <w:sz w:val="16"/>
              </w:rPr>
              <w:t>1. Arkitekturaudit</w:t>
            </w:r>
          </w:p>
        </w:tc>
        <w:tc>
          <w:tcPr>
            <w:tcW w:type="dxa" w:w="4082"/>
            <w:vAlign w:val="center"/>
            <w:shd w:fill="F2F6F9"/>
            <w:tcBorders>
              <w:bottom w:val="single" w:sz="3" w:color="DAE2E9"/>
            </w:tcBorders>
          </w:tcPr>
          <w:p>
            <w:pPr>
              <w:spacing w:after="0"/>
            </w:pPr>
            <w:r>
              <w:rPr>
                <w:sz w:val="16"/>
              </w:rPr>
              <w:t>Kortlæg Planner/CostOptimizer/Acquisition/NextBestAction/Navigation.</w:t>
            </w:r>
          </w:p>
        </w:tc>
        <w:tc>
          <w:tcPr>
            <w:tcW w:type="dxa" w:w="3515"/>
            <w:vAlign w:val="center"/>
            <w:shd w:fill="F2F6F9"/>
            <w:tcBorders>
              <w:bottom w:val="single" w:sz="3" w:color="DAE2E9"/>
            </w:tcBorders>
          </w:tcPr>
          <w:p>
            <w:pPr>
              <w:spacing w:after="0"/>
            </w:pPr>
            <w:r>
              <w:rPr>
                <w:sz w:val="16"/>
              </w:rPr>
              <w:t>Én autoritativ strategi- og actionkontrakt uden parallelle beslutninger.</w:t>
            </w:r>
          </w:p>
        </w:tc>
      </w:tr>
      <w:tr>
        <w:tc>
          <w:tcPr>
            <w:tcW w:type="dxa" w:w="1417"/>
            <w:vAlign w:val="center"/>
            <w:tcBorders>
              <w:bottom w:val="single" w:sz="3" w:color="DAE2E9"/>
            </w:tcBorders>
          </w:tcPr>
          <w:p>
            <w:pPr>
              <w:spacing w:after="0"/>
            </w:pPr>
            <w:r>
              <w:rPr>
                <w:sz w:val="16"/>
              </w:rPr>
              <w:t>2. Progressionsmotor</w:t>
            </w:r>
          </w:p>
        </w:tc>
        <w:tc>
          <w:tcPr>
            <w:tcW w:type="dxa" w:w="4082"/>
            <w:vAlign w:val="center"/>
            <w:tcBorders>
              <w:bottom w:val="single" w:sz="3" w:color="DAE2E9"/>
            </w:tcBorders>
          </w:tcPr>
          <w:p>
            <w:pPr>
              <w:spacing w:after="0"/>
            </w:pPr>
            <w:r>
              <w:rPr>
                <w:sz w:val="16"/>
              </w:rPr>
              <w:t>Recipevalg, skill-up-estimater, rankkrav, 300-filter og genberegning.</w:t>
            </w:r>
          </w:p>
        </w:tc>
        <w:tc>
          <w:tcPr>
            <w:tcW w:type="dxa" w:w="3515"/>
            <w:vAlign w:val="center"/>
            <w:tcBorders>
              <w:bottom w:val="single" w:sz="3" w:color="DAE2E9"/>
            </w:tcBorders>
          </w:tcPr>
          <w:p>
            <w:pPr>
              <w:spacing w:after="0"/>
            </w:pPr>
            <w:r>
              <w:rPr>
                <w:sz w:val="16"/>
              </w:rPr>
              <w:t>Sammenhængende planlogik fra enhver skill til 300.</w:t>
            </w:r>
          </w:p>
        </w:tc>
      </w:tr>
      <w:tr>
        <w:tc>
          <w:tcPr>
            <w:tcW w:type="dxa" w:w="1417"/>
            <w:vAlign w:val="center"/>
            <w:shd w:fill="F2F6F9"/>
            <w:tcBorders>
              <w:bottom w:val="single" w:sz="3" w:color="DAE2E9"/>
            </w:tcBorders>
          </w:tcPr>
          <w:p>
            <w:pPr>
              <w:spacing w:after="0"/>
            </w:pPr>
            <w:r>
              <w:rPr>
                <w:sz w:val="16"/>
              </w:rPr>
              <w:t>3. Økonomi &amp; materialer</w:t>
            </w:r>
          </w:p>
        </w:tc>
        <w:tc>
          <w:tcPr>
            <w:tcW w:type="dxa" w:w="4082"/>
            <w:vAlign w:val="center"/>
            <w:shd w:fill="F2F6F9"/>
            <w:tcBorders>
              <w:bottom w:val="single" w:sz="3" w:color="DAE2E9"/>
            </w:tcBorders>
          </w:tcPr>
          <w:p>
            <w:pPr>
              <w:spacing w:after="0"/>
            </w:pPr>
            <w:r>
              <w:rPr>
                <w:sz w:val="16"/>
              </w:rPr>
              <w:t>AH + vendor + bags + bank + crafting/gathering integration.</w:t>
            </w:r>
          </w:p>
        </w:tc>
        <w:tc>
          <w:tcPr>
            <w:tcW w:type="dxa" w:w="3515"/>
            <w:vAlign w:val="center"/>
            <w:shd w:fill="F2F6F9"/>
            <w:tcBorders>
              <w:bottom w:val="single" w:sz="3" w:color="DAE2E9"/>
            </w:tcBorders>
          </w:tcPr>
          <w:p>
            <w:pPr>
              <w:spacing w:after="0"/>
            </w:pPr>
            <w:r>
              <w:rPr>
                <w:sz w:val="16"/>
              </w:rPr>
              <w:t>Samlet kilde- og mængdeplan for alle tre strategier.</w:t>
            </w:r>
          </w:p>
        </w:tc>
      </w:tr>
      <w:tr>
        <w:tc>
          <w:tcPr>
            <w:tcW w:type="dxa" w:w="1417"/>
            <w:vAlign w:val="center"/>
            <w:tcBorders>
              <w:bottom w:val="single" w:sz="3" w:color="DAE2E9"/>
            </w:tcBorders>
          </w:tcPr>
          <w:p>
            <w:pPr>
              <w:spacing w:after="0"/>
            </w:pPr>
            <w:r>
              <w:rPr>
                <w:sz w:val="16"/>
              </w:rPr>
              <w:t>4. Current Step</w:t>
            </w:r>
          </w:p>
        </w:tc>
        <w:tc>
          <w:tcPr>
            <w:tcW w:type="dxa" w:w="4082"/>
            <w:vAlign w:val="center"/>
            <w:tcBorders>
              <w:bottom w:val="single" w:sz="3" w:color="DAE2E9"/>
            </w:tcBorders>
          </w:tcPr>
          <w:p>
            <w:pPr>
              <w:spacing w:after="0"/>
            </w:pPr>
            <w:r>
              <w:rPr>
                <w:sz w:val="16"/>
              </w:rPr>
              <w:t>Afhængigheder, fuldførelse og løbende recalculation.</w:t>
            </w:r>
          </w:p>
        </w:tc>
        <w:tc>
          <w:tcPr>
            <w:tcW w:type="dxa" w:w="3515"/>
            <w:vAlign w:val="center"/>
            <w:tcBorders>
              <w:bottom w:val="single" w:sz="3" w:color="DAE2E9"/>
            </w:tcBorders>
          </w:tcPr>
          <w:p>
            <w:pPr>
              <w:spacing w:after="0"/>
            </w:pPr>
            <w:r>
              <w:rPr>
                <w:sz w:val="16"/>
              </w:rPr>
              <w:t>Én konkret handling ad gangen.</w:t>
            </w:r>
          </w:p>
        </w:tc>
      </w:tr>
      <w:tr>
        <w:tc>
          <w:tcPr>
            <w:tcW w:type="dxa" w:w="1417"/>
            <w:vAlign w:val="center"/>
            <w:shd w:fill="F2F6F9"/>
            <w:tcBorders>
              <w:bottom w:val="single" w:sz="3" w:color="DAE2E9"/>
            </w:tcBorders>
          </w:tcPr>
          <w:p>
            <w:pPr>
              <w:spacing w:after="0"/>
            </w:pPr>
            <w:r>
              <w:rPr>
                <w:sz w:val="16"/>
              </w:rPr>
              <w:t>5. Navigation</w:t>
            </w:r>
          </w:p>
        </w:tc>
        <w:tc>
          <w:tcPr>
            <w:tcW w:type="dxa" w:w="4082"/>
            <w:vAlign w:val="center"/>
            <w:shd w:fill="F2F6F9"/>
            <w:tcBorders>
              <w:bottom w:val="single" w:sz="3" w:color="DAE2E9"/>
            </w:tcBorders>
          </w:tcPr>
          <w:p>
            <w:pPr>
              <w:spacing w:after="0"/>
            </w:pPr>
            <w:r>
              <w:rPr>
                <w:sz w:val="16"/>
              </w:rPr>
              <w:t>Lokal-først, service-ID, kvalificerede waypoints og rejsehandoff.</w:t>
            </w:r>
          </w:p>
        </w:tc>
        <w:tc>
          <w:tcPr>
            <w:tcW w:type="dxa" w:w="3515"/>
            <w:vAlign w:val="center"/>
            <w:shd w:fill="F2F6F9"/>
            <w:tcBorders>
              <w:bottom w:val="single" w:sz="3" w:color="DAE2E9"/>
            </w:tcBorders>
          </w:tcPr>
          <w:p>
            <w:pPr>
              <w:spacing w:after="0"/>
            </w:pPr>
            <w:r>
              <w:rPr>
                <w:sz w:val="16"/>
              </w:rPr>
              <w:t>JuztTravel/JuztTom guider gennem planen.</w:t>
            </w:r>
          </w:p>
        </w:tc>
      </w:tr>
      <w:tr>
        <w:tc>
          <w:tcPr>
            <w:tcW w:type="dxa" w:w="1417"/>
            <w:vAlign w:val="center"/>
            <w:tcBorders>
              <w:bottom w:val="single" w:sz="3" w:color="DAE2E9"/>
            </w:tcBorders>
          </w:tcPr>
          <w:p>
            <w:pPr>
              <w:spacing w:after="0"/>
            </w:pPr>
            <w:r>
              <w:rPr>
                <w:sz w:val="16"/>
              </w:rPr>
              <w:t>6. Primary Crafting</w:t>
            </w:r>
          </w:p>
        </w:tc>
        <w:tc>
          <w:tcPr>
            <w:tcW w:type="dxa" w:w="4082"/>
            <w:vAlign w:val="center"/>
            <w:tcBorders>
              <w:bottom w:val="single" w:sz="3" w:color="DAE2E9"/>
            </w:tcBorders>
          </w:tcPr>
          <w:p>
            <w:pPr>
              <w:spacing w:after="0"/>
            </w:pPr>
            <w:r>
              <w:rPr>
                <w:sz w:val="16"/>
              </w:rPr>
              <w:t>Tailoring, Enchanting, Alchemy, Blacksmithing, Engineering, Leatherworking.</w:t>
            </w:r>
          </w:p>
        </w:tc>
        <w:tc>
          <w:tcPr>
            <w:tcW w:type="dxa" w:w="3515"/>
            <w:vAlign w:val="center"/>
            <w:tcBorders>
              <w:bottom w:val="single" w:sz="3" w:color="DAE2E9"/>
            </w:tcBorders>
          </w:tcPr>
          <w:p>
            <w:pPr>
              <w:spacing w:after="0"/>
            </w:pPr>
            <w:r>
              <w:rPr>
                <w:sz w:val="16"/>
              </w:rPr>
              <w:t>Seks fungerende 1–300-guides.</w:t>
            </w:r>
          </w:p>
        </w:tc>
      </w:tr>
      <w:tr>
        <w:tc>
          <w:tcPr>
            <w:tcW w:type="dxa" w:w="1417"/>
            <w:vAlign w:val="center"/>
            <w:shd w:fill="F2F6F9"/>
            <w:tcBorders>
              <w:bottom w:val="single" w:sz="3" w:color="DAE2E9"/>
            </w:tcBorders>
          </w:tcPr>
          <w:p>
            <w:pPr>
              <w:spacing w:after="0"/>
            </w:pPr>
            <w:r>
              <w:rPr>
                <w:sz w:val="16"/>
              </w:rPr>
              <w:t>7. Primary Gathering</w:t>
            </w:r>
          </w:p>
        </w:tc>
        <w:tc>
          <w:tcPr>
            <w:tcW w:type="dxa" w:w="4082"/>
            <w:vAlign w:val="center"/>
            <w:shd w:fill="F2F6F9"/>
            <w:tcBorders>
              <w:bottom w:val="single" w:sz="3" w:color="DAE2E9"/>
            </w:tcBorders>
          </w:tcPr>
          <w:p>
            <w:pPr>
              <w:spacing w:after="0"/>
            </w:pPr>
            <w:r>
              <w:rPr>
                <w:sz w:val="16"/>
              </w:rPr>
              <w:t>Herbalism, Mining, Skinning – inkl. smelting og campingundtagelser.</w:t>
            </w:r>
          </w:p>
        </w:tc>
        <w:tc>
          <w:tcPr>
            <w:tcW w:type="dxa" w:w="3515"/>
            <w:vAlign w:val="center"/>
            <w:shd w:fill="F2F6F9"/>
            <w:tcBorders>
              <w:bottom w:val="single" w:sz="3" w:color="DAE2E9"/>
            </w:tcBorders>
          </w:tcPr>
          <w:p>
            <w:pPr>
              <w:spacing w:after="0"/>
            </w:pPr>
            <w:r>
              <w:rPr>
                <w:sz w:val="16"/>
              </w:rPr>
              <w:t>Tre fungerende 1–300-guides med gatheringruter.</w:t>
            </w:r>
          </w:p>
        </w:tc>
      </w:tr>
      <w:tr>
        <w:tc>
          <w:tcPr>
            <w:tcW w:type="dxa" w:w="1417"/>
            <w:vAlign w:val="center"/>
            <w:tcBorders>
              <w:bottom w:val="single" w:sz="3" w:color="DAE2E9"/>
            </w:tcBorders>
          </w:tcPr>
          <w:p>
            <w:pPr>
              <w:spacing w:after="0"/>
            </w:pPr>
            <w:r>
              <w:rPr>
                <w:sz w:val="16"/>
              </w:rPr>
              <w:t>8. Secondary</w:t>
            </w:r>
          </w:p>
        </w:tc>
        <w:tc>
          <w:tcPr>
            <w:tcW w:type="dxa" w:w="4082"/>
            <w:vAlign w:val="center"/>
            <w:tcBorders>
              <w:bottom w:val="single" w:sz="3" w:color="DAE2E9"/>
            </w:tcBorders>
          </w:tcPr>
          <w:p>
            <w:pPr>
              <w:spacing w:after="0"/>
            </w:pPr>
            <w:r>
              <w:rPr>
                <w:sz w:val="16"/>
              </w:rPr>
              <w:t>Cooking, First Aid, Fishing.</w:t>
            </w:r>
          </w:p>
        </w:tc>
        <w:tc>
          <w:tcPr>
            <w:tcW w:type="dxa" w:w="3515"/>
            <w:vAlign w:val="center"/>
            <w:tcBorders>
              <w:bottom w:val="single" w:sz="3" w:color="DAE2E9"/>
            </w:tcBorders>
          </w:tcPr>
          <w:p>
            <w:pPr>
              <w:spacing w:after="0"/>
            </w:pPr>
            <w:r>
              <w:rPr>
                <w:sz w:val="16"/>
              </w:rPr>
              <w:t>Tre fungerende 1–300-guides i aftalt rækkefølge.</w:t>
            </w:r>
          </w:p>
        </w:tc>
      </w:tr>
      <w:tr>
        <w:tc>
          <w:tcPr>
            <w:tcW w:type="dxa" w:w="1417"/>
            <w:vAlign w:val="center"/>
            <w:shd w:fill="F2F6F9"/>
            <w:tcBorders>
              <w:bottom w:val="single" w:sz="3" w:color="DAE2E9"/>
            </w:tcBorders>
          </w:tcPr>
          <w:p>
            <w:pPr>
              <w:spacing w:after="0"/>
            </w:pPr>
            <w:r>
              <w:rPr>
                <w:sz w:val="16"/>
              </w:rPr>
              <w:t>9. Stabilisér</w:t>
            </w:r>
          </w:p>
        </w:tc>
        <w:tc>
          <w:tcPr>
            <w:tcW w:type="dxa" w:w="4082"/>
            <w:vAlign w:val="center"/>
            <w:shd w:fill="F2F6F9"/>
            <w:tcBorders>
              <w:bottom w:val="single" w:sz="3" w:color="DAE2E9"/>
            </w:tcBorders>
          </w:tcPr>
          <w:p>
            <w:pPr>
              <w:spacing w:after="0"/>
            </w:pPr>
            <w:r>
              <w:rPr>
                <w:sz w:val="16"/>
              </w:rPr>
              <w:t>UI-arkitektur, performance, datamigration og samlet ingame-QA.</w:t>
            </w:r>
          </w:p>
        </w:tc>
        <w:tc>
          <w:tcPr>
            <w:tcW w:type="dxa" w:w="3515"/>
            <w:vAlign w:val="center"/>
            <w:shd w:fill="F2F6F9"/>
            <w:tcBorders>
              <w:bottom w:val="single" w:sz="3" w:color="DAE2E9"/>
            </w:tcBorders>
          </w:tcPr>
          <w:p>
            <w:pPr>
              <w:spacing w:after="0"/>
            </w:pPr>
            <w:r>
              <w:rPr>
                <w:sz w:val="16"/>
              </w:rPr>
              <w:t>Reelt godkendt, vedligeholdeligt produkt.</w:t>
            </w:r>
          </w:p>
        </w:tc>
      </w:tr>
    </w:tbl>
    <w:p>
      <w:pPr>
        <w:spacing w:after="0"/>
      </w:pPr>
    </w:p>
    <w:p>
      <w:pPr>
        <w:pStyle w:val="SmallNote"/>
      </w:pPr>
      <w:r>
        <w:t>Opgaver under økonomi og navigation, der er nødvendige for Primary 1–300, må færdiggøres før den øvrige opgave 06/07 er formelt genoptaget. Dokumentets prioritet er funktionel afhængighed, ikke alene tidligere opgavenumre.</w:t>
      </w:r>
    </w:p>
    <w:p>
      <w:pPr>
        <w:pStyle w:val="Heading1"/>
      </w:pPr>
      <w:r>
        <w:t>20. Eksempelforløb og testscenarier</w:t>
      </w:r>
    </w:p>
    <w:p>
      <w:pPr>
        <w:pStyle w:val="SectionLead"/>
      </w:pPr>
      <w:r>
        <w:t>Følgende forløb er bevidst illustrativt, ikke dokumenterede WoW Forever-opskrifter eller faktiske pris-/rejsetider.</w:t>
      </w:r>
    </w:p>
    <w:p>
      <w:pPr>
        <w:pStyle w:val="Heading2"/>
      </w:pPr>
      <w:r>
        <w:t>20.1 Illustration: en profession ved skill 56</w:t>
      </w:r>
    </w:p>
    <w:p>
      <w:pPr>
        <w:pStyle w:val="ListNumber"/>
      </w:pPr>
      <w:r>
        <w:t>Spilleren står på et kendt MapID ved kendte koordinater og har profession skill 56. Den valgte strategi er Economical.</w:t>
      </w:r>
    </w:p>
    <w:p>
      <w:pPr>
        <w:pStyle w:val="ListNumber"/>
      </w:pPr>
      <w:r>
        <w:t>JuztLevel læser kendte crafts, materialepriser, bankbeholdning, spillerens tasker og relevant AH-snapshot. Er snapshot for gammelt, foreslås et nyt manuelt scan.</w:t>
      </w:r>
    </w:p>
    <w:p>
      <w:pPr>
        <w:pStyle w:val="ListNumber"/>
      </w:pPr>
      <w:r>
        <w:t>Planlæggeren sammenligner dokumenterede mulige crafts frem til næste faktiske relevante milepæl og beregner vejledende antal og materialer.</w:t>
      </w:r>
    </w:p>
    <w:p>
      <w:pPr>
        <w:pStyle w:val="ListNumber"/>
      </w:pPr>
      <w:r>
        <w:t>Materialplanen opdeler behov i: allerede i bags; mulig afhentning i bank; billigst/relevant hos vendor; relevante AH-køb; eller gathering efter strategien.</w:t>
      </w:r>
    </w:p>
    <w:p>
      <w:pPr>
        <w:pStyle w:val="ListNumber"/>
      </w:pPr>
      <w:r>
        <w:t>JuztLevel vælger først relevante lokale destinationer på spillerens aktuelle MapID og samler nødvendige stop. Udelukkende hvis en nødvendig service mangler lokalt, vælges rejse til andet MapID.</w:t>
      </w:r>
    </w:p>
    <w:p>
      <w:pPr>
        <w:pStyle w:val="ListNumber"/>
      </w:pPr>
      <w:r>
        <w:t>Current Step kan nu være ”Scan Auction House”, ”Hent X fra banken”, ”Køb Y hos vendor”, ”Lær næste rank” eller ”Craft Z gange”, afhængigt af faktiske forudsætninger.</w:t>
      </w:r>
    </w:p>
    <w:p>
      <w:pPr>
        <w:pStyle w:val="ListNumber"/>
      </w:pPr>
      <w:r>
        <w:t>JuztTravel finder ruten til den kvalificerede Current Step-destination, og JuztTom viser den næste etape.</w:t>
      </w:r>
    </w:p>
    <w:p>
      <w:pPr>
        <w:pStyle w:val="ListNumber"/>
      </w:pPr>
      <w:r>
        <w:t>Efter spilleren faktisk har udført handlingen, opdaterer JuztLevel beholdning og skill, justerer estimatet og viser næste Current Step.</w:t>
      </w:r>
    </w:p>
    <w:p>
      <w:pPr>
        <w:pStyle w:val="Heading2"/>
      </w:pPr>
      <w:r>
        <w:t>20.2 Strategitest med samme forudsætninger</w:t>
      </w:r>
    </w:p>
    <w:tbl>
      <w:tblPr>
        <w:tblW w:type="auto" w:w="0"/>
        <w:jc w:val="center"/>
        <w:tblLayout w:type="fixed"/>
        <w:tblLook w:firstColumn="1" w:firstRow="1" w:lastColumn="0" w:lastRow="0" w:noHBand="0" w:noVBand="1" w:val="04A0"/>
      </w:tblPr>
      <w:tblGrid>
        <w:gridCol w:w="4706"/>
        <w:gridCol w:w="4706"/>
      </w:tblGrid>
      <w:tr>
        <w:trPr>
          <w:tblHeader/>
        </w:trPr>
        <w:tc>
          <w:tcPr>
            <w:tcW w:type="dxa" w:w="3628"/>
            <w:shd w:fill="213F5E"/>
          </w:tcPr>
          <w:p>
            <w:pPr>
              <w:spacing w:after="0"/>
            </w:pPr>
            <w:r>
              <w:rPr>
                <w:b/>
                <w:color w:val="FFFFFF"/>
                <w:sz w:val="16"/>
              </w:rPr>
              <w:t>Ændring i forudsætning</w:t>
            </w:r>
          </w:p>
        </w:tc>
        <w:tc>
          <w:tcPr>
            <w:tcW w:type="dxa" w:w="5386"/>
            <w:shd w:fill="213F5E"/>
          </w:tcPr>
          <w:p>
            <w:pPr>
              <w:spacing w:after="0"/>
            </w:pPr>
            <w:r>
              <w:rPr>
                <w:b/>
                <w:color w:val="FFFFFF"/>
                <w:sz w:val="16"/>
              </w:rPr>
              <w:t>Forventet planreaktion</w:t>
            </w:r>
          </w:p>
        </w:tc>
      </w:tr>
      <w:tr>
        <w:tc>
          <w:tcPr>
            <w:tcW w:type="dxa" w:w="3628"/>
            <w:vAlign w:val="center"/>
            <w:shd w:fill="F2F6F9"/>
            <w:tcBorders>
              <w:bottom w:val="single" w:sz="3" w:color="DAE2E9"/>
            </w:tcBorders>
          </w:tcPr>
          <w:p>
            <w:pPr>
              <w:spacing w:after="0"/>
            </w:pPr>
            <w:r>
              <w:rPr>
                <w:sz w:val="16"/>
              </w:rPr>
              <w:t>Vendor bliver dokumenteret billigere end AH</w:t>
            </w:r>
          </w:p>
        </w:tc>
        <w:tc>
          <w:tcPr>
            <w:tcW w:type="dxa" w:w="5386"/>
            <w:vAlign w:val="center"/>
            <w:shd w:fill="F2F6F9"/>
            <w:tcBorders>
              <w:bottom w:val="single" w:sz="3" w:color="DAE2E9"/>
            </w:tcBorders>
          </w:tcPr>
          <w:p>
            <w:pPr>
              <w:spacing w:after="0"/>
            </w:pPr>
            <w:r>
              <w:rPr>
                <w:sz w:val="16"/>
              </w:rPr>
              <w:t>Economical genvælger materialekilde, uden at låse handlingen til AH.</w:t>
            </w:r>
          </w:p>
        </w:tc>
      </w:tr>
      <w:tr>
        <w:tc>
          <w:tcPr>
            <w:tcW w:type="dxa" w:w="3628"/>
            <w:vAlign w:val="center"/>
            <w:tcBorders>
              <w:bottom w:val="single" w:sz="3" w:color="DAE2E9"/>
            </w:tcBorders>
          </w:tcPr>
          <w:p>
            <w:pPr>
              <w:spacing w:after="0"/>
            </w:pPr>
            <w:r>
              <w:rPr>
                <w:sz w:val="16"/>
              </w:rPr>
              <w:t>AH har materiale, men snapshot er ældre</w:t>
            </w:r>
          </w:p>
        </w:tc>
        <w:tc>
          <w:tcPr>
            <w:tcW w:type="dxa" w:w="5386"/>
            <w:vAlign w:val="center"/>
            <w:tcBorders>
              <w:bottom w:val="single" w:sz="3" w:color="DAE2E9"/>
            </w:tcBorders>
          </w:tcPr>
          <w:p>
            <w:pPr>
              <w:spacing w:after="0"/>
            </w:pPr>
            <w:r>
              <w:rPr>
                <w:sz w:val="16"/>
              </w:rPr>
              <w:t>Systemet foreslår fornyet scan eller markerer valget som usikkert.</w:t>
            </w:r>
          </w:p>
        </w:tc>
      </w:tr>
      <w:tr>
        <w:tc>
          <w:tcPr>
            <w:tcW w:type="dxa" w:w="3628"/>
            <w:vAlign w:val="center"/>
            <w:shd w:fill="F2F6F9"/>
            <w:tcBorders>
              <w:bottom w:val="single" w:sz="3" w:color="DAE2E9"/>
            </w:tcBorders>
          </w:tcPr>
          <w:p>
            <w:pPr>
              <w:spacing w:after="0"/>
            </w:pPr>
            <w:r>
              <w:rPr>
                <w:sz w:val="16"/>
              </w:rPr>
              <w:t>Spilleren finder nok materialer i banken</w:t>
            </w:r>
          </w:p>
        </w:tc>
        <w:tc>
          <w:tcPr>
            <w:tcW w:type="dxa" w:w="5386"/>
            <w:vAlign w:val="center"/>
            <w:shd w:fill="F2F6F9"/>
            <w:tcBorders>
              <w:bottom w:val="single" w:sz="3" w:color="DAE2E9"/>
            </w:tcBorders>
          </w:tcPr>
          <w:p>
            <w:pPr>
              <w:spacing w:after="0"/>
            </w:pPr>
            <w:r>
              <w:rPr>
                <w:sz w:val="16"/>
              </w:rPr>
              <w:t>Planen indregner bankbesøg; ikke automatisk crafting med bankbeholdning.</w:t>
            </w:r>
          </w:p>
        </w:tc>
      </w:tr>
      <w:tr>
        <w:tc>
          <w:tcPr>
            <w:tcW w:type="dxa" w:w="3628"/>
            <w:vAlign w:val="center"/>
            <w:tcBorders>
              <w:bottom w:val="single" w:sz="3" w:color="DAE2E9"/>
            </w:tcBorders>
          </w:tcPr>
          <w:p>
            <w:pPr>
              <w:spacing w:after="0"/>
            </w:pPr>
            <w:r>
              <w:rPr>
                <w:sz w:val="16"/>
              </w:rPr>
              <w:t>En lokal trainer findes på aktuelt MapID</w:t>
            </w:r>
          </w:p>
        </w:tc>
        <w:tc>
          <w:tcPr>
            <w:tcW w:type="dxa" w:w="5386"/>
            <w:vAlign w:val="center"/>
            <w:tcBorders>
              <w:bottom w:val="single" w:sz="3" w:color="DAE2E9"/>
            </w:tcBorders>
          </w:tcPr>
          <w:p>
            <w:pPr>
              <w:spacing w:after="0"/>
            </w:pPr>
            <w:r>
              <w:rPr>
                <w:sz w:val="16"/>
              </w:rPr>
              <w:t>Navigation bliver lokalt, uden unødvendigt zoneskift.</w:t>
            </w:r>
          </w:p>
        </w:tc>
      </w:tr>
      <w:tr>
        <w:tc>
          <w:tcPr>
            <w:tcW w:type="dxa" w:w="3628"/>
            <w:vAlign w:val="center"/>
            <w:shd w:fill="F2F6F9"/>
            <w:tcBorders>
              <w:bottom w:val="single" w:sz="3" w:color="DAE2E9"/>
            </w:tcBorders>
          </w:tcPr>
          <w:p>
            <w:pPr>
              <w:spacing w:after="0"/>
            </w:pPr>
            <w:r>
              <w:rPr>
                <w:sz w:val="16"/>
              </w:rPr>
              <w:t>Profession skill stiger uventet meget</w:t>
            </w:r>
          </w:p>
        </w:tc>
        <w:tc>
          <w:tcPr>
            <w:tcW w:type="dxa" w:w="5386"/>
            <w:vAlign w:val="center"/>
            <w:shd w:fill="F2F6F9"/>
            <w:tcBorders>
              <w:bottom w:val="single" w:sz="3" w:color="DAE2E9"/>
            </w:tcBorders>
          </w:tcPr>
          <w:p>
            <w:pPr>
              <w:spacing w:after="0"/>
            </w:pPr>
            <w:r>
              <w:rPr>
                <w:sz w:val="16"/>
              </w:rPr>
              <w:t>Planen forkorter eller erstatter resterende crafts.</w:t>
            </w:r>
          </w:p>
        </w:tc>
      </w:tr>
      <w:tr>
        <w:tc>
          <w:tcPr>
            <w:tcW w:type="dxa" w:w="3628"/>
            <w:vAlign w:val="center"/>
            <w:tcBorders>
              <w:bottom w:val="single" w:sz="3" w:color="DAE2E9"/>
            </w:tcBorders>
          </w:tcPr>
          <w:p>
            <w:pPr>
              <w:spacing w:after="0"/>
            </w:pPr>
            <w:r>
              <w:rPr>
                <w:sz w:val="16"/>
              </w:rPr>
              <w:t>Spilleren afviger fra planens anbefaling</w:t>
            </w:r>
          </w:p>
        </w:tc>
        <w:tc>
          <w:tcPr>
            <w:tcW w:type="dxa" w:w="5386"/>
            <w:vAlign w:val="center"/>
            <w:tcBorders>
              <w:bottom w:val="single" w:sz="3" w:color="DAE2E9"/>
            </w:tcBorders>
          </w:tcPr>
          <w:p>
            <w:pPr>
              <w:spacing w:after="0"/>
            </w:pPr>
            <w:r>
              <w:rPr>
                <w:sz w:val="16"/>
              </w:rPr>
              <w:t>Systemet accepterer faktisk status og genberegner.</w:t>
            </w:r>
          </w:p>
        </w:tc>
      </w:tr>
      <w:tr>
        <w:tc>
          <w:tcPr>
            <w:tcW w:type="dxa" w:w="3628"/>
            <w:vAlign w:val="center"/>
            <w:shd w:fill="F2F6F9"/>
            <w:tcBorders>
              <w:bottom w:val="single" w:sz="3" w:color="DAE2E9"/>
            </w:tcBorders>
          </w:tcPr>
          <w:p>
            <w:pPr>
              <w:spacing w:after="0"/>
            </w:pPr>
            <w:r>
              <w:rPr>
                <w:sz w:val="16"/>
              </w:rPr>
              <w:t>En recipe har faktisk minimumskill 300</w:t>
            </w:r>
          </w:p>
        </w:tc>
        <w:tc>
          <w:tcPr>
            <w:tcW w:type="dxa" w:w="5386"/>
            <w:vAlign w:val="center"/>
            <w:shd w:fill="F2F6F9"/>
            <w:tcBorders>
              <w:bottom w:val="single" w:sz="3" w:color="DAE2E9"/>
            </w:tcBorders>
          </w:tcPr>
          <w:p>
            <w:pPr>
              <w:spacing w:after="0"/>
            </w:pPr>
            <w:r>
              <w:rPr>
                <w:sz w:val="16"/>
              </w:rPr>
              <w:t>Recipe kan ses i kataloget, men vælges ikke for at opnå 300.</w:t>
            </w:r>
          </w:p>
        </w:tc>
      </w:tr>
      <w:tr>
        <w:tc>
          <w:tcPr>
            <w:tcW w:type="dxa" w:w="3628"/>
            <w:vAlign w:val="center"/>
            <w:tcBorders>
              <w:bottom w:val="single" w:sz="3" w:color="DAE2E9"/>
            </w:tcBorders>
          </w:tcPr>
          <w:p>
            <w:pPr>
              <w:spacing w:after="0"/>
            </w:pPr>
            <w:r>
              <w:rPr>
                <w:sz w:val="16"/>
              </w:rPr>
              <w:t>Self-found er valgt</w:t>
            </w:r>
          </w:p>
        </w:tc>
        <w:tc>
          <w:tcPr>
            <w:tcW w:type="dxa" w:w="5386"/>
            <w:vAlign w:val="center"/>
            <w:tcBorders>
              <w:bottom w:val="single" w:sz="3" w:color="DAE2E9"/>
            </w:tcBorders>
          </w:tcPr>
          <w:p>
            <w:pPr>
              <w:spacing w:after="0"/>
            </w:pPr>
            <w:r>
              <w:rPr>
                <w:sz w:val="16"/>
              </w:rPr>
              <w:t>Materialforsyning prioriterer egen gathering/fremstilling inden for strategiens politik.</w:t>
            </w:r>
          </w:p>
        </w:tc>
      </w:tr>
    </w:tbl>
    <w:p>
      <w:pPr>
        <w:spacing w:after="0"/>
      </w:pPr>
    </w:p>
    <w:p>
      <w:pPr>
        <w:pStyle w:val="Heading1"/>
      </w:pPr>
      <w:r>
        <w:t>21. Ordliste, kildegrundlag og vedligeholdelse</w:t>
      </w:r>
    </w:p>
    <w:p>
      <w:pPr>
        <w:pStyle w:val="Heading2"/>
      </w:pPr>
      <w:r>
        <w:t>21.1 Centrale udtryk</w:t>
      </w:r>
    </w:p>
    <w:p>
      <w:pPr>
        <w:pStyle w:val="ListBullet"/>
      </w:pPr>
      <w:r>
        <w:rPr>
          <w:b/>
        </w:rPr>
        <w:t xml:space="preserve">Current Step: </w:t>
      </w:r>
      <w:r>
        <w:t>Den næste konkrete handling fra den fælles professionsplan.</w:t>
      </w:r>
    </w:p>
    <w:p>
      <w:pPr>
        <w:pStyle w:val="ListBullet"/>
      </w:pPr>
      <w:r>
        <w:rPr>
          <w:b/>
        </w:rPr>
        <w:t xml:space="preserve">Progressionsrute: </w:t>
      </w:r>
      <w:r>
        <w:t>En sammenhængende beregnet plan fra aktuel professionsskill til skill 300.</w:t>
      </w:r>
    </w:p>
    <w:p>
      <w:pPr>
        <w:pStyle w:val="ListBullet"/>
      </w:pPr>
      <w:r>
        <w:rPr>
          <w:b/>
        </w:rPr>
        <w:t xml:space="preserve">Production-enabled: </w:t>
      </w:r>
      <w:r>
        <w:t>Færdig funktionsintegration for en profession; ikke en omgåelse af klientens beskyttede handlinger.</w:t>
      </w:r>
    </w:p>
    <w:p>
      <w:pPr>
        <w:pStyle w:val="ListBullet"/>
      </w:pPr>
      <w:r>
        <w:rPr>
          <w:b/>
        </w:rPr>
        <w:t xml:space="preserve">Read-only: </w:t>
      </w:r>
      <w:r>
        <w:t>En status for data/handling med begrænset autoritet; ikke en generel professionslås.</w:t>
      </w:r>
    </w:p>
    <w:p>
      <w:pPr>
        <w:pStyle w:val="ListBullet"/>
      </w:pPr>
      <w:r>
        <w:rPr>
          <w:b/>
        </w:rPr>
        <w:t xml:space="preserve">Recipe candidate: </w:t>
      </w:r>
      <w:r>
        <w:t>En katalogpost der kan være relevant for progression; ikke automatisk kilde- eller serververificeret.</w:t>
      </w:r>
    </w:p>
    <w:p>
      <w:pPr>
        <w:pStyle w:val="ListBullet"/>
      </w:pPr>
      <w:r>
        <w:rPr>
          <w:b/>
        </w:rPr>
        <w:t xml:space="preserve">Kildeproveniens: </w:t>
      </w:r>
      <w:r>
        <w:t>Dokumentation af hvilken kilde/build/observation der understøtter en konkret værdi.</w:t>
      </w:r>
    </w:p>
    <w:p>
      <w:pPr>
        <w:pStyle w:val="ListBullet"/>
      </w:pPr>
      <w:r>
        <w:rPr>
          <w:b/>
        </w:rPr>
        <w:t xml:space="preserve">MapID: </w:t>
      </w:r>
      <w:r>
        <w:t>WoW-klientens kortidentitet, separat fra zone-/AreaTable-ID.</w:t>
      </w:r>
    </w:p>
    <w:p>
      <w:pPr>
        <w:pStyle w:val="ListBullet"/>
      </w:pPr>
      <w:r>
        <w:rPr>
          <w:b/>
        </w:rPr>
        <w:t xml:space="preserve">AH-snapshot: </w:t>
      </w:r>
      <w:r>
        <w:t>Historisk observation fra et manuelt Auction House-scan; ikke garanti for nuværende lager.</w:t>
      </w:r>
    </w:p>
    <w:p>
      <w:pPr>
        <w:pStyle w:val="ListBullet"/>
      </w:pPr>
      <w:r>
        <w:rPr>
          <w:b/>
        </w:rPr>
        <w:t xml:space="preserve">Gathering Focus: </w:t>
      </w:r>
      <w:r>
        <w:t>Strategi for ressourcer/skill/balance i Gathering Map.</w:t>
      </w:r>
    </w:p>
    <w:p>
      <w:pPr>
        <w:pStyle w:val="ListBullet"/>
      </w:pPr>
      <w:r>
        <w:rPr>
          <w:b/>
        </w:rPr>
        <w:t xml:space="preserve">Native handling: </w:t>
      </w:r>
      <w:r>
        <w:t>En faktisk WoW-klienthandling, som kan have protected/hardwarekrav.</w:t>
      </w:r>
    </w:p>
    <w:p>
      <w:pPr>
        <w:pStyle w:val="Heading2"/>
      </w:pPr>
      <w:r>
        <w:t>21.2 Gennemgået kildegrundlag</w:t>
      </w:r>
    </w:p>
    <w:p>
      <w:pPr>
        <w:pStyle w:val="ListBullet"/>
      </w:pPr>
      <w:r>
        <w:t>Projektets ejerbeskrevne funktionsmål og præciseringer, oktober 2026: strategi, Current Step, lokal-først, buildfallback, production-enabled, gatheringstatus og prioritering.</w:t>
      </w:r>
    </w:p>
    <w:p>
      <w:pPr>
        <w:pStyle w:val="ListBullet"/>
      </w:pPr>
      <w:r>
        <w:t>Vedlagt addon: JuztLevelProfessions_0.34.30-build70450-opgave02R6B.zip; verificeret SHA-256 som anført på forsiden.</w:t>
      </w:r>
    </w:p>
    <w:p>
      <w:pPr>
        <w:pStyle w:val="ListBullet"/>
      </w:pPr>
      <w:r>
        <w:t>Udvalgte kildefiler: Core/ProfessionRegistry.lua, Core/Planner.lua, Core/CostOptimizer.lua, Core/AcquisitionPlanner.lua, Core/Inventory.lua, Core/AuctionScanner.lua, UI/Pages/Settings.lua, UI/Pages/Guide.lua, UI/MainWindow.lua.</w:t>
      </w:r>
    </w:p>
    <w:p>
      <w:pPr>
        <w:pStyle w:val="ListBullet"/>
      </w:pPr>
      <w:r>
        <w:t>Navigation: Core/OwnerAuthorizedNavigation.lua, Core/IntegratedDestinationOwner.lua, Core/IntegratedTravel/Planner.lua og Core/IntegratedTom/*.</w:t>
      </w:r>
    </w:p>
    <w:p>
      <w:pPr>
        <w:pStyle w:val="ListBullet"/>
      </w:pPr>
      <w:r>
        <w:t>Gathering: Core/GatheringRouteService.lua, Core/GatheringSmartRoute.lua og UI/StandaloneGatheringMap.lua.</w:t>
      </w:r>
    </w:p>
    <w:p>
      <w:pPr>
        <w:pStyle w:val="ListBullet"/>
      </w:pPr>
      <w:r>
        <w:t>Data og Cooking: Core/Build70450RecipeCatalogue.lua, Core/Build70450RecipeQualification.lua, Core/SecondaryLevelingPlanner.lua, Data/ForeverSecondaryLeveling.lua.</w:t>
      </w:r>
    </w:p>
    <w:p>
      <w:pPr>
        <w:pStyle w:val="ListBullet"/>
      </w:pPr>
      <w:r>
        <w:t>Faglige suppleringskilder ved fremtidige opdateringer: seneste verificerbare DB2/Wago Tools-data, Wowhead Forever og faktiske klientobservationer – altid adskilt efter felt og kilde.</w:t>
      </w:r>
    </w:p>
    <w:p>
      <w:pPr>
        <w:pStyle w:val="Heading2"/>
      </w:pPr>
      <w:r>
        <w:t>21.3 Vedligeholdelse af dokumentet</w:t>
      </w:r>
    </w:p>
    <w:p>
      <w:r>
        <w:t>Ved større udviklingsversioner opdateres især statusafsnit 17, acceptkriterierne i afsnit 18 og implementeringsplanen i afsnit 19. Produktprincipperne i afsnit 2–16 ændres kun, når projektejeren eksplicit beslutter det. Nye builddata må ikke stiltiende omdefinere produktmålet.</w:t>
      </w:r>
    </w:p>
    <w:tbl>
      <w:tblPr>
        <w:tblW w:type="auto" w:w="0"/>
        <w:tblLook w:firstColumn="1" w:firstRow="1" w:lastColumn="0" w:lastRow="0" w:noHBand="0" w:noVBand="1" w:val="04A0"/>
      </w:tblPr>
      <w:tblGrid>
        <w:gridCol w:w="9412"/>
      </w:tblGrid>
      <w:tr>
        <w:tc>
          <w:tcPr>
            <w:tcW w:type="dxa" w:w="9412"/>
            <w:shd w:fill="EAF0F6"/>
          </w:tcPr>
          <w:p>
            <w:pPr/>
            <w:r>
              <w:rPr>
                <w:b/>
              </w:rPr>
              <w:t>AFSLUTTENDE PRODUKTDEFINITION</w:t>
            </w:r>
          </w:p>
          <w:p>
            <w:pPr>
              <w:spacing w:after="40"/>
            </w:pPr>
            <w:r>
              <w:t>JuztLevel – Professions er en samlet, strategistyret profession leveling guide for alle 12 professioner i WoW Forever. Den skal beregne en praktisk, hurtig og/eller økonomisk 1–300-vej på baggrund af karakterstatus, opskrifter, materialer, AH, vendors, bank, gathering og transport; give ét tydeligt Current Step; navigere spilleren via JuztTravel/JuztTom; og løbende tilpasse anbefalingerne til spillerens faktiske handlinger – uden unødige professions-, build- eller datafeltlåse og altid inden for WoW-klientens sikkerhedsregler.</w:t>
            </w:r>
          </w:p>
        </w:tc>
      </w:tr>
    </w:tbl>
    <w:p>
      <w:pPr>
        <w:spacing w:after="0"/>
      </w:pPr>
    </w:p>
    <w:sectPr w:rsidR="00FC693F" w:rsidRPr="0006063C" w:rsidSect="00034616">
      <w:headerReference w:type="default" r:id="rId9"/>
      <w:footerReference w:type="default" r:id="rId10"/>
      <w:pgSz w:w="11906" w:h="16838"/>
      <w:pgMar w:top="1219" w:right="1162" w:bottom="1049" w:left="1332" w:header="539"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6F78"/>
        <w:sz w:val="16"/>
      </w:rPr>
      <w:t xml:space="preserve">Produkt- og funktionsspecifikation  •  v1.0  |  Side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24C76"/>
        <w:sz w:val="16"/>
      </w:rPr>
      <w:t>JUZTLEVEL  /  PROFESSIONS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5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F4C"/>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42F4C"/>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24C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42F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6"/>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6"/>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676F78"/>
      <w:sz w:val="16"/>
    </w:rPr>
  </w:style>
  <w:style w:type="paragraph" w:customStyle="1" w:styleId="SectionLead">
    <w:name w:val="Section Lead"/>
    <w:pPr>
      <w:spacing w:after="160"/>
    </w:pPr>
    <w:rPr>
      <w:rFonts w:ascii="Aptos" w:hAnsi="Aptos"/>
      <w:b/>
      <w:color w:val="224C76"/>
      <w:sz w:val="20"/>
    </w:rPr>
  </w:style>
  <w:style w:type="paragraph" w:customStyle="1" w:styleId="CaptionCustom">
    <w:name w:val="Caption Custom"/>
    <w:pPr>
      <w:spacing w:after="120"/>
    </w:pPr>
    <w:rPr>
      <w:i/>
      <w:color w:val="676F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JuztLevel – Professions | Fuld produktbeskrivelse og kravspecifikation</dc:title>
  <dc:subject>Produktvision, systemarkitektur, funktionelle krav og fremtidige acceptkriterier</dc:subject>
  <dc:creator>JuztLevel – Professions</dc:creator>
  <cp:keywords>JuztLevel; WoW Forever; professions; 1-300; Current Step; JuztTravel; JuztTom</cp:keywords>
  <dc:description>generated by python-docx</dc:description>
  <cp:lastModifiedBy/>
  <cp:revision>1</cp:revision>
  <dcterms:created xsi:type="dcterms:W3CDTF">2013-12-23T23:15:00Z</dcterms:created>
  <dcterms:modified xsi:type="dcterms:W3CDTF">2013-12-23T23:15:00Z</dcterms:modified>
  <cp:category/>
</cp:coreProperties>
</file>