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IDENTIDADE VISUAL — ZÊNITE</w:t>
      </w:r>
    </w:p>
    <w:p>
      <w:pPr>
        <w:pStyle w:val="Heading1"/>
      </w:pPr>
      <w:r>
        <w:t>Conceito</w:t>
      </w:r>
    </w:p>
    <w:p>
      <w:r>
        <w:rPr>
          <w:sz w:val="22"/>
        </w:rPr>
        <w:t>Zênite representa o ponto mais alto, o ápice.</w:t>
        <w:br/>
        <w:br/>
        <w:t>A identidade visual traduz crescimento, precisão e tecnologia, com foco em levar o usuário ao seu ponto mais alto.</w:t>
        <w:br/>
        <w:br/>
        <w:t>A marca carrega um posicionamento estratégico voltado à inovação, impacto social e inteligência climática.</w:t>
      </w:r>
    </w:p>
    <w:p>
      <w:pPr>
        <w:pStyle w:val="Heading1"/>
      </w:pPr>
      <w:r>
        <w:t>Direcionamento Criativo</w:t>
      </w:r>
    </w:p>
    <w:p>
      <w:r>
        <w:rPr>
          <w:sz w:val="22"/>
        </w:rPr>
        <w:t>- Crescimento contínuo</w:t>
        <w:br/>
        <w:t>- Tecnologia e inovação</w:t>
        <w:br/>
        <w:t>- Precisão de dados</w:t>
        <w:br/>
        <w:t>- Visão de futuro</w:t>
        <w:br/>
        <w:t>- Impacto social e urbano</w:t>
      </w:r>
    </w:p>
    <w:p>
      <w:pPr>
        <w:pStyle w:val="Heading1"/>
      </w:pPr>
      <w:r>
        <w:t>Logo</w:t>
      </w:r>
    </w:p>
    <w:p>
      <w:r>
        <w:rPr>
          <w:sz w:val="22"/>
        </w:rPr>
        <w:t>O símbolo combina um círculo (representando o todo, o planeta e sistemas integrados) com uma linha vertical central (representando ascensão, direção e evolução).</w:t>
        <w:br/>
        <w:br/>
        <w:t>A construção transmite estabilidade, controle e avanço tecnológico.</w:t>
      </w:r>
    </w:p>
    <w:p>
      <w:pPr>
        <w:pStyle w:val="Heading1"/>
      </w:pPr>
      <w:r>
        <w:t>Variações do Logo</w:t>
      </w:r>
    </w:p>
    <w:p>
      <w:r>
        <w:rPr>
          <w:sz w:val="22"/>
        </w:rPr>
        <w:t>- Versão completa</w:t>
        <w:br/>
        <w:t>- Símbolo</w:t>
        <w:br/>
        <w:t>- Versão horizontal</w:t>
        <w:br/>
        <w:br/>
        <w:t>As variações garantem flexibilidade de aplicação em diferentes contextos e plataformas.</w:t>
      </w:r>
    </w:p>
    <w:p>
      <w:pPr>
        <w:pStyle w:val="Heading1"/>
      </w:pPr>
      <w:r>
        <w:t>Paleta de Cores</w:t>
      </w:r>
    </w:p>
    <w:p>
      <w:r>
        <w:rPr>
          <w:sz w:val="22"/>
        </w:rPr>
        <w:t>Principais:</w:t>
        <w:br/>
        <w:t>#0B1F3A</w:t>
        <w:br/>
        <w:t>#2563EB</w:t>
        <w:br/>
        <w:t>#3882F6</w:t>
        <w:br/>
        <w:t>#7C3AED</w:t>
        <w:br/>
        <w:t>#F8FAFC</w:t>
        <w:br/>
        <w:br/>
        <w:t>Neutros:</w:t>
        <w:br/>
        <w:t>#020617</w:t>
        <w:br/>
        <w:t>#1E293B</w:t>
        <w:br/>
        <w:t>#64748B</w:t>
        <w:br/>
        <w:t>#E2E8F0</w:t>
        <w:br/>
        <w:t>#FFFFFF</w:t>
        <w:br/>
        <w:br/>
        <w:t>A paleta reforça tecnologia, profundidade e confiabilidade, com contraste que favorece leitura e destaque de informações.</w:t>
      </w:r>
    </w:p>
    <w:p>
      <w:pPr>
        <w:pStyle w:val="Heading1"/>
      </w:pPr>
      <w:r>
        <w:t>Tipografia</w:t>
      </w:r>
    </w:p>
    <w:p>
      <w:r>
        <w:rPr>
          <w:sz w:val="22"/>
        </w:rPr>
        <w:t>Títulos: Poppins (Bold / Semibold)</w:t>
        <w:br/>
        <w:t>Textos: Inter (Regular / Medium)</w:t>
        <w:br/>
        <w:br/>
        <w:t>A combinação traz modernidade, legibilidade e equilíbrio entre impacto e clareza.</w:t>
      </w:r>
    </w:p>
    <w:p>
      <w:pPr>
        <w:pStyle w:val="Heading1"/>
      </w:pPr>
      <w:r>
        <w:t>Elementos Visuais</w:t>
      </w:r>
    </w:p>
    <w:p>
      <w:r>
        <w:rPr>
          <w:sz w:val="22"/>
        </w:rPr>
        <w:t>- Foco</w:t>
        <w:br/>
        <w:t>- Crescimento</w:t>
        <w:br/>
        <w:t>- Precisão</w:t>
        <w:br/>
        <w:t>- Inovação</w:t>
        <w:br/>
        <w:t>- Tecnologia</w:t>
        <w:br/>
        <w:br/>
        <w:t>Os elementos gráficos complementam a identidade e reforçam os conceitos estratégicos da marca.</w:t>
      </w:r>
    </w:p>
    <w:p>
      <w:pPr>
        <w:pStyle w:val="Heading1"/>
      </w:pPr>
      <w:r>
        <w:t>Gradiente Oficial</w:t>
      </w:r>
    </w:p>
    <w:p>
      <w:r>
        <w:rPr>
          <w:sz w:val="22"/>
        </w:rPr>
        <w:t>#0B1F3A → #2563EB → #7C3AED</w:t>
        <w:br/>
        <w:br/>
        <w:t>O gradiente transmite profundidade, movimento e sofisticação, sendo um dos principais ativos visuais da marca.</w:t>
      </w:r>
    </w:p>
    <w:p>
      <w:pPr>
        <w:pStyle w:val="Heading1"/>
      </w:pPr>
      <w:r>
        <w:t>Aplicações</w:t>
      </w:r>
    </w:p>
    <w:p>
      <w:r>
        <w:rPr>
          <w:sz w:val="22"/>
        </w:rPr>
        <w:t>A identidade foi pensada para aplicações digitais e institucionais, incluindo:</w:t>
        <w:br/>
        <w:t>- Website</w:t>
        <w:br/>
        <w:t>- Plataforma digital</w:t>
        <w:br/>
        <w:t>- Apresentações</w:t>
        <w:br/>
        <w:t>- Materiais institucionais</w:t>
        <w:br/>
        <w:br/>
        <w:t>Mantendo consistência visual e reconhecimento de marca.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