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rIQSmall"/>
        <w:spacing w:before="0" w:after="160" w:line="276" w:lineRule="auto"/>
        <w:jc w:val="center"/>
      </w:pPr>
      <w:r>
        <w:rPr>
          <w:rFonts w:ascii="Roboto" w:hAnsi="Roboto" w:eastAsia="Roboto"/>
          <w:b w:val="0"/>
          <w:color w:val="979899"/>
          <w:sz w:val="18"/>
        </w:rPr>
        <w:t>Approved master file</w:t>
      </w:r>
    </w:p>
    <w:p>
      <w:pPr>
        <w:pStyle w:val="AprIQTitle"/>
        <w:spacing w:before="0" w:after="40" w:line="276" w:lineRule="auto"/>
        <w:jc w:val="center"/>
      </w:pPr>
      <w:r>
        <w:rPr>
          <w:rFonts w:ascii="Aptos" w:hAnsi="Aptos" w:eastAsia="Aptos"/>
          <w:b/>
          <w:color w:val="111111"/>
          <w:sz w:val="56"/>
        </w:rPr>
        <w:t>AprIQ</w:t>
      </w:r>
    </w:p>
    <w:p>
      <w:pPr>
        <w:pStyle w:val="AprIQH2"/>
        <w:spacing w:before="0" w:after="240" w:line="276" w:lineRule="auto"/>
        <w:jc w:val="center"/>
      </w:pPr>
      <w:r>
        <w:rPr>
          <w:rFonts w:ascii="Aptos" w:hAnsi="Aptos" w:eastAsia="Aptos"/>
          <w:b/>
          <w:color w:val="0F4C5C"/>
          <w:sz w:val="28"/>
        </w:rPr>
        <w:t>Brand Guide, UI Kit, Screen Specs and Claude Handoff</w:t>
      </w:r>
    </w:p>
    <w:tbl>
      <w:tblPr>
        <w:tblW w:type="auto" w:w="0"/>
        <w:jc w:val="center"/>
        <w:tblLayout w:type="fixed"/>
        <w:tblLook w:firstColumn="1" w:firstRow="1" w:lastColumn="0" w:lastRow="0" w:noHBand="0" w:noVBand="1" w:val="04A0"/>
        <w:tblBorders>
          <w:top w:val="single" w:sz="0" w:space="0" w:color="F9FAFA"/>
          <w:left w:val="single" w:sz="0" w:space="0" w:color="F9FAFA"/>
          <w:bottom w:val="single" w:sz="0" w:space="0" w:color="F9FAFA"/>
          <w:right w:val="single" w:sz="0" w:space="0" w:color="F9FAFA"/>
          <w:insideH w:val="single" w:sz="0" w:space="0" w:color="F9FAFA"/>
          <w:insideV w:val="single" w:sz="0" w:space="0" w:color="F9FAFA"/>
        </w:tblBorders>
      </w:tblPr>
      <w:tblGrid>
        <w:gridCol w:w="3312"/>
        <w:gridCol w:w="3312"/>
        <w:gridCol w:w="3312"/>
      </w:tblGrid>
      <w:tr>
        <w:tc>
          <w:tcPr>
            <w:tcW w:type="dxa" w:w="3400"/>
            <w:shd w:fill="0F4C5C"/>
            <w:tcMar>
              <w:top w:w="120" w:type="dxa"/>
              <w:start w:w="120" w:type="dxa"/>
              <w:bottom w:w="120" w:type="dxa"/>
              <w:end w:w="120" w:type="dxa"/>
            </w:tcMar>
          </w:tcPr>
          <w:p>
            <w:pPr>
              <w:jc w:val="center"/>
            </w:pPr>
            <w:r>
              <w:rPr>
                <w:rFonts w:ascii="Roboto" w:hAnsi="Roboto" w:eastAsia="Roboto"/>
                <w:b/>
                <w:color w:val="F9FAFA"/>
                <w:sz w:val="19"/>
              </w:rPr>
              <w:t>Base brand accent</w:t>
            </w:r>
          </w:p>
        </w:tc>
        <w:tc>
          <w:tcPr>
            <w:tcW w:type="dxa" w:w="3400"/>
            <w:shd w:fill="BFD1D6"/>
            <w:tcMar>
              <w:top w:w="120" w:type="dxa"/>
              <w:start w:w="120" w:type="dxa"/>
              <w:bottom w:w="120" w:type="dxa"/>
              <w:end w:w="120" w:type="dxa"/>
            </w:tcMar>
          </w:tcPr>
          <w:p>
            <w:pPr>
              <w:jc w:val="center"/>
            </w:pPr>
            <w:r>
              <w:rPr>
                <w:rFonts w:ascii="Roboto" w:hAnsi="Roboto" w:eastAsia="Roboto"/>
                <w:b/>
                <w:color w:val="111111"/>
                <w:sz w:val="19"/>
              </w:rPr>
              <w:t>Support tint</w:t>
            </w:r>
          </w:p>
        </w:tc>
        <w:tc>
          <w:tcPr>
            <w:tcW w:type="dxa" w:w="3400"/>
            <w:shd w:fill="FF8210"/>
            <w:tcMar>
              <w:top w:w="120" w:type="dxa"/>
              <w:start w:w="120" w:type="dxa"/>
              <w:bottom w:w="120" w:type="dxa"/>
              <w:end w:w="120" w:type="dxa"/>
            </w:tcMar>
          </w:tcPr>
          <w:p>
            <w:pPr>
              <w:jc w:val="center"/>
            </w:pPr>
            <w:r>
              <w:rPr>
                <w:rFonts w:ascii="Roboto" w:hAnsi="Roboto" w:eastAsia="Roboto"/>
                <w:b/>
                <w:color w:val="F9FAFA"/>
                <w:sz w:val="19"/>
              </w:rPr>
              <w:t>Controlled pop accent</w:t>
            </w:r>
          </w:p>
        </w:tc>
      </w:tr>
    </w:tbl>
    <w:p>
      <w:pPr>
        <w:pStyle w:val="AprIQBody"/>
        <w:spacing w:before="240" w:after="240" w:line="276" w:lineRule="auto"/>
        <w:jc w:val="center"/>
      </w:pPr>
      <w:r>
        <w:rPr>
          <w:rFonts w:ascii="Roboto" w:hAnsi="Roboto" w:eastAsia="Roboto"/>
          <w:b w:val="0"/>
          <w:color w:val="111111"/>
          <w:sz w:val="21"/>
        </w:rPr>
        <w:t>This document combines the approved AprIQ colour system, typography direction, UI foundations, component rules, screen guidance, reference translation and implementation guardrails into one controlled source of truth.</w:t>
      </w:r>
    </w:p>
    <w:tbl>
      <w:tblPr>
        <w:tblW w:type="auto" w:w="0"/>
        <w:jc w:val="center"/>
        <w:tblLayout w:type="fixed"/>
        <w:tblLook w:firstColumn="1" w:firstRow="1" w:lastColumn="0" w:lastRow="0" w:noHBand="0" w:noVBand="1" w:val="04A0"/>
        <w:tblBorders>
          <w:top w:val="single" w:sz="8" w:space="0" w:color="E4E5E5"/>
          <w:left w:val="single" w:sz="8" w:space="0" w:color="E4E5E5"/>
          <w:bottom w:val="single" w:sz="8" w:space="0" w:color="E4E5E5"/>
          <w:right w:val="single" w:sz="8" w:space="0" w:color="E4E5E5"/>
          <w:insideH w:val="single" w:sz="8" w:space="0" w:color="E4E5E5"/>
          <w:insideV w:val="single" w:sz="8" w:space="0" w:color="E4E5E5"/>
        </w:tblBorders>
      </w:tblPr>
      <w:tblGrid>
        <w:gridCol w:w="3168"/>
        <w:gridCol w:w="3168"/>
        <w:gridCol w:w="3168"/>
      </w:tblGrid>
      <w:tr>
        <w:tc>
          <w:tcPr>
            <w:tcW w:type="dxa" w:w="3400"/>
            <w:shd w:fill="111111"/>
            <w:tcMar>
              <w:top w:w="100" w:type="dxa"/>
              <w:start w:w="100" w:type="dxa"/>
              <w:bottom w:w="100" w:type="dxa"/>
              <w:end w:w="100" w:type="dxa"/>
            </w:tcMar>
            <w:vAlign w:val="center"/>
          </w:tcPr>
          <w:p>
            <w:pPr>
              <w:jc w:val="center"/>
            </w:pPr>
            <w:r>
              <w:rPr>
                <w:rFonts w:ascii="Roboto" w:hAnsi="Roboto" w:eastAsia="Roboto"/>
                <w:b/>
                <w:color w:val="F9FAFA"/>
                <w:sz w:val="19"/>
              </w:rPr>
              <w:t>Core position</w:t>
            </w:r>
          </w:p>
        </w:tc>
        <w:tc>
          <w:tcPr>
            <w:tcW w:type="dxa" w:w="3400"/>
            <w:shd w:fill="111111"/>
            <w:tcMar>
              <w:top w:w="100" w:type="dxa"/>
              <w:start w:w="100" w:type="dxa"/>
              <w:bottom w:w="100" w:type="dxa"/>
              <w:end w:w="100" w:type="dxa"/>
            </w:tcMar>
            <w:vAlign w:val="center"/>
          </w:tcPr>
          <w:p>
            <w:pPr>
              <w:jc w:val="center"/>
            </w:pPr>
            <w:r>
              <w:rPr>
                <w:rFonts w:ascii="Roboto" w:hAnsi="Roboto" w:eastAsia="Roboto"/>
                <w:b/>
                <w:color w:val="F9FAFA"/>
                <w:sz w:val="19"/>
              </w:rPr>
              <w:t>Approved colours only</w:t>
            </w:r>
          </w:p>
        </w:tc>
        <w:tc>
          <w:tcPr>
            <w:tcW w:type="dxa" w:w="3400"/>
            <w:shd w:fill="111111"/>
            <w:tcMar>
              <w:top w:w="100" w:type="dxa"/>
              <w:start w:w="100" w:type="dxa"/>
              <w:bottom w:w="100" w:type="dxa"/>
              <w:end w:w="100" w:type="dxa"/>
            </w:tcMar>
            <w:vAlign w:val="center"/>
          </w:tcPr>
          <w:p>
            <w:pPr>
              <w:jc w:val="center"/>
            </w:pPr>
            <w:r>
              <w:rPr>
                <w:rFonts w:ascii="Roboto" w:hAnsi="Roboto" w:eastAsia="Roboto"/>
                <w:b/>
                <w:color w:val="F9FAFA"/>
                <w:sz w:val="19"/>
              </w:rPr>
              <w:t>Never use</w:t>
            </w:r>
          </w:p>
        </w:tc>
      </w:tr>
      <w:tr>
        <w:tc>
          <w:tcPr>
            <w:tcW w:type="dxa" w:w="3400"/>
            <w:shd w:fill="F9FAFA"/>
            <w:tcMar>
              <w:top w:w="100" w:type="dxa"/>
              <w:start w:w="100" w:type="dxa"/>
              <w:bottom w:w="100" w:type="dxa"/>
              <w:end w:w="100" w:type="dxa"/>
            </w:tcMar>
            <w:vAlign w:val="center"/>
          </w:tcPr>
          <w:p>
            <w:pPr>
              <w:jc w:val="center"/>
            </w:pPr>
            <w:r>
              <w:rPr>
                <w:rFonts w:ascii="Roboto" w:hAnsi="Roboto" w:eastAsia="Roboto"/>
                <w:b w:val="0"/>
                <w:color w:val="111111"/>
                <w:sz w:val="18"/>
              </w:rPr>
              <w:t>Professional, minimal, modern, light, calm, precise, structured, timeless</w:t>
            </w:r>
          </w:p>
        </w:tc>
        <w:tc>
          <w:tcPr>
            <w:tcW w:type="dxa" w:w="3400"/>
            <w:shd w:fill="F9FAFA"/>
            <w:tcMar>
              <w:top w:w="100" w:type="dxa"/>
              <w:start w:w="100" w:type="dxa"/>
              <w:bottom w:w="100" w:type="dxa"/>
              <w:end w:w="100" w:type="dxa"/>
            </w:tcMar>
            <w:vAlign w:val="center"/>
          </w:tcPr>
          <w:p>
            <w:pPr>
              <w:jc w:val="center"/>
            </w:pPr>
            <w:r>
              <w:rPr>
                <w:rFonts w:ascii="Roboto" w:hAnsi="Roboto" w:eastAsia="Roboto"/>
                <w:b w:val="0"/>
                <w:color w:val="111111"/>
                <w:sz w:val="18"/>
              </w:rPr>
              <w:t>#0F4C5C #111111 #F9FAFA #E4E5E5 #979899 #FF8210 #BFD1D6</w:t>
            </w:r>
          </w:p>
        </w:tc>
        <w:tc>
          <w:tcPr>
            <w:tcW w:type="dxa" w:w="3400"/>
            <w:shd w:fill="F9FAFA"/>
            <w:tcMar>
              <w:top w:w="100" w:type="dxa"/>
              <w:start w:w="100" w:type="dxa"/>
              <w:bottom w:w="100" w:type="dxa"/>
              <w:end w:w="100" w:type="dxa"/>
            </w:tcMar>
            <w:vAlign w:val="center"/>
          </w:tcPr>
          <w:p>
            <w:pPr>
              <w:jc w:val="center"/>
            </w:pPr>
            <w:r>
              <w:rPr>
                <w:rFonts w:ascii="Roboto" w:hAnsi="Roboto" w:eastAsia="Roboto"/>
                <w:b w:val="0"/>
                <w:color w:val="111111"/>
                <w:sz w:val="18"/>
              </w:rPr>
              <w:t>True black, true white, green status styling, unapproved colours</w:t>
            </w:r>
          </w:p>
        </w:tc>
      </w:tr>
    </w:tbl>
    <w:p>
      <w:r>
        <w:br w:type="page"/>
      </w:r>
    </w:p>
    <w:p>
      <w:pPr>
        <w:pStyle w:val="AprIQH1"/>
        <w:spacing w:before="0" w:after="120" w:line="276" w:lineRule="auto"/>
      </w:pPr>
      <w:r>
        <w:rPr>
          <w:rFonts w:ascii="Aptos" w:hAnsi="Aptos" w:eastAsia="Aptos"/>
          <w:b/>
          <w:color w:val="111111"/>
          <w:sz w:val="32"/>
        </w:rPr>
        <w:t>1. Core brand position</w:t>
      </w:r>
    </w:p>
    <w:p>
      <w:pPr>
        <w:pStyle w:val="AprIQBody"/>
        <w:spacing w:before="0" w:after="160" w:line="276" w:lineRule="auto"/>
      </w:pPr>
      <w:r>
        <w:rPr>
          <w:rFonts w:ascii="Roboto" w:hAnsi="Roboto" w:eastAsia="Roboto"/>
          <w:b w:val="0"/>
          <w:color w:val="111111"/>
          <w:sz w:val="21"/>
        </w:rPr>
        <w:t>AprIQ must feel professional, minimal, modern, light, calm, precise, structured and timeless. It should feel premium without becoming flashy, intelligent without becoming cold, and simple without becoming empty. The brand expression should come through structure, restraint, composition, typography and controlled colour use rather than decoration.</w:t>
      </w:r>
    </w:p>
    <w:p>
      <w:pPr>
        <w:pStyle w:val="AprIQH1"/>
        <w:spacing w:before="0" w:after="120" w:line="276" w:lineRule="auto"/>
      </w:pPr>
      <w:r>
        <w:rPr>
          <w:rFonts w:ascii="Aptos" w:hAnsi="Aptos" w:eastAsia="Aptos"/>
          <w:b/>
          <w:color w:val="111111"/>
          <w:sz w:val="32"/>
        </w:rPr>
        <w:t>2. Approved palette</w:t>
      </w:r>
    </w:p>
    <w:p>
      <w:pPr>
        <w:pStyle w:val="AprIQBody"/>
        <w:spacing w:before="0" w:after="160" w:line="276" w:lineRule="auto"/>
      </w:pPr>
      <w:r>
        <w:rPr>
          <w:rFonts w:ascii="Roboto" w:hAnsi="Roboto" w:eastAsia="Roboto"/>
          <w:b w:val="0"/>
          <w:color w:val="111111"/>
          <w:sz w:val="21"/>
        </w:rPr>
        <w:t>Only the approved AprIQ colours may be used across the website, app screens, exported documents and presentations. Never use true black or true white. Replace them with #111111 and #F9FAFA at all times.</w:t>
      </w:r>
    </w:p>
    <w:tbl>
      <w:tblPr>
        <w:tblW w:type="auto" w:w="0"/>
        <w:jc w:val="center"/>
        <w:tblLayout w:type="fixed"/>
        <w:tblLook w:firstColumn="1" w:firstRow="1" w:lastColumn="0" w:lastRow="0" w:noHBand="0" w:noVBand="1" w:val="04A0"/>
        <w:tblBorders>
          <w:top w:val="single" w:sz="8" w:space="0" w:color="E4E5E5"/>
          <w:left w:val="single" w:sz="8" w:space="0" w:color="E4E5E5"/>
          <w:bottom w:val="single" w:sz="8" w:space="0" w:color="E4E5E5"/>
          <w:right w:val="single" w:sz="8" w:space="0" w:color="E4E5E5"/>
          <w:insideH w:val="single" w:sz="8" w:space="0" w:color="E4E5E5"/>
          <w:insideV w:val="single" w:sz="8" w:space="0" w:color="E4E5E5"/>
        </w:tblBorders>
      </w:tblPr>
      <w:tblGrid>
        <w:gridCol w:w="2304"/>
        <w:gridCol w:w="1440"/>
        <w:gridCol w:w="1584"/>
        <w:gridCol w:w="4752"/>
      </w:tblGrid>
      <w:tr>
        <w:tc>
          <w:tcPr>
            <w:tcW w:type="dxa" w:w="2550"/>
            <w:shd w:fill="111111"/>
          </w:tcPr>
          <w:p>
            <w:pPr>
              <w:jc w:val="center"/>
            </w:pPr>
            <w:r>
              <w:rPr>
                <w:rFonts w:ascii="Roboto" w:hAnsi="Roboto" w:eastAsia="Roboto"/>
                <w:b/>
                <w:color w:val="F9FAFA"/>
                <w:sz w:val="19"/>
              </w:rPr>
              <w:t>Colour</w:t>
            </w:r>
          </w:p>
        </w:tc>
        <w:tc>
          <w:tcPr>
            <w:tcW w:type="dxa" w:w="2550"/>
            <w:shd w:fill="111111"/>
          </w:tcPr>
          <w:p>
            <w:pPr>
              <w:jc w:val="center"/>
            </w:pPr>
            <w:r>
              <w:rPr>
                <w:rFonts w:ascii="Roboto" w:hAnsi="Roboto" w:eastAsia="Roboto"/>
                <w:b/>
                <w:color w:val="F9FAFA"/>
                <w:sz w:val="19"/>
              </w:rPr>
              <w:t>Hex</w:t>
            </w:r>
          </w:p>
        </w:tc>
        <w:tc>
          <w:tcPr>
            <w:tcW w:type="dxa" w:w="2550"/>
            <w:shd w:fill="111111"/>
          </w:tcPr>
          <w:p>
            <w:pPr>
              <w:jc w:val="center"/>
            </w:pPr>
            <w:r>
              <w:rPr>
                <w:rFonts w:ascii="Roboto" w:hAnsi="Roboto" w:eastAsia="Roboto"/>
                <w:b/>
                <w:color w:val="F9FAFA"/>
                <w:sz w:val="19"/>
              </w:rPr>
              <w:t>Swatch</w:t>
            </w:r>
          </w:p>
        </w:tc>
        <w:tc>
          <w:tcPr>
            <w:tcW w:type="dxa" w:w="2550"/>
            <w:shd w:fill="111111"/>
          </w:tcPr>
          <w:p>
            <w:pPr>
              <w:jc w:val="center"/>
            </w:pPr>
            <w:r>
              <w:rPr>
                <w:rFonts w:ascii="Roboto" w:hAnsi="Roboto" w:eastAsia="Roboto"/>
                <w:b/>
                <w:color w:val="F9FAFA"/>
                <w:sz w:val="19"/>
              </w:rPr>
              <w:t>Approved use</w:t>
            </w:r>
          </w:p>
        </w:tc>
      </w:tr>
      <w:tr>
        <w:tc>
          <w:tcPr>
            <w:tcW w:type="dxa" w:w="2550"/>
            <w:shd w:fill="F9FAFA"/>
            <w:tcMar>
              <w:top w:w="100" w:type="dxa"/>
              <w:start w:w="100" w:type="dxa"/>
              <w:bottom w:w="100" w:type="dxa"/>
              <w:end w:w="100" w:type="dxa"/>
            </w:tcMar>
            <w:vAlign w:val="center"/>
          </w:tcPr>
          <w:p>
            <w:pPr>
              <w:jc w:val="left"/>
            </w:pPr>
            <w:r>
              <w:rPr>
                <w:rFonts w:ascii="Roboto" w:hAnsi="Roboto" w:eastAsia="Roboto"/>
                <w:b w:val="0"/>
                <w:color w:val="111111"/>
                <w:sz w:val="18"/>
              </w:rPr>
              <w:t>Deep Petrol</w:t>
            </w:r>
          </w:p>
        </w:tc>
        <w:tc>
          <w:tcPr>
            <w:tcW w:type="dxa" w:w="2550"/>
            <w:shd w:fill="F9FAFA"/>
            <w:tcMar>
              <w:top w:w="100" w:type="dxa"/>
              <w:start w:w="100" w:type="dxa"/>
              <w:bottom w:w="100" w:type="dxa"/>
              <w:end w:w="100" w:type="dxa"/>
            </w:tcMar>
            <w:vAlign w:val="center"/>
          </w:tcPr>
          <w:p>
            <w:pPr>
              <w:jc w:val="center"/>
            </w:pPr>
            <w:r>
              <w:rPr>
                <w:rFonts w:ascii="Roboto" w:hAnsi="Roboto" w:eastAsia="Roboto"/>
                <w:b w:val="0"/>
                <w:color w:val="111111"/>
                <w:sz w:val="18"/>
              </w:rPr>
              <w:t>#0F4C5C</w:t>
            </w:r>
          </w:p>
        </w:tc>
        <w:tc>
          <w:tcPr>
            <w:tcW w:type="dxa" w:w="2550"/>
            <w:shd w:fill="0F4C5C"/>
            <w:tcMar>
              <w:top w:w="100" w:type="dxa"/>
              <w:start w:w="100" w:type="dxa"/>
              <w:bottom w:w="100" w:type="dxa"/>
              <w:end w:w="100" w:type="dxa"/>
            </w:tcMar>
            <w:vAlign w:val="center"/>
          </w:tcPr>
          <w:p>
            <w:pPr>
              <w:jc w:val="center"/>
            </w:pPr>
          </w:p>
        </w:tc>
        <w:tc>
          <w:tcPr>
            <w:tcW w:type="dxa" w:w="2550"/>
            <w:shd w:fill="F9FAFA"/>
            <w:tcMar>
              <w:top w:w="100" w:type="dxa"/>
              <w:start w:w="100" w:type="dxa"/>
              <w:bottom w:w="100" w:type="dxa"/>
              <w:end w:w="100" w:type="dxa"/>
            </w:tcMar>
            <w:vAlign w:val="center"/>
          </w:tcPr>
          <w:p>
            <w:pPr>
              <w:jc w:val="left"/>
            </w:pPr>
            <w:r>
              <w:rPr>
                <w:rFonts w:ascii="Roboto" w:hAnsi="Roboto" w:eastAsia="Roboto"/>
                <w:b w:val="0"/>
                <w:color w:val="111111"/>
                <w:sz w:val="18"/>
              </w:rPr>
              <w:t>Brand accent, links, refined emphasis, selected states</w:t>
            </w:r>
          </w:p>
        </w:tc>
      </w:tr>
      <w:tr>
        <w:tc>
          <w:tcPr>
            <w:tcW w:type="dxa" w:w="2550"/>
            <w:shd w:fill="F4F5F5"/>
            <w:tcMar>
              <w:top w:w="100" w:type="dxa"/>
              <w:start w:w="100" w:type="dxa"/>
              <w:bottom w:w="100" w:type="dxa"/>
              <w:end w:w="100" w:type="dxa"/>
            </w:tcMar>
            <w:vAlign w:val="center"/>
          </w:tcPr>
          <w:p>
            <w:pPr>
              <w:jc w:val="left"/>
            </w:pPr>
            <w:r>
              <w:rPr>
                <w:rFonts w:ascii="Roboto" w:hAnsi="Roboto" w:eastAsia="Roboto"/>
                <w:b w:val="0"/>
                <w:color w:val="111111"/>
                <w:sz w:val="18"/>
              </w:rPr>
              <w:t>Ink</w:t>
            </w:r>
          </w:p>
        </w:tc>
        <w:tc>
          <w:tcPr>
            <w:tcW w:type="dxa" w:w="2550"/>
            <w:shd w:fill="F4F5F5"/>
            <w:tcMar>
              <w:top w:w="100" w:type="dxa"/>
              <w:start w:w="100" w:type="dxa"/>
              <w:bottom w:w="100" w:type="dxa"/>
              <w:end w:w="100" w:type="dxa"/>
            </w:tcMar>
            <w:vAlign w:val="center"/>
          </w:tcPr>
          <w:p>
            <w:pPr>
              <w:jc w:val="center"/>
            </w:pPr>
            <w:r>
              <w:rPr>
                <w:rFonts w:ascii="Roboto" w:hAnsi="Roboto" w:eastAsia="Roboto"/>
                <w:b w:val="0"/>
                <w:color w:val="111111"/>
                <w:sz w:val="18"/>
              </w:rPr>
              <w:t>#111111</w:t>
            </w:r>
          </w:p>
        </w:tc>
        <w:tc>
          <w:tcPr>
            <w:tcW w:type="dxa" w:w="2550"/>
            <w:shd w:fill="111111"/>
            <w:tcMar>
              <w:top w:w="100" w:type="dxa"/>
              <w:start w:w="100" w:type="dxa"/>
              <w:bottom w:w="100" w:type="dxa"/>
              <w:end w:w="100" w:type="dxa"/>
            </w:tcMar>
            <w:vAlign w:val="center"/>
          </w:tcPr>
          <w:p>
            <w:pPr>
              <w:jc w:val="center"/>
            </w:pPr>
          </w:p>
        </w:tc>
        <w:tc>
          <w:tcPr>
            <w:tcW w:type="dxa" w:w="2550"/>
            <w:shd w:fill="F4F5F5"/>
            <w:tcMar>
              <w:top w:w="100" w:type="dxa"/>
              <w:start w:w="100" w:type="dxa"/>
              <w:bottom w:w="100" w:type="dxa"/>
              <w:end w:w="100" w:type="dxa"/>
            </w:tcMar>
            <w:vAlign w:val="center"/>
          </w:tcPr>
          <w:p>
            <w:pPr>
              <w:jc w:val="left"/>
            </w:pPr>
            <w:r>
              <w:rPr>
                <w:rFonts w:ascii="Roboto" w:hAnsi="Roboto" w:eastAsia="Roboto"/>
                <w:b w:val="0"/>
                <w:color w:val="111111"/>
                <w:sz w:val="18"/>
              </w:rPr>
              <w:t>Strongest text, dark surfaces, primary actions</w:t>
            </w:r>
          </w:p>
        </w:tc>
      </w:tr>
      <w:tr>
        <w:tc>
          <w:tcPr>
            <w:tcW w:type="dxa" w:w="2550"/>
            <w:shd w:fill="F9FAFA"/>
            <w:tcMar>
              <w:top w:w="100" w:type="dxa"/>
              <w:start w:w="100" w:type="dxa"/>
              <w:bottom w:w="100" w:type="dxa"/>
              <w:end w:w="100" w:type="dxa"/>
            </w:tcMar>
            <w:vAlign w:val="center"/>
          </w:tcPr>
          <w:p>
            <w:pPr>
              <w:jc w:val="left"/>
            </w:pPr>
            <w:r>
              <w:rPr>
                <w:rFonts w:ascii="Roboto" w:hAnsi="Roboto" w:eastAsia="Roboto"/>
                <w:b w:val="0"/>
                <w:color w:val="111111"/>
                <w:sz w:val="18"/>
              </w:rPr>
              <w:t>Paper</w:t>
            </w:r>
          </w:p>
        </w:tc>
        <w:tc>
          <w:tcPr>
            <w:tcW w:type="dxa" w:w="2550"/>
            <w:shd w:fill="F9FAFA"/>
            <w:tcMar>
              <w:top w:w="100" w:type="dxa"/>
              <w:start w:w="100" w:type="dxa"/>
              <w:bottom w:w="100" w:type="dxa"/>
              <w:end w:w="100" w:type="dxa"/>
            </w:tcMar>
            <w:vAlign w:val="center"/>
          </w:tcPr>
          <w:p>
            <w:pPr>
              <w:jc w:val="center"/>
            </w:pPr>
            <w:r>
              <w:rPr>
                <w:rFonts w:ascii="Roboto" w:hAnsi="Roboto" w:eastAsia="Roboto"/>
                <w:b w:val="0"/>
                <w:color w:val="111111"/>
                <w:sz w:val="18"/>
              </w:rPr>
              <w:t>#F9FAFA</w:t>
            </w:r>
          </w:p>
        </w:tc>
        <w:tc>
          <w:tcPr>
            <w:tcW w:type="dxa" w:w="2550"/>
            <w:shd w:fill="F9FAFA"/>
            <w:tcMar>
              <w:top w:w="100" w:type="dxa"/>
              <w:start w:w="100" w:type="dxa"/>
              <w:bottom w:w="100" w:type="dxa"/>
              <w:end w:w="100" w:type="dxa"/>
            </w:tcMar>
            <w:vAlign w:val="center"/>
          </w:tcPr>
          <w:p>
            <w:pPr>
              <w:jc w:val="center"/>
            </w:pPr>
          </w:p>
        </w:tc>
        <w:tc>
          <w:tcPr>
            <w:tcW w:type="dxa" w:w="2550"/>
            <w:shd w:fill="F9FAFA"/>
            <w:tcMar>
              <w:top w:w="100" w:type="dxa"/>
              <w:start w:w="100" w:type="dxa"/>
              <w:bottom w:w="100" w:type="dxa"/>
              <w:end w:w="100" w:type="dxa"/>
            </w:tcMar>
            <w:vAlign w:val="center"/>
          </w:tcPr>
          <w:p>
            <w:pPr>
              <w:jc w:val="left"/>
            </w:pPr>
            <w:r>
              <w:rPr>
                <w:rFonts w:ascii="Roboto" w:hAnsi="Roboto" w:eastAsia="Roboto"/>
                <w:b w:val="0"/>
                <w:color w:val="111111"/>
                <w:sz w:val="18"/>
              </w:rPr>
              <w:t>All light backgrounds and base light surfaces</w:t>
            </w:r>
          </w:p>
        </w:tc>
      </w:tr>
      <w:tr>
        <w:tc>
          <w:tcPr>
            <w:tcW w:type="dxa" w:w="2550"/>
            <w:shd w:fill="F4F5F5"/>
            <w:tcMar>
              <w:top w:w="100" w:type="dxa"/>
              <w:start w:w="100" w:type="dxa"/>
              <w:bottom w:w="100" w:type="dxa"/>
              <w:end w:w="100" w:type="dxa"/>
            </w:tcMar>
            <w:vAlign w:val="center"/>
          </w:tcPr>
          <w:p>
            <w:pPr>
              <w:jc w:val="left"/>
            </w:pPr>
            <w:r>
              <w:rPr>
                <w:rFonts w:ascii="Roboto" w:hAnsi="Roboto" w:eastAsia="Roboto"/>
                <w:b w:val="0"/>
                <w:color w:val="111111"/>
                <w:sz w:val="18"/>
              </w:rPr>
              <w:t>Mist</w:t>
            </w:r>
          </w:p>
        </w:tc>
        <w:tc>
          <w:tcPr>
            <w:tcW w:type="dxa" w:w="2550"/>
            <w:shd w:fill="F4F5F5"/>
            <w:tcMar>
              <w:top w:w="100" w:type="dxa"/>
              <w:start w:w="100" w:type="dxa"/>
              <w:bottom w:w="100" w:type="dxa"/>
              <w:end w:w="100" w:type="dxa"/>
            </w:tcMar>
            <w:vAlign w:val="center"/>
          </w:tcPr>
          <w:p>
            <w:pPr>
              <w:jc w:val="center"/>
            </w:pPr>
            <w:r>
              <w:rPr>
                <w:rFonts w:ascii="Roboto" w:hAnsi="Roboto" w:eastAsia="Roboto"/>
                <w:b w:val="0"/>
                <w:color w:val="111111"/>
                <w:sz w:val="18"/>
              </w:rPr>
              <w:t>#E4E5E5</w:t>
            </w:r>
          </w:p>
        </w:tc>
        <w:tc>
          <w:tcPr>
            <w:tcW w:type="dxa" w:w="2550"/>
            <w:shd w:fill="E4E5E5"/>
            <w:tcMar>
              <w:top w:w="100" w:type="dxa"/>
              <w:start w:w="100" w:type="dxa"/>
              <w:bottom w:w="100" w:type="dxa"/>
              <w:end w:w="100" w:type="dxa"/>
            </w:tcMar>
            <w:vAlign w:val="center"/>
          </w:tcPr>
          <w:p>
            <w:pPr>
              <w:jc w:val="center"/>
            </w:pPr>
          </w:p>
        </w:tc>
        <w:tc>
          <w:tcPr>
            <w:tcW w:type="dxa" w:w="2550"/>
            <w:shd w:fill="F4F5F5"/>
            <w:tcMar>
              <w:top w:w="100" w:type="dxa"/>
              <w:start w:w="100" w:type="dxa"/>
              <w:bottom w:w="100" w:type="dxa"/>
              <w:end w:w="100" w:type="dxa"/>
            </w:tcMar>
            <w:vAlign w:val="center"/>
          </w:tcPr>
          <w:p>
            <w:pPr>
              <w:jc w:val="left"/>
            </w:pPr>
            <w:r>
              <w:rPr>
                <w:rFonts w:ascii="Roboto" w:hAnsi="Roboto" w:eastAsia="Roboto"/>
                <w:b w:val="0"/>
                <w:color w:val="111111"/>
                <w:sz w:val="18"/>
              </w:rPr>
              <w:t>Borders, dividers, quiet structural contrast</w:t>
            </w:r>
          </w:p>
        </w:tc>
      </w:tr>
      <w:tr>
        <w:tc>
          <w:tcPr>
            <w:tcW w:type="dxa" w:w="2550"/>
            <w:shd w:fill="F9FAFA"/>
            <w:tcMar>
              <w:top w:w="100" w:type="dxa"/>
              <w:start w:w="100" w:type="dxa"/>
              <w:bottom w:w="100" w:type="dxa"/>
              <w:end w:w="100" w:type="dxa"/>
            </w:tcMar>
            <w:vAlign w:val="center"/>
          </w:tcPr>
          <w:p>
            <w:pPr>
              <w:jc w:val="left"/>
            </w:pPr>
            <w:r>
              <w:rPr>
                <w:rFonts w:ascii="Roboto" w:hAnsi="Roboto" w:eastAsia="Roboto"/>
                <w:b w:val="0"/>
                <w:color w:val="111111"/>
                <w:sz w:val="18"/>
              </w:rPr>
              <w:t>Mid Grey</w:t>
            </w:r>
          </w:p>
        </w:tc>
        <w:tc>
          <w:tcPr>
            <w:tcW w:type="dxa" w:w="2550"/>
            <w:shd w:fill="F9FAFA"/>
            <w:tcMar>
              <w:top w:w="100" w:type="dxa"/>
              <w:start w:w="100" w:type="dxa"/>
              <w:bottom w:w="100" w:type="dxa"/>
              <w:end w:w="100" w:type="dxa"/>
            </w:tcMar>
            <w:vAlign w:val="center"/>
          </w:tcPr>
          <w:p>
            <w:pPr>
              <w:jc w:val="center"/>
            </w:pPr>
            <w:r>
              <w:rPr>
                <w:rFonts w:ascii="Roboto" w:hAnsi="Roboto" w:eastAsia="Roboto"/>
                <w:b w:val="0"/>
                <w:color w:val="111111"/>
                <w:sz w:val="18"/>
              </w:rPr>
              <w:t>#979899</w:t>
            </w:r>
          </w:p>
        </w:tc>
        <w:tc>
          <w:tcPr>
            <w:tcW w:type="dxa" w:w="2550"/>
            <w:shd w:fill="979899"/>
            <w:tcMar>
              <w:top w:w="100" w:type="dxa"/>
              <w:start w:w="100" w:type="dxa"/>
              <w:bottom w:w="100" w:type="dxa"/>
              <w:end w:w="100" w:type="dxa"/>
            </w:tcMar>
            <w:vAlign w:val="center"/>
          </w:tcPr>
          <w:p>
            <w:pPr>
              <w:jc w:val="center"/>
            </w:pPr>
          </w:p>
        </w:tc>
        <w:tc>
          <w:tcPr>
            <w:tcW w:type="dxa" w:w="2550"/>
            <w:shd w:fill="F9FAFA"/>
            <w:tcMar>
              <w:top w:w="100" w:type="dxa"/>
              <w:start w:w="100" w:type="dxa"/>
              <w:bottom w:w="100" w:type="dxa"/>
              <w:end w:w="100" w:type="dxa"/>
            </w:tcMar>
            <w:vAlign w:val="center"/>
          </w:tcPr>
          <w:p>
            <w:pPr>
              <w:jc w:val="left"/>
            </w:pPr>
            <w:r>
              <w:rPr>
                <w:rFonts w:ascii="Roboto" w:hAnsi="Roboto" w:eastAsia="Roboto"/>
                <w:b w:val="0"/>
                <w:color w:val="111111"/>
                <w:sz w:val="18"/>
              </w:rPr>
              <w:t>Secondary text, helper text, muted states</w:t>
            </w:r>
          </w:p>
        </w:tc>
      </w:tr>
      <w:tr>
        <w:tc>
          <w:tcPr>
            <w:tcW w:type="dxa" w:w="2550"/>
            <w:shd w:fill="F4F5F5"/>
            <w:tcMar>
              <w:top w:w="100" w:type="dxa"/>
              <w:start w:w="100" w:type="dxa"/>
              <w:bottom w:w="100" w:type="dxa"/>
              <w:end w:w="100" w:type="dxa"/>
            </w:tcMar>
            <w:vAlign w:val="center"/>
          </w:tcPr>
          <w:p>
            <w:pPr>
              <w:jc w:val="left"/>
            </w:pPr>
            <w:r>
              <w:rPr>
                <w:rFonts w:ascii="Roboto" w:hAnsi="Roboto" w:eastAsia="Roboto"/>
                <w:b w:val="0"/>
                <w:color w:val="111111"/>
                <w:sz w:val="18"/>
              </w:rPr>
              <w:t>Signal Orange</w:t>
            </w:r>
          </w:p>
        </w:tc>
        <w:tc>
          <w:tcPr>
            <w:tcW w:type="dxa" w:w="2550"/>
            <w:shd w:fill="F4F5F5"/>
            <w:tcMar>
              <w:top w:w="100" w:type="dxa"/>
              <w:start w:w="100" w:type="dxa"/>
              <w:bottom w:w="100" w:type="dxa"/>
              <w:end w:w="100" w:type="dxa"/>
            </w:tcMar>
            <w:vAlign w:val="center"/>
          </w:tcPr>
          <w:p>
            <w:pPr>
              <w:jc w:val="center"/>
            </w:pPr>
            <w:r>
              <w:rPr>
                <w:rFonts w:ascii="Roboto" w:hAnsi="Roboto" w:eastAsia="Roboto"/>
                <w:b w:val="0"/>
                <w:color w:val="111111"/>
                <w:sz w:val="18"/>
              </w:rPr>
              <w:t>#FF8210</w:t>
            </w:r>
          </w:p>
        </w:tc>
        <w:tc>
          <w:tcPr>
            <w:tcW w:type="dxa" w:w="2550"/>
            <w:shd w:fill="FF8210"/>
            <w:tcMar>
              <w:top w:w="100" w:type="dxa"/>
              <w:start w:w="100" w:type="dxa"/>
              <w:bottom w:w="100" w:type="dxa"/>
              <w:end w:w="100" w:type="dxa"/>
            </w:tcMar>
            <w:vAlign w:val="center"/>
          </w:tcPr>
          <w:p>
            <w:pPr>
              <w:jc w:val="center"/>
            </w:pPr>
          </w:p>
        </w:tc>
        <w:tc>
          <w:tcPr>
            <w:tcW w:type="dxa" w:w="2550"/>
            <w:shd w:fill="F4F5F5"/>
            <w:tcMar>
              <w:top w:w="100" w:type="dxa"/>
              <w:start w:w="100" w:type="dxa"/>
              <w:bottom w:w="100" w:type="dxa"/>
              <w:end w:w="100" w:type="dxa"/>
            </w:tcMar>
            <w:vAlign w:val="center"/>
          </w:tcPr>
          <w:p>
            <w:pPr>
              <w:jc w:val="left"/>
            </w:pPr>
            <w:r>
              <w:rPr>
                <w:rFonts w:ascii="Roboto" w:hAnsi="Roboto" w:eastAsia="Roboto"/>
                <w:b w:val="0"/>
                <w:color w:val="111111"/>
                <w:sz w:val="18"/>
              </w:rPr>
              <w:t>Controlled emphasis, highlights, action-needed moments</w:t>
            </w:r>
          </w:p>
        </w:tc>
      </w:tr>
      <w:tr>
        <w:tc>
          <w:tcPr>
            <w:tcW w:type="dxa" w:w="2550"/>
            <w:shd w:fill="F9FAFA"/>
            <w:tcMar>
              <w:top w:w="100" w:type="dxa"/>
              <w:start w:w="100" w:type="dxa"/>
              <w:bottom w:w="100" w:type="dxa"/>
              <w:end w:w="100" w:type="dxa"/>
            </w:tcMar>
            <w:vAlign w:val="center"/>
          </w:tcPr>
          <w:p>
            <w:pPr>
              <w:jc w:val="left"/>
            </w:pPr>
            <w:r>
              <w:rPr>
                <w:rFonts w:ascii="Roboto" w:hAnsi="Roboto" w:eastAsia="Roboto"/>
                <w:b w:val="0"/>
                <w:color w:val="111111"/>
                <w:sz w:val="18"/>
              </w:rPr>
              <w:t>Pale Blue</w:t>
            </w:r>
          </w:p>
        </w:tc>
        <w:tc>
          <w:tcPr>
            <w:tcW w:type="dxa" w:w="2550"/>
            <w:shd w:fill="F9FAFA"/>
            <w:tcMar>
              <w:top w:w="100" w:type="dxa"/>
              <w:start w:w="100" w:type="dxa"/>
              <w:bottom w:w="100" w:type="dxa"/>
              <w:end w:w="100" w:type="dxa"/>
            </w:tcMar>
            <w:vAlign w:val="center"/>
          </w:tcPr>
          <w:p>
            <w:pPr>
              <w:jc w:val="center"/>
            </w:pPr>
            <w:r>
              <w:rPr>
                <w:rFonts w:ascii="Roboto" w:hAnsi="Roboto" w:eastAsia="Roboto"/>
                <w:b w:val="0"/>
                <w:color w:val="111111"/>
                <w:sz w:val="18"/>
              </w:rPr>
              <w:t>#BFD1D6</w:t>
            </w:r>
          </w:p>
        </w:tc>
        <w:tc>
          <w:tcPr>
            <w:tcW w:type="dxa" w:w="2550"/>
            <w:shd w:fill="BFD1D6"/>
            <w:tcMar>
              <w:top w:w="100" w:type="dxa"/>
              <w:start w:w="100" w:type="dxa"/>
              <w:bottom w:w="100" w:type="dxa"/>
              <w:end w:w="100" w:type="dxa"/>
            </w:tcMar>
            <w:vAlign w:val="center"/>
          </w:tcPr>
          <w:p>
            <w:pPr>
              <w:jc w:val="center"/>
            </w:pPr>
          </w:p>
        </w:tc>
        <w:tc>
          <w:tcPr>
            <w:tcW w:type="dxa" w:w="2550"/>
            <w:shd w:fill="F9FAFA"/>
            <w:tcMar>
              <w:top w:w="100" w:type="dxa"/>
              <w:start w:w="100" w:type="dxa"/>
              <w:bottom w:w="100" w:type="dxa"/>
              <w:end w:w="100" w:type="dxa"/>
            </w:tcMar>
            <w:vAlign w:val="center"/>
          </w:tcPr>
          <w:p>
            <w:pPr>
              <w:jc w:val="left"/>
            </w:pPr>
            <w:r>
              <w:rPr>
                <w:rFonts w:ascii="Roboto" w:hAnsi="Roboto" w:eastAsia="Roboto"/>
                <w:b w:val="0"/>
                <w:color w:val="111111"/>
                <w:sz w:val="18"/>
              </w:rPr>
              <w:t>Support tint, quiet emphasis surfaces, info fills</w:t>
            </w:r>
          </w:p>
        </w:tc>
      </w:tr>
    </w:tbl>
    <w:p>
      <w:pPr>
        <w:pStyle w:val="AprIQH1"/>
        <w:spacing w:before="240" w:after="120" w:line="276" w:lineRule="auto"/>
      </w:pPr>
      <w:r>
        <w:rPr>
          <w:rFonts w:ascii="Aptos" w:hAnsi="Aptos" w:eastAsia="Aptos"/>
          <w:b/>
          <w:color w:val="111111"/>
          <w:sz w:val="32"/>
        </w:rPr>
        <w:t>3. Typography system</w:t>
      </w:r>
    </w:p>
    <w:p>
      <w:pPr>
        <w:pStyle w:val="AprIQBody"/>
      </w:pPr>
      <w:r>
        <w:rPr>
          <w:rFonts w:ascii="Roboto" w:hAnsi="Roboto" w:eastAsia="Roboto"/>
          <w:b w:val="0"/>
          <w:color w:val="111111"/>
          <w:sz w:val="21"/>
        </w:rPr>
        <w:t>Roboto remains the stable fallback, while Aptos is approved for titles and major headings in the brand guide and UI system. Avoid Helvetica, Arial, true geometric startup fonts and anything decorative. Typography should feel calm, highly legible and quietly premium.</w:t>
      </w:r>
    </w:p>
    <w:p>
      <w:pPr>
        <w:pStyle w:val="AprIQH1"/>
        <w:spacing w:before="240" w:after="120" w:line="276" w:lineRule="auto"/>
      </w:pPr>
      <w:r>
        <w:rPr>
          <w:rFonts w:ascii="Aptos" w:hAnsi="Aptos" w:eastAsia="Aptos"/>
          <w:b/>
          <w:color w:val="111111"/>
          <w:sz w:val="32"/>
        </w:rPr>
        <w:t>4. UI foundations</w:t>
      </w:r>
    </w:p>
    <w:p>
      <w:pPr>
        <w:pStyle w:val="AprIQBody"/>
      </w:pPr>
      <w:r>
        <w:rPr>
          <w:rFonts w:ascii="Roboto" w:hAnsi="Roboto" w:eastAsia="Roboto"/>
          <w:b w:val="0"/>
          <w:color w:val="111111"/>
          <w:sz w:val="21"/>
        </w:rPr>
        <w:t>AprIQ should rely on structure, spacing, hierarchy and medium refined rounding. Motion must be very subtle. The interface should feel calm, easy to scan and unified across all screens.</w:t>
      </w:r>
    </w:p>
    <w:tbl>
      <w:tblPr>
        <w:tblW w:type="auto" w:w="0"/>
        <w:jc w:val="center"/>
        <w:tblLayout w:type="fixed"/>
        <w:tblLook w:firstColumn="1" w:firstRow="1" w:lastColumn="0" w:lastRow="0" w:noHBand="0" w:noVBand="1" w:val="04A0"/>
        <w:tblBorders>
          <w:top w:val="single" w:sz="8" w:space="0" w:color="E4E5E5"/>
          <w:left w:val="single" w:sz="8" w:space="0" w:color="E4E5E5"/>
          <w:bottom w:val="single" w:sz="8" w:space="0" w:color="E4E5E5"/>
          <w:right w:val="single" w:sz="8" w:space="0" w:color="E4E5E5"/>
          <w:insideH w:val="single" w:sz="8" w:space="0" w:color="E4E5E5"/>
          <w:insideV w:val="single" w:sz="8" w:space="0" w:color="E4E5E5"/>
        </w:tblBorders>
      </w:tblPr>
      <w:tblGrid>
        <w:gridCol w:w="2160"/>
        <w:gridCol w:w="2304"/>
        <w:gridCol w:w="1728"/>
        <w:gridCol w:w="3888"/>
      </w:tblGrid>
      <w:tr>
        <w:tc>
          <w:tcPr>
            <w:tcW w:type="dxa" w:w="2550"/>
            <w:shd w:fill="0F4C5C"/>
          </w:tcPr>
          <w:p>
            <w:pPr>
              <w:jc w:val="center"/>
            </w:pPr>
            <w:r>
              <w:rPr>
                <w:rFonts w:ascii="Roboto" w:hAnsi="Roboto" w:eastAsia="Roboto"/>
                <w:b/>
                <w:color w:val="F9FAFA"/>
                <w:sz w:val="19"/>
              </w:rPr>
              <w:t>Level</w:t>
            </w:r>
          </w:p>
        </w:tc>
        <w:tc>
          <w:tcPr>
            <w:tcW w:type="dxa" w:w="2550"/>
            <w:shd w:fill="0F4C5C"/>
          </w:tcPr>
          <w:p>
            <w:pPr>
              <w:jc w:val="center"/>
            </w:pPr>
            <w:r>
              <w:rPr>
                <w:rFonts w:ascii="Roboto" w:hAnsi="Roboto" w:eastAsia="Roboto"/>
                <w:b/>
                <w:color w:val="F9FAFA"/>
                <w:sz w:val="19"/>
              </w:rPr>
              <w:t>Font</w:t>
            </w:r>
          </w:p>
        </w:tc>
        <w:tc>
          <w:tcPr>
            <w:tcW w:type="dxa" w:w="2550"/>
            <w:shd w:fill="0F4C5C"/>
          </w:tcPr>
          <w:p>
            <w:pPr>
              <w:jc w:val="center"/>
            </w:pPr>
            <w:r>
              <w:rPr>
                <w:rFonts w:ascii="Roboto" w:hAnsi="Roboto" w:eastAsia="Roboto"/>
                <w:b/>
                <w:color w:val="F9FAFA"/>
                <w:sz w:val="19"/>
              </w:rPr>
              <w:t>Range</w:t>
            </w:r>
          </w:p>
        </w:tc>
        <w:tc>
          <w:tcPr>
            <w:tcW w:type="dxa" w:w="2550"/>
            <w:shd w:fill="0F4C5C"/>
          </w:tcPr>
          <w:p>
            <w:pPr>
              <w:jc w:val="center"/>
            </w:pPr>
            <w:r>
              <w:rPr>
                <w:rFonts w:ascii="Roboto" w:hAnsi="Roboto" w:eastAsia="Roboto"/>
                <w:b/>
                <w:color w:val="F9FAFA"/>
                <w:sz w:val="19"/>
              </w:rPr>
              <w:t>Use</w:t>
            </w:r>
          </w:p>
        </w:tc>
      </w:tr>
      <w:tr>
        <w:tc>
          <w:tcPr>
            <w:tcW w:type="dxa" w:w="2550"/>
            <w:tcMar>
              <w:top w:w="100" w:type="dxa"/>
              <w:start w:w="100" w:type="dxa"/>
              <w:bottom w:w="100" w:type="dxa"/>
              <w:end w:w="100" w:type="dxa"/>
            </w:tcMar>
          </w:tcPr>
          <w:p>
            <w:pPr>
              <w:jc w:val="left"/>
            </w:pPr>
            <w:r>
              <w:rPr>
                <w:rFonts w:ascii="Roboto" w:hAnsi="Roboto" w:eastAsia="Roboto"/>
                <w:b w:val="0"/>
                <w:color w:val="111111"/>
                <w:sz w:val="18"/>
              </w:rPr>
              <w:t>Display</w:t>
            </w:r>
          </w:p>
        </w:tc>
        <w:tc>
          <w:tcPr>
            <w:tcW w:type="dxa" w:w="2550"/>
            <w:tcMar>
              <w:top w:w="100" w:type="dxa"/>
              <w:start w:w="100" w:type="dxa"/>
              <w:bottom w:w="100" w:type="dxa"/>
              <w:end w:w="100" w:type="dxa"/>
            </w:tcMar>
          </w:tcPr>
          <w:p>
            <w:pPr>
              <w:jc w:val="center"/>
            </w:pPr>
            <w:r>
              <w:rPr>
                <w:rFonts w:ascii="Roboto" w:hAnsi="Roboto" w:eastAsia="Roboto"/>
                <w:b w:val="0"/>
                <w:color w:val="111111"/>
                <w:sz w:val="18"/>
              </w:rPr>
              <w:t>Aptos SemiBold</w:t>
            </w:r>
          </w:p>
        </w:tc>
        <w:tc>
          <w:tcPr>
            <w:tcW w:type="dxa" w:w="2550"/>
            <w:tcMar>
              <w:top w:w="100" w:type="dxa"/>
              <w:start w:w="100" w:type="dxa"/>
              <w:bottom w:w="100" w:type="dxa"/>
              <w:end w:w="100" w:type="dxa"/>
            </w:tcMar>
          </w:tcPr>
          <w:p>
            <w:pPr>
              <w:jc w:val="center"/>
            </w:pPr>
            <w:r>
              <w:rPr>
                <w:rFonts w:ascii="Roboto" w:hAnsi="Roboto" w:eastAsia="Roboto"/>
                <w:b w:val="0"/>
                <w:color w:val="111111"/>
                <w:sz w:val="18"/>
              </w:rPr>
              <w:t>26-30 pt</w:t>
            </w:r>
          </w:p>
        </w:tc>
        <w:tc>
          <w:tcPr>
            <w:tcW w:type="dxa" w:w="2550"/>
            <w:tcMar>
              <w:top w:w="100" w:type="dxa"/>
              <w:start w:w="100" w:type="dxa"/>
              <w:bottom w:w="100" w:type="dxa"/>
              <w:end w:w="100" w:type="dxa"/>
            </w:tcMar>
          </w:tcPr>
          <w:p>
            <w:pPr>
              <w:jc w:val="left"/>
            </w:pPr>
            <w:r>
              <w:rPr>
                <w:rFonts w:ascii="Roboto" w:hAnsi="Roboto" w:eastAsia="Roboto"/>
                <w:b w:val="0"/>
                <w:color w:val="111111"/>
                <w:sz w:val="18"/>
              </w:rPr>
              <w:t>Cover titles and large opening statements</w:t>
            </w:r>
          </w:p>
        </w:tc>
      </w:tr>
      <w:tr>
        <w:tc>
          <w:tcPr>
            <w:tcW w:type="dxa" w:w="2550"/>
            <w:shd w:fill="F4F5F5"/>
            <w:tcMar>
              <w:top w:w="100" w:type="dxa"/>
              <w:start w:w="100" w:type="dxa"/>
              <w:bottom w:w="100" w:type="dxa"/>
              <w:end w:w="100" w:type="dxa"/>
            </w:tcMar>
          </w:tcPr>
          <w:p>
            <w:pPr>
              <w:jc w:val="left"/>
            </w:pPr>
            <w:r>
              <w:rPr>
                <w:rFonts w:ascii="Roboto" w:hAnsi="Roboto" w:eastAsia="Roboto"/>
                <w:b w:val="0"/>
                <w:color w:val="111111"/>
                <w:sz w:val="18"/>
              </w:rPr>
              <w:t>Heading</w:t>
            </w:r>
          </w:p>
        </w:tc>
        <w:tc>
          <w:tcPr>
            <w:tcW w:type="dxa" w:w="2550"/>
            <w:shd w:fill="F4F5F5"/>
            <w:tcMar>
              <w:top w:w="100" w:type="dxa"/>
              <w:start w:w="100" w:type="dxa"/>
              <w:bottom w:w="100" w:type="dxa"/>
              <w:end w:w="100" w:type="dxa"/>
            </w:tcMar>
          </w:tcPr>
          <w:p>
            <w:pPr>
              <w:jc w:val="center"/>
            </w:pPr>
            <w:r>
              <w:rPr>
                <w:rFonts w:ascii="Roboto" w:hAnsi="Roboto" w:eastAsia="Roboto"/>
                <w:b w:val="0"/>
                <w:color w:val="111111"/>
                <w:sz w:val="18"/>
              </w:rPr>
              <w:t>Aptos Bold</w:t>
            </w:r>
          </w:p>
        </w:tc>
        <w:tc>
          <w:tcPr>
            <w:tcW w:type="dxa" w:w="2550"/>
            <w:shd w:fill="F4F5F5"/>
            <w:tcMar>
              <w:top w:w="100" w:type="dxa"/>
              <w:start w:w="100" w:type="dxa"/>
              <w:bottom w:w="100" w:type="dxa"/>
              <w:end w:w="100" w:type="dxa"/>
            </w:tcMar>
          </w:tcPr>
          <w:p>
            <w:pPr>
              <w:jc w:val="center"/>
            </w:pPr>
            <w:r>
              <w:rPr>
                <w:rFonts w:ascii="Roboto" w:hAnsi="Roboto" w:eastAsia="Roboto"/>
                <w:b w:val="0"/>
                <w:color w:val="111111"/>
                <w:sz w:val="18"/>
              </w:rPr>
              <w:t>15-17 pt</w:t>
            </w:r>
          </w:p>
        </w:tc>
        <w:tc>
          <w:tcPr>
            <w:tcW w:type="dxa" w:w="2550"/>
            <w:shd w:fill="F4F5F5"/>
            <w:tcMar>
              <w:top w:w="100" w:type="dxa"/>
              <w:start w:w="100" w:type="dxa"/>
              <w:bottom w:w="100" w:type="dxa"/>
              <w:end w:w="100" w:type="dxa"/>
            </w:tcMar>
          </w:tcPr>
          <w:p>
            <w:pPr>
              <w:jc w:val="left"/>
            </w:pPr>
            <w:r>
              <w:rPr>
                <w:rFonts w:ascii="Roboto" w:hAnsi="Roboto" w:eastAsia="Roboto"/>
                <w:b w:val="0"/>
                <w:color w:val="111111"/>
                <w:sz w:val="18"/>
              </w:rPr>
              <w:t>Section titles and major UI headings</w:t>
            </w:r>
          </w:p>
        </w:tc>
      </w:tr>
      <w:tr>
        <w:tc>
          <w:tcPr>
            <w:tcW w:type="dxa" w:w="2550"/>
            <w:tcMar>
              <w:top w:w="100" w:type="dxa"/>
              <w:start w:w="100" w:type="dxa"/>
              <w:bottom w:w="100" w:type="dxa"/>
              <w:end w:w="100" w:type="dxa"/>
            </w:tcMar>
          </w:tcPr>
          <w:p>
            <w:pPr>
              <w:jc w:val="left"/>
            </w:pPr>
            <w:r>
              <w:rPr>
                <w:rFonts w:ascii="Roboto" w:hAnsi="Roboto" w:eastAsia="Roboto"/>
                <w:b w:val="0"/>
                <w:color w:val="111111"/>
                <w:sz w:val="18"/>
              </w:rPr>
              <w:t>Subheading</w:t>
            </w:r>
          </w:p>
        </w:tc>
        <w:tc>
          <w:tcPr>
            <w:tcW w:type="dxa" w:w="2550"/>
            <w:tcMar>
              <w:top w:w="100" w:type="dxa"/>
              <w:start w:w="100" w:type="dxa"/>
              <w:bottom w:w="100" w:type="dxa"/>
              <w:end w:w="100" w:type="dxa"/>
            </w:tcMar>
          </w:tcPr>
          <w:p>
            <w:pPr>
              <w:jc w:val="center"/>
            </w:pPr>
            <w:r>
              <w:rPr>
                <w:rFonts w:ascii="Roboto" w:hAnsi="Roboto" w:eastAsia="Roboto"/>
                <w:b w:val="0"/>
                <w:color w:val="111111"/>
                <w:sz w:val="18"/>
              </w:rPr>
              <w:t>Roboto Medium</w:t>
            </w:r>
          </w:p>
        </w:tc>
        <w:tc>
          <w:tcPr>
            <w:tcW w:type="dxa" w:w="2550"/>
            <w:tcMar>
              <w:top w:w="100" w:type="dxa"/>
              <w:start w:w="100" w:type="dxa"/>
              <w:bottom w:w="100" w:type="dxa"/>
              <w:end w:w="100" w:type="dxa"/>
            </w:tcMar>
          </w:tcPr>
          <w:p>
            <w:pPr>
              <w:jc w:val="center"/>
            </w:pPr>
            <w:r>
              <w:rPr>
                <w:rFonts w:ascii="Roboto" w:hAnsi="Roboto" w:eastAsia="Roboto"/>
                <w:b w:val="0"/>
                <w:color w:val="111111"/>
                <w:sz w:val="18"/>
              </w:rPr>
              <w:t>11.5-12 pt</w:t>
            </w:r>
          </w:p>
        </w:tc>
        <w:tc>
          <w:tcPr>
            <w:tcW w:type="dxa" w:w="2550"/>
            <w:tcMar>
              <w:top w:w="100" w:type="dxa"/>
              <w:start w:w="100" w:type="dxa"/>
              <w:bottom w:w="100" w:type="dxa"/>
              <w:end w:w="100" w:type="dxa"/>
            </w:tcMar>
          </w:tcPr>
          <w:p>
            <w:pPr>
              <w:jc w:val="left"/>
            </w:pPr>
            <w:r>
              <w:rPr>
                <w:rFonts w:ascii="Roboto" w:hAnsi="Roboto" w:eastAsia="Roboto"/>
                <w:b w:val="0"/>
                <w:color w:val="111111"/>
                <w:sz w:val="18"/>
              </w:rPr>
              <w:t>Structured labels and internal section headings</w:t>
            </w:r>
          </w:p>
        </w:tc>
      </w:tr>
      <w:tr>
        <w:tc>
          <w:tcPr>
            <w:tcW w:type="dxa" w:w="2550"/>
            <w:shd w:fill="F4F5F5"/>
            <w:tcMar>
              <w:top w:w="100" w:type="dxa"/>
              <w:start w:w="100" w:type="dxa"/>
              <w:bottom w:w="100" w:type="dxa"/>
              <w:end w:w="100" w:type="dxa"/>
            </w:tcMar>
          </w:tcPr>
          <w:p>
            <w:pPr>
              <w:jc w:val="left"/>
            </w:pPr>
            <w:r>
              <w:rPr>
                <w:rFonts w:ascii="Roboto" w:hAnsi="Roboto" w:eastAsia="Roboto"/>
                <w:b w:val="0"/>
                <w:color w:val="111111"/>
                <w:sz w:val="18"/>
              </w:rPr>
              <w:t>Body</w:t>
            </w:r>
          </w:p>
        </w:tc>
        <w:tc>
          <w:tcPr>
            <w:tcW w:type="dxa" w:w="2550"/>
            <w:shd w:fill="F4F5F5"/>
            <w:tcMar>
              <w:top w:w="100" w:type="dxa"/>
              <w:start w:w="100" w:type="dxa"/>
              <w:bottom w:w="100" w:type="dxa"/>
              <w:end w:w="100" w:type="dxa"/>
            </w:tcMar>
          </w:tcPr>
          <w:p>
            <w:pPr>
              <w:jc w:val="center"/>
            </w:pPr>
            <w:r>
              <w:rPr>
                <w:rFonts w:ascii="Roboto" w:hAnsi="Roboto" w:eastAsia="Roboto"/>
                <w:b w:val="0"/>
                <w:color w:val="111111"/>
                <w:sz w:val="18"/>
              </w:rPr>
              <w:t>Roboto Regular</w:t>
            </w:r>
          </w:p>
        </w:tc>
        <w:tc>
          <w:tcPr>
            <w:tcW w:type="dxa" w:w="2550"/>
            <w:shd w:fill="F4F5F5"/>
            <w:tcMar>
              <w:top w:w="100" w:type="dxa"/>
              <w:start w:w="100" w:type="dxa"/>
              <w:bottom w:w="100" w:type="dxa"/>
              <w:end w:w="100" w:type="dxa"/>
            </w:tcMar>
          </w:tcPr>
          <w:p>
            <w:pPr>
              <w:jc w:val="center"/>
            </w:pPr>
            <w:r>
              <w:rPr>
                <w:rFonts w:ascii="Roboto" w:hAnsi="Roboto" w:eastAsia="Roboto"/>
                <w:b w:val="0"/>
                <w:color w:val="111111"/>
                <w:sz w:val="18"/>
              </w:rPr>
              <w:t>10-10.5 pt</w:t>
            </w:r>
          </w:p>
        </w:tc>
        <w:tc>
          <w:tcPr>
            <w:tcW w:type="dxa" w:w="2550"/>
            <w:shd w:fill="F4F5F5"/>
            <w:tcMar>
              <w:top w:w="100" w:type="dxa"/>
              <w:start w:w="100" w:type="dxa"/>
              <w:bottom w:w="100" w:type="dxa"/>
              <w:end w:w="100" w:type="dxa"/>
            </w:tcMar>
          </w:tcPr>
          <w:p>
            <w:pPr>
              <w:jc w:val="left"/>
            </w:pPr>
            <w:r>
              <w:rPr>
                <w:rFonts w:ascii="Roboto" w:hAnsi="Roboto" w:eastAsia="Roboto"/>
                <w:b w:val="0"/>
                <w:color w:val="111111"/>
                <w:sz w:val="18"/>
              </w:rPr>
              <w:t>Primary content and explanatory copy</w:t>
            </w:r>
          </w:p>
        </w:tc>
      </w:tr>
      <w:tr>
        <w:tc>
          <w:tcPr>
            <w:tcW w:type="dxa" w:w="2550"/>
            <w:tcMar>
              <w:top w:w="100" w:type="dxa"/>
              <w:start w:w="100" w:type="dxa"/>
              <w:bottom w:w="100" w:type="dxa"/>
              <w:end w:w="100" w:type="dxa"/>
            </w:tcMar>
          </w:tcPr>
          <w:p>
            <w:pPr>
              <w:jc w:val="left"/>
            </w:pPr>
            <w:r>
              <w:rPr>
                <w:rFonts w:ascii="Roboto" w:hAnsi="Roboto" w:eastAsia="Roboto"/>
                <w:b w:val="0"/>
                <w:color w:val="111111"/>
                <w:sz w:val="18"/>
              </w:rPr>
              <w:t>Caption / meta</w:t>
            </w:r>
          </w:p>
        </w:tc>
        <w:tc>
          <w:tcPr>
            <w:tcW w:type="dxa" w:w="2550"/>
            <w:tcMar>
              <w:top w:w="100" w:type="dxa"/>
              <w:start w:w="100" w:type="dxa"/>
              <w:bottom w:w="100" w:type="dxa"/>
              <w:end w:w="100" w:type="dxa"/>
            </w:tcMar>
          </w:tcPr>
          <w:p>
            <w:pPr>
              <w:jc w:val="center"/>
            </w:pPr>
            <w:r>
              <w:rPr>
                <w:rFonts w:ascii="Roboto" w:hAnsi="Roboto" w:eastAsia="Roboto"/>
                <w:b w:val="0"/>
                <w:color w:val="111111"/>
                <w:sz w:val="18"/>
              </w:rPr>
              <w:t>Roboto Regular</w:t>
            </w:r>
          </w:p>
        </w:tc>
        <w:tc>
          <w:tcPr>
            <w:tcW w:type="dxa" w:w="2550"/>
            <w:tcMar>
              <w:top w:w="100" w:type="dxa"/>
              <w:start w:w="100" w:type="dxa"/>
              <w:bottom w:w="100" w:type="dxa"/>
              <w:end w:w="100" w:type="dxa"/>
            </w:tcMar>
          </w:tcPr>
          <w:p>
            <w:pPr>
              <w:jc w:val="center"/>
            </w:pPr>
            <w:r>
              <w:rPr>
                <w:rFonts w:ascii="Roboto" w:hAnsi="Roboto" w:eastAsia="Roboto"/>
                <w:b w:val="0"/>
                <w:color w:val="111111"/>
                <w:sz w:val="18"/>
              </w:rPr>
              <w:t>8.5-9 pt</w:t>
            </w:r>
          </w:p>
        </w:tc>
        <w:tc>
          <w:tcPr>
            <w:tcW w:type="dxa" w:w="2550"/>
            <w:tcMar>
              <w:top w:w="100" w:type="dxa"/>
              <w:start w:w="100" w:type="dxa"/>
              <w:bottom w:w="100" w:type="dxa"/>
              <w:end w:w="100" w:type="dxa"/>
            </w:tcMar>
          </w:tcPr>
          <w:p>
            <w:pPr>
              <w:jc w:val="left"/>
            </w:pPr>
            <w:r>
              <w:rPr>
                <w:rFonts w:ascii="Roboto" w:hAnsi="Roboto" w:eastAsia="Roboto"/>
                <w:b w:val="0"/>
                <w:color w:val="111111"/>
                <w:sz w:val="18"/>
              </w:rPr>
              <w:t>Support text, metadata, helper lines</w:t>
            </w:r>
          </w:p>
        </w:tc>
      </w:tr>
    </w:tbl>
    <w:tbl>
      <w:tblPr>
        <w:tblW w:type="auto" w:w="0"/>
        <w:jc w:val="center"/>
        <w:tblLayout w:type="fixed"/>
        <w:tblLook w:firstColumn="1" w:firstRow="1" w:lastColumn="0" w:lastRow="0" w:noHBand="0" w:noVBand="1" w:val="04A0"/>
        <w:tblBorders>
          <w:top w:val="single" w:sz="8" w:space="0" w:color="E4E5E5"/>
          <w:left w:val="single" w:sz="8" w:space="0" w:color="E4E5E5"/>
          <w:bottom w:val="single" w:sz="8" w:space="0" w:color="E4E5E5"/>
          <w:right w:val="single" w:sz="8" w:space="0" w:color="E4E5E5"/>
          <w:insideH w:val="single" w:sz="8" w:space="0" w:color="E4E5E5"/>
          <w:insideV w:val="single" w:sz="8" w:space="0" w:color="E4E5E5"/>
        </w:tblBorders>
      </w:tblPr>
      <w:tblGrid>
        <w:gridCol w:w="2304"/>
        <w:gridCol w:w="2880"/>
        <w:gridCol w:w="4896"/>
      </w:tblGrid>
      <w:tr>
        <w:tc>
          <w:tcPr>
            <w:tcW w:type="dxa" w:w="3400"/>
            <w:shd w:fill="111111"/>
          </w:tcPr>
          <w:p>
            <w:pPr>
              <w:jc w:val="center"/>
            </w:pPr>
            <w:r>
              <w:rPr>
                <w:rFonts w:ascii="Roboto" w:hAnsi="Roboto" w:eastAsia="Roboto"/>
                <w:b/>
                <w:color w:val="F9FAFA"/>
                <w:sz w:val="19"/>
              </w:rPr>
              <w:t>System</w:t>
            </w:r>
          </w:p>
        </w:tc>
        <w:tc>
          <w:tcPr>
            <w:tcW w:type="dxa" w:w="3400"/>
            <w:shd w:fill="111111"/>
          </w:tcPr>
          <w:p>
            <w:pPr>
              <w:jc w:val="center"/>
            </w:pPr>
            <w:r>
              <w:rPr>
                <w:rFonts w:ascii="Roboto" w:hAnsi="Roboto" w:eastAsia="Roboto"/>
                <w:b/>
                <w:color w:val="F9FAFA"/>
                <w:sz w:val="19"/>
              </w:rPr>
              <w:t>Rule</w:t>
            </w:r>
          </w:p>
        </w:tc>
        <w:tc>
          <w:tcPr>
            <w:tcW w:type="dxa" w:w="3400"/>
            <w:shd w:fill="111111"/>
          </w:tcPr>
          <w:p>
            <w:pPr>
              <w:jc w:val="center"/>
            </w:pPr>
            <w:r>
              <w:rPr>
                <w:rFonts w:ascii="Roboto" w:hAnsi="Roboto" w:eastAsia="Roboto"/>
                <w:b/>
                <w:color w:val="F9FAFA"/>
                <w:sz w:val="19"/>
              </w:rPr>
              <w:t>Application</w:t>
            </w:r>
          </w:p>
        </w:tc>
      </w:tr>
      <w:tr>
        <w:tc>
          <w:tcPr>
            <w:tcW w:type="dxa" w:w="3400"/>
            <w:tcMar>
              <w:top w:w="100" w:type="dxa"/>
              <w:start w:w="100" w:type="dxa"/>
              <w:bottom w:w="100" w:type="dxa"/>
              <w:end w:w="100" w:type="dxa"/>
            </w:tcMar>
          </w:tcPr>
          <w:p>
            <w:pPr>
              <w:jc w:val="left"/>
            </w:pPr>
            <w:r>
              <w:rPr>
                <w:rFonts w:ascii="Roboto" w:hAnsi="Roboto" w:eastAsia="Roboto"/>
                <w:b w:val="0"/>
                <w:color w:val="111111"/>
                <w:sz w:val="18"/>
              </w:rPr>
              <w:t>Spacing</w:t>
            </w:r>
          </w:p>
        </w:tc>
        <w:tc>
          <w:tcPr>
            <w:tcW w:type="dxa" w:w="3400"/>
            <w:tcMar>
              <w:top w:w="100" w:type="dxa"/>
              <w:start w:w="100" w:type="dxa"/>
              <w:bottom w:w="100" w:type="dxa"/>
              <w:end w:w="100" w:type="dxa"/>
            </w:tcMar>
          </w:tcPr>
          <w:p>
            <w:pPr>
              <w:jc w:val="center"/>
            </w:pPr>
            <w:r>
              <w:rPr>
                <w:rFonts w:ascii="Roboto" w:hAnsi="Roboto" w:eastAsia="Roboto"/>
                <w:b w:val="0"/>
                <w:color w:val="111111"/>
                <w:sz w:val="18"/>
              </w:rPr>
              <w:t>4 / 8 / 12 / 16 / 24 / 32 / 40 / 48 / 64</w:t>
            </w:r>
          </w:p>
        </w:tc>
        <w:tc>
          <w:tcPr>
            <w:tcW w:type="dxa" w:w="3400"/>
            <w:tcMar>
              <w:top w:w="100" w:type="dxa"/>
              <w:start w:w="100" w:type="dxa"/>
              <w:bottom w:w="100" w:type="dxa"/>
              <w:end w:w="100" w:type="dxa"/>
            </w:tcMar>
          </w:tcPr>
          <w:p>
            <w:pPr>
              <w:jc w:val="left"/>
            </w:pPr>
            <w:r>
              <w:rPr>
                <w:rFonts w:ascii="Roboto" w:hAnsi="Roboto" w:eastAsia="Roboto"/>
                <w:b w:val="0"/>
                <w:color w:val="111111"/>
                <w:sz w:val="18"/>
              </w:rPr>
              <w:t>Use 16 as everyday internal spacing; 24-32 for card padding; 32-48 between sections</w:t>
            </w:r>
          </w:p>
        </w:tc>
      </w:tr>
      <w:tr>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Corners</w:t>
            </w:r>
          </w:p>
        </w:tc>
        <w:tc>
          <w:tcPr>
            <w:tcW w:type="dxa" w:w="3400"/>
            <w:shd w:fill="F4F5F5"/>
            <w:tcMar>
              <w:top w:w="100" w:type="dxa"/>
              <w:start w:w="100" w:type="dxa"/>
              <w:bottom w:w="100" w:type="dxa"/>
              <w:end w:w="100" w:type="dxa"/>
            </w:tcMar>
          </w:tcPr>
          <w:p>
            <w:pPr>
              <w:jc w:val="center"/>
            </w:pPr>
            <w:r>
              <w:rPr>
                <w:rFonts w:ascii="Roboto" w:hAnsi="Roboto" w:eastAsia="Roboto"/>
                <w:b w:val="0"/>
                <w:color w:val="111111"/>
                <w:sz w:val="18"/>
              </w:rPr>
              <w:t>10 / 12 / 16 / 20 px</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Small controls 10; inputs and buttons 12; cards and menus 16; large hero panels 20</w:t>
            </w:r>
          </w:p>
        </w:tc>
      </w:tr>
      <w:tr>
        <w:tc>
          <w:tcPr>
            <w:tcW w:type="dxa" w:w="3400"/>
            <w:tcMar>
              <w:top w:w="100" w:type="dxa"/>
              <w:start w:w="100" w:type="dxa"/>
              <w:bottom w:w="100" w:type="dxa"/>
              <w:end w:w="100" w:type="dxa"/>
            </w:tcMar>
          </w:tcPr>
          <w:p>
            <w:pPr>
              <w:jc w:val="left"/>
            </w:pPr>
            <w:r>
              <w:rPr>
                <w:rFonts w:ascii="Roboto" w:hAnsi="Roboto" w:eastAsia="Roboto"/>
                <w:b w:val="0"/>
                <w:color w:val="111111"/>
                <w:sz w:val="18"/>
              </w:rPr>
              <w:t>Borders</w:t>
            </w:r>
          </w:p>
        </w:tc>
        <w:tc>
          <w:tcPr>
            <w:tcW w:type="dxa" w:w="3400"/>
            <w:tcMar>
              <w:top w:w="100" w:type="dxa"/>
              <w:start w:w="100" w:type="dxa"/>
              <w:bottom w:w="100" w:type="dxa"/>
              <w:end w:w="100" w:type="dxa"/>
            </w:tcMar>
          </w:tcPr>
          <w:p>
            <w:pPr>
              <w:jc w:val="center"/>
            </w:pPr>
            <w:r>
              <w:rPr>
                <w:rFonts w:ascii="Roboto" w:hAnsi="Roboto" w:eastAsia="Roboto"/>
                <w:b w:val="0"/>
                <w:color w:val="111111"/>
                <w:sz w:val="18"/>
              </w:rPr>
              <w:t>Mist only</w:t>
            </w:r>
          </w:p>
        </w:tc>
        <w:tc>
          <w:tcPr>
            <w:tcW w:type="dxa" w:w="3400"/>
            <w:tcMar>
              <w:top w:w="100" w:type="dxa"/>
              <w:start w:w="100" w:type="dxa"/>
              <w:bottom w:w="100" w:type="dxa"/>
              <w:end w:w="100" w:type="dxa"/>
            </w:tcMar>
          </w:tcPr>
          <w:p>
            <w:pPr>
              <w:jc w:val="left"/>
            </w:pPr>
            <w:r>
              <w:rPr>
                <w:rFonts w:ascii="Roboto" w:hAnsi="Roboto" w:eastAsia="Roboto"/>
                <w:b w:val="0"/>
                <w:color w:val="111111"/>
                <w:sz w:val="18"/>
              </w:rPr>
              <w:t>Use #E4E5E5 for borders and dividers; rely on contrast and spacing before shadows</w:t>
            </w:r>
          </w:p>
        </w:tc>
      </w:tr>
      <w:tr>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Motion</w:t>
            </w:r>
          </w:p>
        </w:tc>
        <w:tc>
          <w:tcPr>
            <w:tcW w:type="dxa" w:w="3400"/>
            <w:shd w:fill="F4F5F5"/>
            <w:tcMar>
              <w:top w:w="100" w:type="dxa"/>
              <w:start w:w="100" w:type="dxa"/>
              <w:bottom w:w="100" w:type="dxa"/>
              <w:end w:w="100" w:type="dxa"/>
            </w:tcMar>
          </w:tcPr>
          <w:p>
            <w:pPr>
              <w:jc w:val="center"/>
            </w:pPr>
            <w:r>
              <w:rPr>
                <w:rFonts w:ascii="Roboto" w:hAnsi="Roboto" w:eastAsia="Roboto"/>
                <w:b w:val="0"/>
                <w:color w:val="111111"/>
                <w:sz w:val="18"/>
              </w:rPr>
              <w:t>Very subtle</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120-220 ms, smooth, restrained; no bounce, no heavy fades, no decorative transitions</w:t>
            </w:r>
          </w:p>
        </w:tc>
      </w:tr>
    </w:tbl>
    <w:p>
      <w:r>
        <w:br w:type="page"/>
      </w:r>
    </w:p>
    <w:p>
      <w:pPr>
        <w:pStyle w:val="AprIQH1"/>
      </w:pPr>
      <w:r>
        <w:rPr>
          <w:rFonts w:ascii="Aptos" w:hAnsi="Aptos" w:eastAsia="Aptos"/>
          <w:b/>
          <w:color w:val="111111"/>
          <w:sz w:val="32"/>
        </w:rPr>
        <w:t>5. Core component rules</w:t>
      </w:r>
    </w:p>
    <w:p>
      <w:pPr>
        <w:pStyle w:val="AprIQBody"/>
      </w:pPr>
      <w:r>
        <w:rPr>
          <w:rFonts w:ascii="Roboto" w:hAnsi="Roboto" w:eastAsia="Roboto"/>
          <w:b w:val="0"/>
          <w:color w:val="111111"/>
          <w:sz w:val="21"/>
        </w:rPr>
        <w:t>The entire interface should behave like one connected system. Shared components must be updated consistently before page-level polish.</w:t>
      </w:r>
    </w:p>
    <w:tbl>
      <w:tblPr>
        <w:tblW w:type="auto" w:w="0"/>
        <w:jc w:val="center"/>
        <w:tblLayout w:type="fixed"/>
        <w:tblLook w:firstColumn="1" w:firstRow="1" w:lastColumn="0" w:lastRow="0" w:noHBand="0" w:noVBand="1" w:val="04A0"/>
        <w:tblBorders>
          <w:top w:val="single" w:sz="8" w:space="0" w:color="E4E5E5"/>
          <w:left w:val="single" w:sz="8" w:space="0" w:color="E4E5E5"/>
          <w:bottom w:val="single" w:sz="8" w:space="0" w:color="E4E5E5"/>
          <w:right w:val="single" w:sz="8" w:space="0" w:color="E4E5E5"/>
          <w:insideH w:val="single" w:sz="8" w:space="0" w:color="E4E5E5"/>
          <w:insideV w:val="single" w:sz="8" w:space="0" w:color="E4E5E5"/>
        </w:tblBorders>
      </w:tblPr>
      <w:tblGrid>
        <w:gridCol w:w="2736"/>
        <w:gridCol w:w="7344"/>
      </w:tblGrid>
      <w:tr>
        <w:tc>
          <w:tcPr>
            <w:tcW w:type="dxa" w:w="5100"/>
            <w:shd w:fill="0F4C5C"/>
          </w:tcPr>
          <w:p>
            <w:pPr>
              <w:jc w:val="center"/>
            </w:pPr>
            <w:r>
              <w:rPr>
                <w:rFonts w:ascii="Roboto" w:hAnsi="Roboto" w:eastAsia="Roboto"/>
                <w:b/>
                <w:color w:val="F9FAFA"/>
                <w:sz w:val="19"/>
              </w:rPr>
              <w:t>Component</w:t>
            </w:r>
          </w:p>
        </w:tc>
        <w:tc>
          <w:tcPr>
            <w:tcW w:type="dxa" w:w="5100"/>
            <w:shd w:fill="0F4C5C"/>
          </w:tcPr>
          <w:p>
            <w:pPr>
              <w:jc w:val="center"/>
            </w:pPr>
            <w:r>
              <w:rPr>
                <w:rFonts w:ascii="Roboto" w:hAnsi="Roboto" w:eastAsia="Roboto"/>
                <w:b/>
                <w:color w:val="F9FAFA"/>
                <w:sz w:val="19"/>
              </w:rPr>
              <w:t>Implementation rule</w:t>
            </w:r>
          </w:p>
        </w:tc>
      </w:tr>
      <w:tr>
        <w:tc>
          <w:tcPr>
            <w:tcW w:type="dxa" w:w="5100"/>
            <w:tcMar>
              <w:top w:w="100" w:type="dxa"/>
              <w:start w:w="100" w:type="dxa"/>
              <w:bottom w:w="100" w:type="dxa"/>
              <w:end w:w="100" w:type="dxa"/>
            </w:tcMar>
          </w:tcPr>
          <w:p>
            <w:pPr>
              <w:jc w:val="left"/>
            </w:pPr>
            <w:r>
              <w:rPr>
                <w:rFonts w:ascii="Roboto" w:hAnsi="Roboto" w:eastAsia="Roboto"/>
                <w:b w:val="0"/>
                <w:color w:val="111111"/>
                <w:sz w:val="18"/>
              </w:rPr>
              <w:t>Buttons</w:t>
            </w:r>
          </w:p>
        </w:tc>
        <w:tc>
          <w:tcPr>
            <w:tcW w:type="dxa" w:w="5100"/>
            <w:tcMar>
              <w:top w:w="100" w:type="dxa"/>
              <w:start w:w="100" w:type="dxa"/>
              <w:bottom w:w="100" w:type="dxa"/>
              <w:end w:w="100" w:type="dxa"/>
            </w:tcMar>
          </w:tcPr>
          <w:p>
            <w:pPr>
              <w:jc w:val="left"/>
            </w:pPr>
            <w:r>
              <w:rPr>
                <w:rFonts w:ascii="Roboto" w:hAnsi="Roboto" w:eastAsia="Roboto"/>
                <w:b w:val="0"/>
                <w:color w:val="111111"/>
                <w:sz w:val="18"/>
              </w:rPr>
              <w:t>Primary buttons use #111111 with #F9FAFA text. Secondary buttons use Paper with Mist border. Signal Orange is a controlled emphasis only, not a default CTA colour.</w:t>
            </w:r>
          </w:p>
        </w:tc>
      </w:tr>
      <w:tr>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Inputs and dropdowns</w:t>
            </w:r>
          </w:p>
        </w:tc>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Use Paper backgrounds, Mist borders, Ink text and Mid Grey placeholders. Focus states should use Deep Petrol or Pale Blue logic, never neon.</w:t>
            </w:r>
          </w:p>
        </w:tc>
      </w:tr>
      <w:tr>
        <w:tc>
          <w:tcPr>
            <w:tcW w:type="dxa" w:w="5100"/>
            <w:tcMar>
              <w:top w:w="100" w:type="dxa"/>
              <w:start w:w="100" w:type="dxa"/>
              <w:bottom w:w="100" w:type="dxa"/>
              <w:end w:w="100" w:type="dxa"/>
            </w:tcMar>
          </w:tcPr>
          <w:p>
            <w:pPr>
              <w:jc w:val="left"/>
            </w:pPr>
            <w:r>
              <w:rPr>
                <w:rFonts w:ascii="Roboto" w:hAnsi="Roboto" w:eastAsia="Roboto"/>
                <w:b w:val="0"/>
                <w:color w:val="111111"/>
                <w:sz w:val="18"/>
              </w:rPr>
              <w:t>Pills and segmented controls</w:t>
            </w:r>
          </w:p>
        </w:tc>
        <w:tc>
          <w:tcPr>
            <w:tcW w:type="dxa" w:w="5100"/>
            <w:tcMar>
              <w:top w:w="100" w:type="dxa"/>
              <w:start w:w="100" w:type="dxa"/>
              <w:bottom w:w="100" w:type="dxa"/>
              <w:end w:w="100" w:type="dxa"/>
            </w:tcMar>
          </w:tcPr>
          <w:p>
            <w:pPr>
              <w:jc w:val="left"/>
            </w:pPr>
            <w:r>
              <w:rPr>
                <w:rFonts w:ascii="Roboto" w:hAnsi="Roboto" w:eastAsia="Roboto"/>
                <w:b w:val="0"/>
                <w:color w:val="111111"/>
                <w:sz w:val="18"/>
              </w:rPr>
              <w:t>Use structured 12 px rounding and consistent heights. Selected states should typically invert to Ink / Paper, or use quiet branded emphasis when appropriate.</w:t>
            </w:r>
          </w:p>
        </w:tc>
      </w:tr>
      <w:tr>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Cards and panels</w:t>
            </w:r>
          </w:p>
        </w:tc>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Use Paper surfaces, Mist borders, 16 px radius and 24-32 px internal padding. Avoid bulky shadows and over-styled blocks.</w:t>
            </w:r>
          </w:p>
        </w:tc>
      </w:tr>
      <w:tr>
        <w:tc>
          <w:tcPr>
            <w:tcW w:type="dxa" w:w="5100"/>
            <w:tcMar>
              <w:top w:w="100" w:type="dxa"/>
              <w:start w:w="100" w:type="dxa"/>
              <w:bottom w:w="100" w:type="dxa"/>
              <w:end w:w="100" w:type="dxa"/>
            </w:tcMar>
          </w:tcPr>
          <w:p>
            <w:pPr>
              <w:jc w:val="left"/>
            </w:pPr>
            <w:r>
              <w:rPr>
                <w:rFonts w:ascii="Roboto" w:hAnsi="Roboto" w:eastAsia="Roboto"/>
                <w:b w:val="0"/>
                <w:color w:val="111111"/>
                <w:sz w:val="18"/>
              </w:rPr>
              <w:t>Navigation and menus</w:t>
            </w:r>
          </w:p>
        </w:tc>
        <w:tc>
          <w:tcPr>
            <w:tcW w:type="dxa" w:w="5100"/>
            <w:tcMar>
              <w:top w:w="100" w:type="dxa"/>
              <w:start w:w="100" w:type="dxa"/>
              <w:bottom w:w="100" w:type="dxa"/>
              <w:end w:w="100" w:type="dxa"/>
            </w:tcMar>
          </w:tcPr>
          <w:p>
            <w:pPr>
              <w:jc w:val="left"/>
            </w:pPr>
            <w:r>
              <w:rPr>
                <w:rFonts w:ascii="Roboto" w:hAnsi="Roboto" w:eastAsia="Roboto"/>
                <w:b w:val="0"/>
                <w:color w:val="111111"/>
                <w:sz w:val="18"/>
              </w:rPr>
              <w:t>Use calm spacing, clean grouping and 16 px dropdown radius. Active and hover states should feel subtle and resolved, never generic.</w:t>
            </w:r>
          </w:p>
        </w:tc>
      </w:tr>
      <w:tr>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Data areas</w:t>
            </w:r>
          </w:p>
        </w:tc>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Totals must carry the highest visual emphasis. Rate summaries, financial stacks and breakdown rows must feel stable, aligned and highly readable.</w:t>
            </w:r>
          </w:p>
        </w:tc>
      </w:tr>
      <w:tr>
        <w:tc>
          <w:tcPr>
            <w:tcW w:type="dxa" w:w="5100"/>
            <w:tcMar>
              <w:top w:w="100" w:type="dxa"/>
              <w:start w:w="100" w:type="dxa"/>
              <w:bottom w:w="100" w:type="dxa"/>
              <w:end w:w="100" w:type="dxa"/>
            </w:tcMar>
          </w:tcPr>
          <w:p>
            <w:pPr>
              <w:jc w:val="left"/>
            </w:pPr>
            <w:r>
              <w:rPr>
                <w:rFonts w:ascii="Roboto" w:hAnsi="Roboto" w:eastAsia="Roboto"/>
                <w:b w:val="0"/>
                <w:color w:val="111111"/>
                <w:sz w:val="18"/>
              </w:rPr>
              <w:t>Statuses and notices</w:t>
            </w:r>
          </w:p>
        </w:tc>
        <w:tc>
          <w:tcPr>
            <w:tcW w:type="dxa" w:w="5100"/>
            <w:tcMar>
              <w:top w:w="100" w:type="dxa"/>
              <w:start w:w="100" w:type="dxa"/>
              <w:bottom w:w="100" w:type="dxa"/>
              <w:end w:w="100" w:type="dxa"/>
            </w:tcMar>
          </w:tcPr>
          <w:p>
            <w:pPr>
              <w:jc w:val="left"/>
            </w:pPr>
            <w:r>
              <w:rPr>
                <w:rFonts w:ascii="Roboto" w:hAnsi="Roboto" w:eastAsia="Roboto"/>
                <w:b w:val="0"/>
                <w:color w:val="111111"/>
                <w:sz w:val="18"/>
              </w:rPr>
              <w:t>No green styling. Use Deep Petrol, Pale Blue, Mist, Ink and controlled Signal Orange only.</w:t>
            </w:r>
          </w:p>
        </w:tc>
      </w:tr>
      <w:tr>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Empty states</w:t>
            </w:r>
          </w:p>
        </w:tc>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Keep concise, branded and intentional. One clear title, one explanation line, one action.</w:t>
            </w:r>
          </w:p>
        </w:tc>
      </w:tr>
    </w:tbl>
    <w:p>
      <w:pPr>
        <w:pStyle w:val="AprIQH1"/>
      </w:pPr>
      <w:r>
        <w:rPr>
          <w:rFonts w:ascii="Aptos" w:hAnsi="Aptos" w:eastAsia="Aptos"/>
          <w:b/>
          <w:color w:val="111111"/>
          <w:sz w:val="32"/>
        </w:rPr>
        <w:t>6. Screen system and priority order</w:t>
      </w:r>
    </w:p>
    <w:p>
      <w:pPr>
        <w:pStyle w:val="AprIQBody"/>
      </w:pPr>
      <w:r>
        <w:rPr>
          <w:rFonts w:ascii="Roboto" w:hAnsi="Roboto" w:eastAsia="Roboto"/>
          <w:b w:val="0"/>
          <w:color w:val="111111"/>
          <w:sz w:val="21"/>
        </w:rPr>
        <w:t>The redesign should move from highest-impact public screens to deeper utility layers, but all screens must resolve into one coherent AprIQ product language.</w:t>
      </w:r>
    </w:p>
    <w:tbl>
      <w:tblPr>
        <w:tblW w:type="auto" w:w="0"/>
        <w:jc w:val="center"/>
        <w:tblLayout w:type="fixed"/>
        <w:tblLook w:firstColumn="1" w:firstRow="1" w:lastColumn="0" w:lastRow="0" w:noHBand="0" w:noVBand="1" w:val="04A0"/>
        <w:tblBorders>
          <w:top w:val="single" w:sz="8" w:space="0" w:color="E4E5E5"/>
          <w:left w:val="single" w:sz="8" w:space="0" w:color="E4E5E5"/>
          <w:bottom w:val="single" w:sz="8" w:space="0" w:color="E4E5E5"/>
          <w:right w:val="single" w:sz="8" w:space="0" w:color="E4E5E5"/>
          <w:insideH w:val="single" w:sz="8" w:space="0" w:color="E4E5E5"/>
          <w:insideV w:val="single" w:sz="8" w:space="0" w:color="E4E5E5"/>
        </w:tblBorders>
      </w:tblPr>
      <w:tblGrid>
        <w:gridCol w:w="648"/>
        <w:gridCol w:w="2592"/>
        <w:gridCol w:w="6840"/>
      </w:tblGrid>
      <w:tr>
        <w:tc>
          <w:tcPr>
            <w:tcW w:type="dxa" w:w="3400"/>
            <w:shd w:fill="111111"/>
          </w:tcPr>
          <w:p>
            <w:pPr>
              <w:jc w:val="center"/>
            </w:pPr>
            <w:r>
              <w:rPr>
                <w:rFonts w:ascii="Roboto" w:hAnsi="Roboto" w:eastAsia="Roboto"/>
                <w:b/>
                <w:color w:val="F9FAFA"/>
                <w:sz w:val="19"/>
              </w:rPr>
              <w:t>#</w:t>
            </w:r>
          </w:p>
        </w:tc>
        <w:tc>
          <w:tcPr>
            <w:tcW w:type="dxa" w:w="3400"/>
            <w:shd w:fill="111111"/>
          </w:tcPr>
          <w:p>
            <w:pPr>
              <w:jc w:val="center"/>
            </w:pPr>
            <w:r>
              <w:rPr>
                <w:rFonts w:ascii="Roboto" w:hAnsi="Roboto" w:eastAsia="Roboto"/>
                <w:b/>
                <w:color w:val="F9FAFA"/>
                <w:sz w:val="19"/>
              </w:rPr>
              <w:t>Screen</w:t>
            </w:r>
          </w:p>
        </w:tc>
        <w:tc>
          <w:tcPr>
            <w:tcW w:type="dxa" w:w="3400"/>
            <w:shd w:fill="111111"/>
          </w:tcPr>
          <w:p>
            <w:pPr>
              <w:jc w:val="center"/>
            </w:pPr>
            <w:r>
              <w:rPr>
                <w:rFonts w:ascii="Roboto" w:hAnsi="Roboto" w:eastAsia="Roboto"/>
                <w:b/>
                <w:color w:val="F9FAFA"/>
                <w:sz w:val="19"/>
              </w:rPr>
              <w:t>Intent</w:t>
            </w:r>
          </w:p>
        </w:tc>
      </w:tr>
      <w:tr>
        <w:tc>
          <w:tcPr>
            <w:tcW w:type="dxa" w:w="3400"/>
            <w:tcMar>
              <w:top w:w="100" w:type="dxa"/>
              <w:start w:w="100" w:type="dxa"/>
              <w:bottom w:w="100" w:type="dxa"/>
              <w:end w:w="100" w:type="dxa"/>
            </w:tcMar>
          </w:tcPr>
          <w:p>
            <w:pPr>
              <w:jc w:val="center"/>
            </w:pPr>
            <w:r>
              <w:rPr>
                <w:rFonts w:ascii="Roboto" w:hAnsi="Roboto" w:eastAsia="Roboto"/>
                <w:b w:val="0"/>
                <w:color w:val="111111"/>
                <w:sz w:val="18"/>
              </w:rPr>
              <w:t>1</w:t>
            </w:r>
          </w:p>
        </w:tc>
        <w:tc>
          <w:tcPr>
            <w:tcW w:type="dxa" w:w="3400"/>
            <w:tcMar>
              <w:top w:w="100" w:type="dxa"/>
              <w:start w:w="100" w:type="dxa"/>
              <w:bottom w:w="100" w:type="dxa"/>
              <w:end w:w="100" w:type="dxa"/>
            </w:tcMar>
          </w:tcPr>
          <w:p>
            <w:pPr>
              <w:jc w:val="left"/>
            </w:pPr>
            <w:r>
              <w:rPr>
                <w:rFonts w:ascii="Roboto" w:hAnsi="Roboto" w:eastAsia="Roboto"/>
                <w:b w:val="0"/>
                <w:color w:val="111111"/>
                <w:sz w:val="18"/>
              </w:rPr>
              <w:t>Waiting list</w:t>
            </w:r>
          </w:p>
        </w:tc>
        <w:tc>
          <w:tcPr>
            <w:tcW w:type="dxa" w:w="3400"/>
            <w:tcMar>
              <w:top w:w="100" w:type="dxa"/>
              <w:start w:w="100" w:type="dxa"/>
              <w:bottom w:w="100" w:type="dxa"/>
              <w:end w:w="100" w:type="dxa"/>
            </w:tcMar>
          </w:tcPr>
          <w:p>
            <w:pPr>
              <w:jc w:val="left"/>
            </w:pPr>
            <w:r>
              <w:rPr>
                <w:rFonts w:ascii="Roboto" w:hAnsi="Roboto" w:eastAsia="Roboto"/>
                <w:b w:val="0"/>
                <w:color w:val="111111"/>
                <w:sz w:val="18"/>
              </w:rPr>
              <w:t>Highest-priority first impression; polished, calm, trustworthy, stronger headline hierarchy, cleaner CTA rhythm, resolved feature pills</w:t>
            </w:r>
          </w:p>
        </w:tc>
      </w:tr>
      <w:tr>
        <w:tc>
          <w:tcPr>
            <w:tcW w:type="dxa" w:w="3400"/>
            <w:shd w:fill="F4F5F5"/>
            <w:tcMar>
              <w:top w:w="100" w:type="dxa"/>
              <w:start w:w="100" w:type="dxa"/>
              <w:bottom w:w="100" w:type="dxa"/>
              <w:end w:w="100" w:type="dxa"/>
            </w:tcMar>
          </w:tcPr>
          <w:p>
            <w:pPr>
              <w:jc w:val="center"/>
            </w:pPr>
            <w:r>
              <w:rPr>
                <w:rFonts w:ascii="Roboto" w:hAnsi="Roboto" w:eastAsia="Roboto"/>
                <w:b w:val="0"/>
                <w:color w:val="111111"/>
                <w:sz w:val="18"/>
              </w:rPr>
              <w:t>2</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Signup / login</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Premium, minimal entry point; no template feel; strong field alignment, spacing and button confidence</w:t>
            </w:r>
          </w:p>
        </w:tc>
      </w:tr>
      <w:tr>
        <w:tc>
          <w:tcPr>
            <w:tcW w:type="dxa" w:w="3400"/>
            <w:tcMar>
              <w:top w:w="100" w:type="dxa"/>
              <w:start w:w="100" w:type="dxa"/>
              <w:bottom w:w="100" w:type="dxa"/>
              <w:end w:w="100" w:type="dxa"/>
            </w:tcMar>
          </w:tcPr>
          <w:p>
            <w:pPr>
              <w:jc w:val="center"/>
            </w:pPr>
            <w:r>
              <w:rPr>
                <w:rFonts w:ascii="Roboto" w:hAnsi="Roboto" w:eastAsia="Roboto"/>
                <w:b w:val="0"/>
                <w:color w:val="111111"/>
                <w:sz w:val="18"/>
              </w:rPr>
              <w:t>3</w:t>
            </w:r>
          </w:p>
        </w:tc>
        <w:tc>
          <w:tcPr>
            <w:tcW w:type="dxa" w:w="3400"/>
            <w:tcMar>
              <w:top w:w="100" w:type="dxa"/>
              <w:start w:w="100" w:type="dxa"/>
              <w:bottom w:w="100" w:type="dxa"/>
              <w:end w:w="100" w:type="dxa"/>
            </w:tcMar>
          </w:tcPr>
          <w:p>
            <w:pPr>
              <w:jc w:val="left"/>
            </w:pPr>
            <w:r>
              <w:rPr>
                <w:rFonts w:ascii="Roboto" w:hAnsi="Roboto" w:eastAsia="Roboto"/>
                <w:b w:val="0"/>
                <w:color w:val="111111"/>
                <w:sz w:val="18"/>
              </w:rPr>
              <w:t>Configurator</w:t>
            </w:r>
          </w:p>
        </w:tc>
        <w:tc>
          <w:tcPr>
            <w:tcW w:type="dxa" w:w="3400"/>
            <w:tcMar>
              <w:top w:w="100" w:type="dxa"/>
              <w:start w:w="100" w:type="dxa"/>
              <w:bottom w:w="100" w:type="dxa"/>
              <w:end w:w="100" w:type="dxa"/>
            </w:tcMar>
          </w:tcPr>
          <w:p>
            <w:pPr>
              <w:jc w:val="left"/>
            </w:pPr>
            <w:r>
              <w:rPr>
                <w:rFonts w:ascii="Roboto" w:hAnsi="Roboto" w:eastAsia="Roboto"/>
                <w:b w:val="0"/>
                <w:color w:val="111111"/>
                <w:sz w:val="18"/>
              </w:rPr>
              <w:t>Flagship product surface; stronger left-right balance, grouped controls, better hierarchy and more authoritative totals</w:t>
            </w:r>
          </w:p>
        </w:tc>
      </w:tr>
      <w:tr>
        <w:tc>
          <w:tcPr>
            <w:tcW w:type="dxa" w:w="3400"/>
            <w:shd w:fill="F4F5F5"/>
            <w:tcMar>
              <w:top w:w="100" w:type="dxa"/>
              <w:start w:w="100" w:type="dxa"/>
              <w:bottom w:w="100" w:type="dxa"/>
              <w:end w:w="100" w:type="dxa"/>
            </w:tcMar>
          </w:tcPr>
          <w:p>
            <w:pPr>
              <w:jc w:val="center"/>
            </w:pPr>
            <w:r>
              <w:rPr>
                <w:rFonts w:ascii="Roboto" w:hAnsi="Roboto" w:eastAsia="Roboto"/>
                <w:b w:val="0"/>
                <w:color w:val="111111"/>
                <w:sz w:val="18"/>
              </w:rPr>
              <w:t>4</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Dashboard shell</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Navigation, account context and page framing must feel deliberate, stable and unified</w:t>
            </w:r>
          </w:p>
        </w:tc>
      </w:tr>
      <w:tr>
        <w:tc>
          <w:tcPr>
            <w:tcW w:type="dxa" w:w="3400"/>
            <w:tcMar>
              <w:top w:w="100" w:type="dxa"/>
              <w:start w:w="100" w:type="dxa"/>
              <w:bottom w:w="100" w:type="dxa"/>
              <w:end w:w="100" w:type="dxa"/>
            </w:tcMar>
          </w:tcPr>
          <w:p>
            <w:pPr>
              <w:jc w:val="center"/>
            </w:pPr>
            <w:r>
              <w:rPr>
                <w:rFonts w:ascii="Roboto" w:hAnsi="Roboto" w:eastAsia="Roboto"/>
                <w:b w:val="0"/>
                <w:color w:val="111111"/>
                <w:sz w:val="18"/>
              </w:rPr>
              <w:t>5</w:t>
            </w:r>
          </w:p>
        </w:tc>
        <w:tc>
          <w:tcPr>
            <w:tcW w:type="dxa" w:w="3400"/>
            <w:tcMar>
              <w:top w:w="100" w:type="dxa"/>
              <w:start w:w="100" w:type="dxa"/>
              <w:bottom w:w="100" w:type="dxa"/>
              <w:end w:w="100" w:type="dxa"/>
            </w:tcMar>
          </w:tcPr>
          <w:p>
            <w:pPr>
              <w:jc w:val="left"/>
            </w:pPr>
            <w:r>
              <w:rPr>
                <w:rFonts w:ascii="Roboto" w:hAnsi="Roboto" w:eastAsia="Roboto"/>
                <w:b w:val="0"/>
                <w:color w:val="111111"/>
                <w:sz w:val="18"/>
              </w:rPr>
              <w:t>Result output areas</w:t>
            </w:r>
          </w:p>
        </w:tc>
        <w:tc>
          <w:tcPr>
            <w:tcW w:type="dxa" w:w="3400"/>
            <w:tcMar>
              <w:top w:w="100" w:type="dxa"/>
              <w:start w:w="100" w:type="dxa"/>
              <w:bottom w:w="100" w:type="dxa"/>
              <w:end w:w="100" w:type="dxa"/>
            </w:tcMar>
          </w:tcPr>
          <w:p>
            <w:pPr>
              <w:jc w:val="left"/>
            </w:pPr>
            <w:r>
              <w:rPr>
                <w:rFonts w:ascii="Roboto" w:hAnsi="Roboto" w:eastAsia="Roboto"/>
                <w:b w:val="0"/>
                <w:color w:val="111111"/>
                <w:sz w:val="18"/>
              </w:rPr>
              <w:t>Trust layer; totals, rate summaries and breakdowns must be exceptionally readable and calm</w:t>
            </w:r>
          </w:p>
        </w:tc>
      </w:tr>
      <w:tr>
        <w:tc>
          <w:tcPr>
            <w:tcW w:type="dxa" w:w="3400"/>
            <w:shd w:fill="F4F5F5"/>
            <w:tcMar>
              <w:top w:w="100" w:type="dxa"/>
              <w:start w:w="100" w:type="dxa"/>
              <w:bottom w:w="100" w:type="dxa"/>
              <w:end w:w="100" w:type="dxa"/>
            </w:tcMar>
          </w:tcPr>
          <w:p>
            <w:pPr>
              <w:jc w:val="center"/>
            </w:pPr>
            <w:r>
              <w:rPr>
                <w:rFonts w:ascii="Roboto" w:hAnsi="Roboto" w:eastAsia="Roboto"/>
                <w:b w:val="0"/>
                <w:color w:val="111111"/>
                <w:sz w:val="18"/>
              </w:rPr>
              <w:t>6</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Pricing / upgrade</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Value-forward, premium and clear; should feel more resolved than transactional</w:t>
            </w:r>
          </w:p>
        </w:tc>
      </w:tr>
      <w:tr>
        <w:tc>
          <w:tcPr>
            <w:tcW w:type="dxa" w:w="3400"/>
            <w:tcMar>
              <w:top w:w="100" w:type="dxa"/>
              <w:start w:w="100" w:type="dxa"/>
              <w:bottom w:w="100" w:type="dxa"/>
              <w:end w:w="100" w:type="dxa"/>
            </w:tcMar>
          </w:tcPr>
          <w:p>
            <w:pPr>
              <w:jc w:val="center"/>
            </w:pPr>
            <w:r>
              <w:rPr>
                <w:rFonts w:ascii="Roboto" w:hAnsi="Roboto" w:eastAsia="Roboto"/>
                <w:b w:val="0"/>
                <w:color w:val="111111"/>
                <w:sz w:val="18"/>
              </w:rPr>
              <w:t>7</w:t>
            </w:r>
          </w:p>
        </w:tc>
        <w:tc>
          <w:tcPr>
            <w:tcW w:type="dxa" w:w="3400"/>
            <w:tcMar>
              <w:top w:w="100" w:type="dxa"/>
              <w:start w:w="100" w:type="dxa"/>
              <w:bottom w:w="100" w:type="dxa"/>
              <w:end w:w="100" w:type="dxa"/>
            </w:tcMar>
          </w:tcPr>
          <w:p>
            <w:pPr>
              <w:jc w:val="left"/>
            </w:pPr>
            <w:r>
              <w:rPr>
                <w:rFonts w:ascii="Roboto" w:hAnsi="Roboto" w:eastAsia="Roboto"/>
                <w:b w:val="0"/>
                <w:color w:val="111111"/>
                <w:sz w:val="18"/>
              </w:rPr>
              <w:t>Projects / clients / profile</w:t>
            </w:r>
          </w:p>
        </w:tc>
        <w:tc>
          <w:tcPr>
            <w:tcW w:type="dxa" w:w="3400"/>
            <w:tcMar>
              <w:top w:w="100" w:type="dxa"/>
              <w:start w:w="100" w:type="dxa"/>
              <w:bottom w:w="100" w:type="dxa"/>
              <w:end w:w="100" w:type="dxa"/>
            </w:tcMar>
          </w:tcPr>
          <w:p>
            <w:pPr>
              <w:jc w:val="left"/>
            </w:pPr>
            <w:r>
              <w:rPr>
                <w:rFonts w:ascii="Roboto" w:hAnsi="Roboto" w:eastAsia="Roboto"/>
                <w:b w:val="0"/>
                <w:color w:val="111111"/>
                <w:sz w:val="18"/>
              </w:rPr>
              <w:t>Utility pages must feel fully branded, not generic empty admin screens</w:t>
            </w:r>
          </w:p>
        </w:tc>
      </w:tr>
      <w:tr>
        <w:tc>
          <w:tcPr>
            <w:tcW w:type="dxa" w:w="3400"/>
            <w:shd w:fill="F4F5F5"/>
            <w:tcMar>
              <w:top w:w="100" w:type="dxa"/>
              <w:start w:w="100" w:type="dxa"/>
              <w:bottom w:w="100" w:type="dxa"/>
              <w:end w:w="100" w:type="dxa"/>
            </w:tcMar>
          </w:tcPr>
          <w:p>
            <w:pPr>
              <w:jc w:val="center"/>
            </w:pPr>
            <w:r>
              <w:rPr>
                <w:rFonts w:ascii="Roboto" w:hAnsi="Roboto" w:eastAsia="Roboto"/>
                <w:b w:val="0"/>
                <w:color w:val="111111"/>
                <w:sz w:val="18"/>
              </w:rPr>
              <w:t>8</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PDF export</w:t>
            </w:r>
          </w:p>
        </w:tc>
        <w:tc>
          <w:tcPr>
            <w:tcW w:type="dxa" w:w="3400"/>
            <w:shd w:fill="F4F5F5"/>
            <w:tcMar>
              <w:top w:w="100" w:type="dxa"/>
              <w:start w:w="100" w:type="dxa"/>
              <w:bottom w:w="100" w:type="dxa"/>
              <w:end w:w="100" w:type="dxa"/>
            </w:tcMar>
          </w:tcPr>
          <w:p>
            <w:pPr>
              <w:jc w:val="left"/>
            </w:pPr>
            <w:r>
              <w:rPr>
                <w:rFonts w:ascii="Roboto" w:hAnsi="Roboto" w:eastAsia="Roboto"/>
                <w:b w:val="0"/>
                <w:color w:val="111111"/>
                <w:sz w:val="18"/>
              </w:rPr>
              <w:t>Formal AprIQ document expression aligned to the on-screen product language</w:t>
            </w:r>
          </w:p>
        </w:tc>
      </w:tr>
      <w:tr>
        <w:tc>
          <w:tcPr>
            <w:tcW w:type="dxa" w:w="3400"/>
            <w:tcMar>
              <w:top w:w="100" w:type="dxa"/>
              <w:start w:w="100" w:type="dxa"/>
              <w:bottom w:w="100" w:type="dxa"/>
              <w:end w:w="100" w:type="dxa"/>
            </w:tcMar>
          </w:tcPr>
          <w:p>
            <w:pPr>
              <w:jc w:val="center"/>
            </w:pPr>
            <w:r>
              <w:rPr>
                <w:rFonts w:ascii="Roboto" w:hAnsi="Roboto" w:eastAsia="Roboto"/>
                <w:b w:val="0"/>
                <w:color w:val="111111"/>
                <w:sz w:val="18"/>
              </w:rPr>
              <w:t>9</w:t>
            </w:r>
          </w:p>
        </w:tc>
        <w:tc>
          <w:tcPr>
            <w:tcW w:type="dxa" w:w="3400"/>
            <w:tcMar>
              <w:top w:w="100" w:type="dxa"/>
              <w:start w:w="100" w:type="dxa"/>
              <w:bottom w:w="100" w:type="dxa"/>
              <w:end w:w="100" w:type="dxa"/>
            </w:tcMar>
          </w:tcPr>
          <w:p>
            <w:pPr>
              <w:jc w:val="left"/>
            </w:pPr>
            <w:r>
              <w:rPr>
                <w:rFonts w:ascii="Roboto" w:hAnsi="Roboto" w:eastAsia="Roboto"/>
                <w:b w:val="0"/>
                <w:color w:val="111111"/>
                <w:sz w:val="18"/>
              </w:rPr>
              <w:t>Share link</w:t>
            </w:r>
          </w:p>
        </w:tc>
        <w:tc>
          <w:tcPr>
            <w:tcW w:type="dxa" w:w="3400"/>
            <w:tcMar>
              <w:top w:w="100" w:type="dxa"/>
              <w:start w:w="100" w:type="dxa"/>
              <w:bottom w:w="100" w:type="dxa"/>
              <w:end w:w="100" w:type="dxa"/>
            </w:tcMar>
          </w:tcPr>
          <w:p>
            <w:pPr>
              <w:jc w:val="left"/>
            </w:pPr>
            <w:r>
              <w:rPr>
                <w:rFonts w:ascii="Roboto" w:hAnsi="Roboto" w:eastAsia="Roboto"/>
                <w:b w:val="0"/>
                <w:color w:val="111111"/>
                <w:sz w:val="18"/>
              </w:rPr>
              <w:t>Public-facing report layer; should sit naturally between app and export experience</w:t>
            </w:r>
          </w:p>
        </w:tc>
      </w:tr>
    </w:tbl>
    <w:p>
      <w:r>
        <w:br w:type="page"/>
      </w:r>
    </w:p>
    <w:p>
      <w:pPr>
        <w:pStyle w:val="AprIQH1"/>
      </w:pPr>
      <w:r>
        <w:rPr>
          <w:rFonts w:ascii="Aptos" w:hAnsi="Aptos" w:eastAsia="Aptos"/>
          <w:b/>
          <w:color w:val="111111"/>
          <w:sz w:val="32"/>
        </w:rPr>
        <w:t>7. Reference translation</w:t>
      </w:r>
    </w:p>
    <w:p>
      <w:pPr>
        <w:pStyle w:val="AprIQBody"/>
      </w:pPr>
      <w:r>
        <w:rPr>
          <w:rFonts w:ascii="Roboto" w:hAnsi="Roboto" w:eastAsia="Roboto"/>
          <w:b w:val="0"/>
          <w:color w:val="111111"/>
          <w:sz w:val="21"/>
        </w:rPr>
        <w:t>Reference websites are supporting inspiration for quality and refinement only. They should never override the AprIQ system.</w:t>
      </w:r>
    </w:p>
    <w:tbl>
      <w:tblPr>
        <w:tblW w:type="auto" w:w="0"/>
        <w:jc w:val="center"/>
        <w:tblLayout w:type="fixed"/>
        <w:tblLook w:firstColumn="1" w:firstRow="1" w:lastColumn="0" w:lastRow="0" w:noHBand="0" w:noVBand="1" w:val="04A0"/>
        <w:tblBorders>
          <w:top w:val="single" w:sz="8" w:space="0" w:color="E4E5E5"/>
          <w:left w:val="single" w:sz="8" w:space="0" w:color="E4E5E5"/>
          <w:bottom w:val="single" w:sz="8" w:space="0" w:color="E4E5E5"/>
          <w:right w:val="single" w:sz="8" w:space="0" w:color="E4E5E5"/>
          <w:insideH w:val="single" w:sz="8" w:space="0" w:color="E4E5E5"/>
          <w:insideV w:val="single" w:sz="8" w:space="0" w:color="E4E5E5"/>
        </w:tblBorders>
      </w:tblPr>
      <w:tblGrid>
        <w:gridCol w:w="2160"/>
        <w:gridCol w:w="7776"/>
      </w:tblGrid>
      <w:tr>
        <w:tc>
          <w:tcPr>
            <w:tcW w:type="dxa" w:w="5100"/>
            <w:shd w:fill="0F4C5C"/>
          </w:tcPr>
          <w:p>
            <w:pPr>
              <w:jc w:val="center"/>
            </w:pPr>
            <w:r>
              <w:rPr>
                <w:rFonts w:ascii="Roboto" w:hAnsi="Roboto" w:eastAsia="Roboto"/>
                <w:b/>
                <w:color w:val="F9FAFA"/>
                <w:sz w:val="19"/>
              </w:rPr>
              <w:t>Reference</w:t>
            </w:r>
          </w:p>
        </w:tc>
        <w:tc>
          <w:tcPr>
            <w:tcW w:type="dxa" w:w="5100"/>
            <w:shd w:fill="0F4C5C"/>
          </w:tcPr>
          <w:p>
            <w:pPr>
              <w:jc w:val="center"/>
            </w:pPr>
            <w:r>
              <w:rPr>
                <w:rFonts w:ascii="Roboto" w:hAnsi="Roboto" w:eastAsia="Roboto"/>
                <w:b/>
                <w:color w:val="F9FAFA"/>
                <w:sz w:val="19"/>
              </w:rPr>
              <w:t>AprIQ takeaway</w:t>
            </w:r>
          </w:p>
        </w:tc>
      </w:tr>
      <w:tr>
        <w:tc>
          <w:tcPr>
            <w:tcW w:type="dxa" w:w="5100"/>
            <w:tcMar>
              <w:top w:w="100" w:type="dxa"/>
              <w:start w:w="100" w:type="dxa"/>
              <w:bottom w:w="100" w:type="dxa"/>
              <w:end w:w="100" w:type="dxa"/>
            </w:tcMar>
          </w:tcPr>
          <w:p>
            <w:pPr>
              <w:jc w:val="left"/>
            </w:pPr>
            <w:r>
              <w:rPr>
                <w:rFonts w:ascii="Roboto" w:hAnsi="Roboto" w:eastAsia="Roboto"/>
                <w:b w:val="0"/>
                <w:color w:val="111111"/>
                <w:sz w:val="18"/>
              </w:rPr>
              <w:t>Tidal</w:t>
            </w:r>
          </w:p>
        </w:tc>
        <w:tc>
          <w:tcPr>
            <w:tcW w:type="dxa" w:w="5100"/>
            <w:tcMar>
              <w:top w:w="100" w:type="dxa"/>
              <w:start w:w="100" w:type="dxa"/>
              <w:bottom w:w="100" w:type="dxa"/>
              <w:end w:w="100" w:type="dxa"/>
            </w:tcMar>
          </w:tcPr>
          <w:p>
            <w:pPr>
              <w:jc w:val="left"/>
            </w:pPr>
            <w:r>
              <w:rPr>
                <w:rFonts w:ascii="Roboto" w:hAnsi="Roboto" w:eastAsia="Roboto"/>
                <w:b w:val="0"/>
                <w:color w:val="111111"/>
                <w:sz w:val="18"/>
              </w:rPr>
              <w:t>Readability, button feel and calm confidence; do not follow the dark UI direction</w:t>
            </w:r>
          </w:p>
        </w:tc>
      </w:tr>
      <w:tr>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Cal.com</w:t>
            </w:r>
          </w:p>
        </w:tc>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Refined SaaS structure and product clarity</w:t>
            </w:r>
          </w:p>
        </w:tc>
      </w:tr>
      <w:tr>
        <w:tc>
          <w:tcPr>
            <w:tcW w:type="dxa" w:w="5100"/>
            <w:tcMar>
              <w:top w:w="100" w:type="dxa"/>
              <w:start w:w="100" w:type="dxa"/>
              <w:bottom w:w="100" w:type="dxa"/>
              <w:end w:w="100" w:type="dxa"/>
            </w:tcMar>
          </w:tcPr>
          <w:p>
            <w:pPr>
              <w:jc w:val="left"/>
            </w:pPr>
            <w:r>
              <w:rPr>
                <w:rFonts w:ascii="Roboto" w:hAnsi="Roboto" w:eastAsia="Roboto"/>
                <w:b w:val="0"/>
                <w:color w:val="111111"/>
                <w:sz w:val="18"/>
              </w:rPr>
              <w:t>Nuori</w:t>
            </w:r>
          </w:p>
        </w:tc>
        <w:tc>
          <w:tcPr>
            <w:tcW w:type="dxa" w:w="5100"/>
            <w:tcMar>
              <w:top w:w="100" w:type="dxa"/>
              <w:start w:w="100" w:type="dxa"/>
              <w:bottom w:w="100" w:type="dxa"/>
              <w:end w:w="100" w:type="dxa"/>
            </w:tcMar>
          </w:tcPr>
          <w:p>
            <w:pPr>
              <w:jc w:val="left"/>
            </w:pPr>
            <w:r>
              <w:rPr>
                <w:rFonts w:ascii="Roboto" w:hAnsi="Roboto" w:eastAsia="Roboto"/>
                <w:b w:val="0"/>
                <w:color w:val="111111"/>
                <w:sz w:val="18"/>
              </w:rPr>
              <w:t>Simplicity, cleanliness and restraint</w:t>
            </w:r>
          </w:p>
        </w:tc>
      </w:tr>
      <w:tr>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Siteinspire</w:t>
            </w:r>
          </w:p>
        </w:tc>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Minimal composition discipline, but with more refined rounded corners</w:t>
            </w:r>
          </w:p>
        </w:tc>
      </w:tr>
      <w:tr>
        <w:tc>
          <w:tcPr>
            <w:tcW w:type="dxa" w:w="5100"/>
            <w:tcMar>
              <w:top w:w="100" w:type="dxa"/>
              <w:start w:w="100" w:type="dxa"/>
              <w:bottom w:w="100" w:type="dxa"/>
              <w:end w:w="100" w:type="dxa"/>
            </w:tcMar>
          </w:tcPr>
          <w:p>
            <w:pPr>
              <w:jc w:val="left"/>
            </w:pPr>
            <w:r>
              <w:rPr>
                <w:rFonts w:ascii="Roboto" w:hAnsi="Roboto" w:eastAsia="Roboto"/>
                <w:b w:val="0"/>
                <w:color w:val="111111"/>
                <w:sz w:val="18"/>
              </w:rPr>
              <w:t>Ai Weiwei</w:t>
            </w:r>
          </w:p>
        </w:tc>
        <w:tc>
          <w:tcPr>
            <w:tcW w:type="dxa" w:w="5100"/>
            <w:tcMar>
              <w:top w:w="100" w:type="dxa"/>
              <w:start w:w="100" w:type="dxa"/>
              <w:bottom w:w="100" w:type="dxa"/>
              <w:end w:w="100" w:type="dxa"/>
            </w:tcMar>
          </w:tcPr>
          <w:p>
            <w:pPr>
              <w:jc w:val="left"/>
            </w:pPr>
            <w:r>
              <w:rPr>
                <w:rFonts w:ascii="Roboto" w:hAnsi="Roboto" w:eastAsia="Roboto"/>
                <w:b w:val="0"/>
                <w:color w:val="111111"/>
                <w:sz w:val="18"/>
              </w:rPr>
              <w:t>Minimal navigation ease and clarity, without the dark tone</w:t>
            </w:r>
          </w:p>
        </w:tc>
      </w:tr>
      <w:tr>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Awwwards</w:t>
            </w:r>
          </w:p>
        </w:tc>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Composition, modern polish, colour restraint and typography presence; not its weaker dropdown feel</w:t>
            </w:r>
          </w:p>
        </w:tc>
      </w:tr>
      <w:tr>
        <w:tc>
          <w:tcPr>
            <w:tcW w:type="dxa" w:w="5100"/>
            <w:tcMar>
              <w:top w:w="100" w:type="dxa"/>
              <w:start w:w="100" w:type="dxa"/>
              <w:bottom w:w="100" w:type="dxa"/>
              <w:end w:w="100" w:type="dxa"/>
            </w:tcMar>
          </w:tcPr>
          <w:p>
            <w:pPr>
              <w:jc w:val="left"/>
            </w:pPr>
            <w:r>
              <w:rPr>
                <w:rFonts w:ascii="Roboto" w:hAnsi="Roboto" w:eastAsia="Roboto"/>
                <w:b w:val="0"/>
                <w:color w:val="111111"/>
                <w:sz w:val="18"/>
              </w:rPr>
              <w:t>Opal Camera</w:t>
            </w:r>
          </w:p>
        </w:tc>
        <w:tc>
          <w:tcPr>
            <w:tcW w:type="dxa" w:w="5100"/>
            <w:tcMar>
              <w:top w:w="100" w:type="dxa"/>
              <w:start w:w="100" w:type="dxa"/>
              <w:bottom w:w="100" w:type="dxa"/>
              <w:end w:w="100" w:type="dxa"/>
            </w:tcMar>
          </w:tcPr>
          <w:p>
            <w:pPr>
              <w:jc w:val="left"/>
            </w:pPr>
            <w:r>
              <w:rPr>
                <w:rFonts w:ascii="Roboto" w:hAnsi="Roboto" w:eastAsia="Roboto"/>
                <w:b w:val="0"/>
                <w:color w:val="111111"/>
                <w:sz w:val="18"/>
              </w:rPr>
              <w:t>Subtle premium flow, menu polish, restrained pop of colour</w:t>
            </w:r>
          </w:p>
        </w:tc>
      </w:tr>
      <w:tr>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Apple</w:t>
            </w:r>
          </w:p>
        </w:tc>
        <w:tc>
          <w:tcPr>
            <w:tcW w:type="dxa" w:w="5100"/>
            <w:shd w:fill="F4F5F5"/>
            <w:tcMar>
              <w:top w:w="100" w:type="dxa"/>
              <w:start w:w="100" w:type="dxa"/>
              <w:bottom w:w="100" w:type="dxa"/>
              <w:end w:w="100" w:type="dxa"/>
            </w:tcMar>
          </w:tcPr>
          <w:p>
            <w:pPr>
              <w:jc w:val="left"/>
            </w:pPr>
            <w:r>
              <w:rPr>
                <w:rFonts w:ascii="Roboto" w:hAnsi="Roboto" w:eastAsia="Roboto"/>
                <w:b w:val="0"/>
                <w:color w:val="111111"/>
                <w:sz w:val="18"/>
              </w:rPr>
              <w:t>Timeless clarity and composure with slightly more rounded menus and UI treatment</w:t>
            </w:r>
          </w:p>
        </w:tc>
      </w:tr>
    </w:tbl>
    <w:p>
      <w:pPr>
        <w:pStyle w:val="AprIQH1"/>
      </w:pPr>
      <w:r>
        <w:rPr>
          <w:rFonts w:ascii="Aptos" w:hAnsi="Aptos" w:eastAsia="Aptos"/>
          <w:b/>
          <w:color w:val="111111"/>
          <w:sz w:val="32"/>
        </w:rPr>
        <w:t>8. Implementation guardrails</w:t>
      </w:r>
    </w:p>
    <w:p>
      <w:pPr>
        <w:pStyle w:val="AprIQBody"/>
        <w:spacing w:before="0" w:after="40" w:line="276" w:lineRule="auto"/>
      </w:pPr>
      <w:r>
        <w:rPr>
          <w:rFonts w:ascii="Roboto" w:hAnsi="Roboto" w:eastAsia="Roboto"/>
          <w:b/>
          <w:color w:val="FF8210"/>
          <w:sz w:val="21"/>
        </w:rPr>
        <w:t xml:space="preserve">• </w:t>
      </w:r>
      <w:r>
        <w:rPr>
          <w:rFonts w:ascii="Roboto" w:hAnsi="Roboto" w:eastAsia="Roboto"/>
          <w:b w:val="0"/>
          <w:color w:val="111111"/>
          <w:sz w:val="21"/>
        </w:rPr>
        <w:t>Do not change business logic, calculations, pricing logic, validation rules, auth logic, workflows, backend behavior or integrations unless absolutely required for UI implementation.</w:t>
      </w:r>
    </w:p>
    <w:p>
      <w:pPr>
        <w:pStyle w:val="AprIQBody"/>
        <w:spacing w:before="0" w:after="40" w:line="276" w:lineRule="auto"/>
      </w:pPr>
      <w:r>
        <w:rPr>
          <w:rFonts w:ascii="Roboto" w:hAnsi="Roboto" w:eastAsia="Roboto"/>
          <w:b/>
          <w:color w:val="FF8210"/>
          <w:sz w:val="21"/>
        </w:rPr>
        <w:t xml:space="preserve">• </w:t>
      </w:r>
      <w:r>
        <w:rPr>
          <w:rFonts w:ascii="Roboto" w:hAnsi="Roboto" w:eastAsia="Roboto"/>
          <w:b w:val="0"/>
          <w:color w:val="111111"/>
          <w:sz w:val="21"/>
        </w:rPr>
        <w:t>Use only the approved AprIQ palette. Never introduce green status tones, convenience colours, true black or true white.</w:t>
      </w:r>
    </w:p>
    <w:p>
      <w:pPr>
        <w:pStyle w:val="AprIQBody"/>
        <w:spacing w:before="0" w:after="40" w:line="276" w:lineRule="auto"/>
      </w:pPr>
      <w:r>
        <w:rPr>
          <w:rFonts w:ascii="Roboto" w:hAnsi="Roboto" w:eastAsia="Roboto"/>
          <w:b/>
          <w:color w:val="FF8210"/>
          <w:sz w:val="21"/>
        </w:rPr>
        <w:t xml:space="preserve">• </w:t>
      </w:r>
      <w:r>
        <w:rPr>
          <w:rFonts w:ascii="Roboto" w:hAnsi="Roboto" w:eastAsia="Roboto"/>
          <w:b w:val="0"/>
          <w:color w:val="111111"/>
          <w:sz w:val="21"/>
        </w:rPr>
        <w:t>Keep Aptos for titles/headings where appropriate and Roboto for body, data and fallback.</w:t>
      </w:r>
    </w:p>
    <w:p>
      <w:pPr>
        <w:pStyle w:val="AprIQBody"/>
        <w:spacing w:before="0" w:after="40" w:line="276" w:lineRule="auto"/>
      </w:pPr>
      <w:r>
        <w:rPr>
          <w:rFonts w:ascii="Roboto" w:hAnsi="Roboto" w:eastAsia="Roboto"/>
          <w:b/>
          <w:color w:val="FF8210"/>
          <w:sz w:val="21"/>
        </w:rPr>
        <w:t xml:space="preserve">• </w:t>
      </w:r>
      <w:r>
        <w:rPr>
          <w:rFonts w:ascii="Roboto" w:hAnsi="Roboto" w:eastAsia="Roboto"/>
          <w:b w:val="0"/>
          <w:color w:val="111111"/>
          <w:sz w:val="21"/>
        </w:rPr>
        <w:t>Improve the product through hierarchy, spacing, alignment, composition, component consistency and subtle polish rather than decorative effects.</w:t>
      </w:r>
    </w:p>
    <w:p>
      <w:pPr>
        <w:pStyle w:val="AprIQBody"/>
        <w:spacing w:before="0" w:after="40" w:line="276" w:lineRule="auto"/>
      </w:pPr>
      <w:r>
        <w:rPr>
          <w:rFonts w:ascii="Roboto" w:hAnsi="Roboto" w:eastAsia="Roboto"/>
          <w:b/>
          <w:color w:val="FF8210"/>
          <w:sz w:val="21"/>
        </w:rPr>
        <w:t xml:space="preserve">• </w:t>
      </w:r>
      <w:r>
        <w:rPr>
          <w:rFonts w:ascii="Roboto" w:hAnsi="Roboto" w:eastAsia="Roboto"/>
          <w:b w:val="0"/>
          <w:color w:val="111111"/>
          <w:sz w:val="21"/>
        </w:rPr>
        <w:t>Treat waiting list, auth, configurator, dashboard, utility pages, PDF expression and share layer as one connected system.</w:t>
      </w:r>
    </w:p>
    <w:p>
      <w:pPr>
        <w:pStyle w:val="AprIQH1"/>
      </w:pPr>
      <w:r>
        <w:rPr>
          <w:rFonts w:ascii="Aptos" w:hAnsi="Aptos" w:eastAsia="Aptos"/>
          <w:b/>
          <w:color w:val="111111"/>
          <w:sz w:val="32"/>
        </w:rPr>
        <w:t>9. Claude handoff command</w:t>
      </w:r>
    </w:p>
    <w:p>
      <w:pPr>
        <w:pStyle w:val="AprIQSmall"/>
      </w:pPr>
      <w:r>
        <w:rPr>
          <w:rFonts w:ascii="Roboto" w:hAnsi="Roboto" w:eastAsia="Roboto"/>
          <w:b w:val="0"/>
          <w:color w:val="979899"/>
          <w:sz w:val="18"/>
        </w:rPr>
        <w:t>Use this prompt with the attached AprIQ specs document when handing implementation back to Claude.</w:t>
      </w:r>
    </w:p>
    <w:tbl>
      <w:tblPr>
        <w:tblW w:type="auto" w:w="0"/>
        <w:jc w:val="center"/>
        <w:tblLayout w:type="fixed"/>
        <w:tblLook w:firstColumn="1" w:firstRow="1" w:lastColumn="0" w:lastRow="0" w:noHBand="0" w:noVBand="1" w:val="04A0"/>
        <w:tblBorders>
          <w:top w:val="single" w:sz="8" w:space="0" w:color="E4E5E5"/>
          <w:left w:val="single" w:sz="8" w:space="0" w:color="E4E5E5"/>
          <w:bottom w:val="single" w:sz="8" w:space="0" w:color="E4E5E5"/>
          <w:right w:val="single" w:sz="8" w:space="0" w:color="E4E5E5"/>
          <w:insideH w:val="single" w:sz="8" w:space="0" w:color="E4E5E5"/>
          <w:insideV w:val="single" w:sz="8" w:space="0" w:color="E4E5E5"/>
        </w:tblBorders>
      </w:tblPr>
      <w:tblGrid>
        <w:gridCol w:w="9936"/>
      </w:tblGrid>
      <w:tr>
        <w:tc>
          <w:tcPr>
            <w:tcW w:type="dxa" w:w="10200"/>
            <w:shd w:fill="F4F5F5"/>
            <w:tcMar>
              <w:top w:w="120" w:type="dxa"/>
              <w:start w:w="140" w:type="dxa"/>
              <w:bottom w:w="120" w:type="dxa"/>
              <w:end w:w="140" w:type="dxa"/>
            </w:tcMar>
          </w:tcPr>
          <w:p>
            <w:pPr>
              <w:pStyle w:val="AprIQSmall"/>
              <w:spacing w:before="0" w:after="100" w:line="252" w:lineRule="auto"/>
            </w:pPr>
            <w:r>
              <w:rPr>
                <w:rFonts w:ascii="Roboto" w:hAnsi="Roboto" w:eastAsia="Roboto"/>
                <w:b w:val="0"/>
                <w:color w:val="111111"/>
                <w:sz w:val="17"/>
              </w:rPr>
              <w:t>You are now updating the UI of my existing AprIQ web app. Use the attached document “AprIQ_Master_Brand_UI_Kit_and_Screen_Specs_v1_2.docx” as the single master source of truth for the redesign. You already know the project and codebase. Your task is to fully refine the existing frontend so the app aligns with the AprIQ v1.2 system across all relevant screens in one coherent pass.</w:t>
            </w:r>
          </w:p>
          <w:p>
            <w:pPr>
              <w:pStyle w:val="AprIQSmall"/>
              <w:spacing w:before="0" w:after="100" w:line="252" w:lineRule="auto"/>
            </w:pPr>
            <w:r>
              <w:rPr>
                <w:rFonts w:ascii="Roboto" w:hAnsi="Roboto" w:eastAsia="Roboto"/>
                <w:b w:val="0"/>
                <w:color w:val="111111"/>
                <w:sz w:val="17"/>
              </w:rPr>
              <w:t>NON-NEGOTIABLE RULES</w:t>
              <w:br/>
              <w:t>1. Do not change business logic.</w:t>
              <w:br/>
              <w:t>2. Do not change formulas, calculations, pricing logic, validations, workflows, auth logic, backend behavior, or integrations unless absolutely required for UI implementation.</w:t>
              <w:br/>
              <w:t>3. Do not introduce new colours, visual styles, or status colours outside the approved AprIQ system.</w:t>
              <w:br/>
              <w:t>4. Do not use true black or true white. Always use #111111 instead of black and #F9FAFA instead of white.</w:t>
              <w:br/>
              <w:t>5. Only use these approved colours: #0F4C5C, #111111, #F9FAFA, #E4E5E5, #979899, #FF8210, #BFD1D6.</w:t>
              <w:br/>
              <w:t>6. Do not use green status styling or any green Pro badge styling.</w:t>
              <w:br/>
              <w:t>7. The UI must feel professional, minimal, modern, light, calm, precise, structured, and timeless.</w:t>
              <w:br/>
              <w:t>8. Apply medium, refined, structured corner radii consistently.</w:t>
              <w:br/>
              <w:t>9. Motion and transitions must be very subtle.</w:t>
              <w:br/>
              <w:t>10. Typography must follow the approved direction in the v1.2 spec: Aptos for headings/titles where appropriate and Roboto for body, data, and fallback.</w:t>
            </w:r>
          </w:p>
          <w:p>
            <w:pPr>
              <w:pStyle w:val="AprIQSmall"/>
              <w:spacing w:before="0" w:after="100" w:line="252" w:lineRule="auto"/>
            </w:pPr>
            <w:r>
              <w:rPr>
                <w:rFonts w:ascii="Roboto" w:hAnsi="Roboto" w:eastAsia="Roboto"/>
                <w:b w:val="0"/>
                <w:color w:val="111111"/>
                <w:sz w:val="17"/>
              </w:rPr>
              <w:t>REFERENCE WEBSITES</w:t>
              <w:br/>
              <w:t>Use the previously discussed reference websites only as supporting inspiration for refinement quality, composition, polish, readability, restraint, and menu feel. Do not copy them directly, and do not let them override the attached AprIQ v1.2 document. AprIQ v1.2 remains the primary source of truth.</w:t>
            </w:r>
          </w:p>
          <w:p>
            <w:pPr>
              <w:pStyle w:val="AprIQSmall"/>
              <w:spacing w:before="0" w:after="100" w:line="252" w:lineRule="auto"/>
            </w:pPr>
            <w:r>
              <w:rPr>
                <w:rFonts w:ascii="Roboto" w:hAnsi="Roboto" w:eastAsia="Roboto"/>
                <w:b w:val="0"/>
                <w:color w:val="111111"/>
                <w:sz w:val="17"/>
              </w:rPr>
              <w:t>PRIORITY ORDER</w:t>
              <w:br/>
              <w:t>Waiting list screen; Signup screen; Configurator; Dashboard shell; Result output areas; Pricing / upgrade; Projects / clients / profile; PDF export alignment where relevant to frontend display language; Share-link screen.</w:t>
            </w:r>
          </w:p>
          <w:p>
            <w:pPr>
              <w:pStyle w:val="AprIQSmall"/>
              <w:spacing w:before="0" w:after="100" w:line="252" w:lineRule="auto"/>
            </w:pPr>
            <w:r>
              <w:rPr>
                <w:rFonts w:ascii="Roboto" w:hAnsi="Roboto" w:eastAsia="Roboto"/>
                <w:b w:val="0"/>
                <w:color w:val="111111"/>
                <w:sz w:val="17"/>
              </w:rPr>
              <w:t>OUTPUT FORMAT</w:t>
              <w:br/>
              <w:t>Start by giving me:</w:t>
              <w:br/>
              <w:t>1. a concise UI audit against the AprIQ v1.2 spec</w:t>
              <w:br/>
              <w:t>2. the implementation plan</w:t>
              <w:br/>
              <w:t>3. the files/components you will update</w:t>
              <w:br/>
              <w:t>4. then immediately proceed with the actual implementation</w:t>
            </w:r>
          </w:p>
          <w:p>
            <w:pPr>
              <w:pStyle w:val="AprIQSmall"/>
              <w:spacing w:before="0" w:after="100" w:line="252" w:lineRule="auto"/>
            </w:pPr>
            <w:r>
              <w:rPr>
                <w:rFonts w:ascii="Roboto" w:hAnsi="Roboto" w:eastAsia="Roboto"/>
                <w:b w:val="0"/>
                <w:color w:val="111111"/>
                <w:sz w:val="17"/>
              </w:rPr>
              <w:t>Continue until all relevant screens are updated into one coherent AprIQ system before handing back control.</w:t>
            </w:r>
          </w:p>
        </w:tc>
      </w:tr>
    </w:tbl>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Roboto" w:hAnsi="Roboto" w:eastAsia="Roboto"/>
        <w:b w:val="0"/>
        <w:color w:val="979899"/>
        <w:sz w:val="17"/>
      </w:rPr>
      <w:t>AprIQ - Master Brand Guide and UI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rIQTitle">
    <w:name w:val="AprIQ Title"/>
    <w:basedOn w:val="Title"/>
    <w:rPr>
      <w:rFonts w:ascii="Aptos" w:hAnsi="Aptos" w:eastAsia="Aptos"/>
      <w:b/>
      <w:color w:val="111111"/>
      <w:sz w:val="48"/>
    </w:rPr>
  </w:style>
  <w:style w:type="paragraph" w:customStyle="1" w:styleId="AprIQSubtitle">
    <w:name w:val="AprIQ Subtitle"/>
    <w:basedOn w:val="Subtitle"/>
    <w:rPr>
      <w:rFonts w:ascii="Roboto" w:hAnsi="Roboto" w:eastAsia="Roboto"/>
      <w:b w:val="0"/>
      <w:color w:val="979899"/>
      <w:sz w:val="22"/>
    </w:rPr>
  </w:style>
  <w:style w:type="paragraph" w:customStyle="1" w:styleId="AprIQH1">
    <w:name w:val="AprIQ H1"/>
    <w:basedOn w:val="Heading1"/>
    <w:rPr>
      <w:rFonts w:ascii="Aptos" w:hAnsi="Aptos" w:eastAsia="Aptos"/>
      <w:b/>
      <w:color w:val="111111"/>
      <w:sz w:val="32"/>
    </w:rPr>
  </w:style>
  <w:style w:type="paragraph" w:customStyle="1" w:styleId="AprIQH2">
    <w:name w:val="AprIQ H2"/>
    <w:basedOn w:val="Heading2"/>
    <w:rPr>
      <w:rFonts w:ascii="Aptos" w:hAnsi="Aptos" w:eastAsia="Aptos"/>
      <w:b/>
      <w:color w:val="0F4C5C"/>
      <w:sz w:val="26"/>
    </w:rPr>
  </w:style>
  <w:style w:type="paragraph" w:customStyle="1" w:styleId="AprIQH3">
    <w:name w:val="AprIQ H3"/>
    <w:basedOn w:val="Heading3"/>
    <w:rPr>
      <w:rFonts w:ascii="Roboto" w:hAnsi="Roboto" w:eastAsia="Roboto"/>
      <w:b/>
      <w:color w:val="111111"/>
      <w:sz w:val="23"/>
    </w:rPr>
  </w:style>
  <w:style w:type="paragraph" w:customStyle="1" w:styleId="AprIQBody">
    <w:name w:val="AprIQ Body"/>
    <w:basedOn w:val="Normal"/>
    <w:rPr>
      <w:rFonts w:ascii="Roboto" w:hAnsi="Roboto" w:eastAsia="Roboto"/>
      <w:b w:val="0"/>
      <w:color w:val="111111"/>
      <w:sz w:val="21"/>
    </w:rPr>
  </w:style>
  <w:style w:type="paragraph" w:customStyle="1" w:styleId="AprIQSmall">
    <w:name w:val="AprIQ Small"/>
    <w:basedOn w:val="Normal"/>
    <w:rPr>
      <w:rFonts w:ascii="Roboto" w:hAnsi="Roboto" w:eastAsia="Roboto"/>
      <w:b w:val="0"/>
      <w:color w:val="97989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