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56F62A" w14:textId="308BEFEB" w:rsidR="00DB2971" w:rsidRDefault="00F004DC" w:rsidP="00F004DC">
      <w:pPr>
        <w:pStyle w:val="Ttulo"/>
      </w:pPr>
      <w:r>
        <w:tab/>
      </w:r>
      <w:r>
        <w:tab/>
      </w:r>
      <w:r>
        <w:tab/>
      </w:r>
      <w:r>
        <w:tab/>
        <w:t>ACTIVIDAD 8</w:t>
      </w:r>
    </w:p>
    <w:p w14:paraId="1CE01E32" w14:textId="037FC8A4" w:rsidR="00F004DC" w:rsidRDefault="00F004DC" w:rsidP="00F004DC"/>
    <w:p w14:paraId="5840ECE1" w14:textId="77D36B70" w:rsidR="00F004DC" w:rsidRDefault="00F004DC" w:rsidP="00F004DC">
      <w:r>
        <w:tab/>
      </w:r>
      <w:r>
        <w:tab/>
      </w:r>
      <w:r>
        <w:tab/>
        <w:t>Pasivo exigible total</w:t>
      </w:r>
    </w:p>
    <w:p w14:paraId="34C5960A" w14:textId="04CD8C9F" w:rsidR="00F004DC" w:rsidRDefault="00F004DC" w:rsidP="00F004DC">
      <w:r>
        <w:t xml:space="preserve">Endeudamiento total = ------------------------------ </w:t>
      </w:r>
    </w:p>
    <w:p w14:paraId="680C0323" w14:textId="1B6E01A6" w:rsidR="00F004DC" w:rsidRDefault="00F004DC" w:rsidP="00F004DC">
      <w:r>
        <w:tab/>
      </w:r>
      <w:r>
        <w:tab/>
      </w:r>
      <w:r>
        <w:tab/>
        <w:t xml:space="preserve">      Fondos propios</w:t>
      </w:r>
    </w:p>
    <w:p w14:paraId="6641ECCF" w14:textId="0A26A130" w:rsidR="00F004DC" w:rsidRDefault="00F004DC" w:rsidP="00F004DC"/>
    <w:p w14:paraId="070255B4" w14:textId="7F9E94C2" w:rsidR="00F004DC" w:rsidRDefault="00F004DC" w:rsidP="00F004DC"/>
    <w:p w14:paraId="01BDC36D" w14:textId="5B8E7BEF" w:rsidR="00F004DC" w:rsidRDefault="00F004DC" w:rsidP="00F004DC">
      <w:r>
        <w:t>19000</w:t>
      </w:r>
    </w:p>
    <w:p w14:paraId="04356C79" w14:textId="46BBC9F4" w:rsidR="00F004DC" w:rsidRDefault="00F004DC" w:rsidP="00F004DC">
      <w:r>
        <w:t>-------- = 0.73</w:t>
      </w:r>
    </w:p>
    <w:p w14:paraId="2D3F7EC4" w14:textId="4235CA2F" w:rsidR="00F004DC" w:rsidRDefault="00F004DC" w:rsidP="00F004DC">
      <w:r>
        <w:t>26000</w:t>
      </w:r>
    </w:p>
    <w:p w14:paraId="249A50CE" w14:textId="4F1ABF9C" w:rsidR="00F004DC" w:rsidRDefault="00F004DC" w:rsidP="00F004DC"/>
    <w:p w14:paraId="5035962B" w14:textId="4EE6C2FA" w:rsidR="00F004DC" w:rsidRPr="00F004DC" w:rsidRDefault="00F004DC" w:rsidP="00F004DC">
      <w:r>
        <w:t xml:space="preserve">Interpretación: Supera </w:t>
      </w:r>
      <w:proofErr w:type="gramStart"/>
      <w:r>
        <w:t>el ratio</w:t>
      </w:r>
      <w:proofErr w:type="gramEnd"/>
      <w:r>
        <w:t xml:space="preserve"> recomendado 0.5, por lo que el ratio de endeudamiento en este caso es alto. Además, el importe total de sus deudas supone el 73% de sus propios fondos.</w:t>
      </w:r>
    </w:p>
    <w:sectPr w:rsidR="00F004DC" w:rsidRPr="00F004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BB2"/>
    <w:rsid w:val="002E1BB2"/>
    <w:rsid w:val="00DB2971"/>
    <w:rsid w:val="00F00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244B4"/>
  <w15:chartTrackingRefBased/>
  <w15:docId w15:val="{810FCBAF-5950-4872-AD4E-1AF905237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004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004D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51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Rodríguez Montero</dc:creator>
  <cp:keywords/>
  <dc:description/>
  <cp:lastModifiedBy>Javier Rodríguez Montero</cp:lastModifiedBy>
  <cp:revision>2</cp:revision>
  <dcterms:created xsi:type="dcterms:W3CDTF">2020-04-28T17:55:00Z</dcterms:created>
  <dcterms:modified xsi:type="dcterms:W3CDTF">2020-04-28T17:58:00Z</dcterms:modified>
</cp:coreProperties>
</file>