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B90C" w14:textId="4FEF636D" w:rsidR="00F0472A" w:rsidRDefault="00F0472A"/>
    <w:p w14:paraId="2DC620F8" w14:textId="565D29AF" w:rsidR="00A8567F" w:rsidRDefault="00A8567F" w:rsidP="00A8567F">
      <w:pPr>
        <w:pStyle w:val="Ttulo"/>
      </w:pPr>
      <w:r>
        <w:t>NUEVA VERSION DE DYNAMICS NAV</w:t>
      </w:r>
    </w:p>
    <w:p w14:paraId="4F150347" w14:textId="742B996D" w:rsidR="00A8567F" w:rsidRDefault="00A8567F" w:rsidP="00A8567F"/>
    <w:p w14:paraId="4C3ED88A" w14:textId="52F7F68D" w:rsidR="00A8567F" w:rsidRDefault="00A8567F" w:rsidP="00A8567F">
      <w:pPr>
        <w:pStyle w:val="Prrafodelista"/>
        <w:numPr>
          <w:ilvl w:val="0"/>
          <w:numId w:val="1"/>
        </w:numPr>
      </w:pPr>
      <w:r>
        <w:t>Características:</w:t>
      </w:r>
    </w:p>
    <w:p w14:paraId="0DBA7311" w14:textId="77777777" w:rsidR="003B7233" w:rsidRPr="003B7233" w:rsidRDefault="003B7233" w:rsidP="003B7233">
      <w:pPr>
        <w:pStyle w:val="Prrafodelista"/>
        <w:rPr>
          <w:u w:val="single"/>
        </w:rPr>
      </w:pPr>
      <w:bookmarkStart w:id="0" w:name="_GoBack"/>
      <w:bookmarkEnd w:id="0"/>
    </w:p>
    <w:p w14:paraId="2DDAD563" w14:textId="115502EC" w:rsidR="00A8567F" w:rsidRDefault="00D22AB9" w:rsidP="00A8567F">
      <w:pPr>
        <w:pStyle w:val="Prrafodelista"/>
      </w:pPr>
      <w:r>
        <w:t>Debido a la extensa cantidad de información sobre todas las características, dejo el link directo a las características expuestas por Microsoft:</w:t>
      </w:r>
    </w:p>
    <w:p w14:paraId="430365D1" w14:textId="055DC66B" w:rsidR="00D22AB9" w:rsidRDefault="00D22AB9" w:rsidP="00A8567F">
      <w:pPr>
        <w:pStyle w:val="Prrafodelista"/>
      </w:pPr>
      <w:hyperlink r:id="rId5" w:history="1">
        <w:r>
          <w:rPr>
            <w:rStyle w:val="Hipervnculo"/>
          </w:rPr>
          <w:t>https://docs.microsoft.com/es-es/business-applications-release-notes/april19/dynamics365-business-central/planned-features</w:t>
        </w:r>
      </w:hyperlink>
    </w:p>
    <w:p w14:paraId="7991B090" w14:textId="77777777" w:rsidR="00D22AB9" w:rsidRDefault="00D22AB9" w:rsidP="00A8567F">
      <w:pPr>
        <w:pStyle w:val="Prrafodelista"/>
      </w:pPr>
    </w:p>
    <w:p w14:paraId="5E17B3D3" w14:textId="776074AF" w:rsidR="00D22AB9" w:rsidRDefault="00D22AB9" w:rsidP="00D22AB9">
      <w:pPr>
        <w:pStyle w:val="Prrafodelista"/>
        <w:numPr>
          <w:ilvl w:val="0"/>
          <w:numId w:val="1"/>
        </w:numPr>
      </w:pPr>
      <w:r>
        <w:t>Licenciamiento:</w:t>
      </w:r>
    </w:p>
    <w:p w14:paraId="4A69510A" w14:textId="77777777" w:rsidR="00D22AB9" w:rsidRDefault="00D22AB9" w:rsidP="00D22AB9">
      <w:pPr>
        <w:pStyle w:val="Prrafodelista"/>
      </w:pPr>
    </w:p>
    <w:p w14:paraId="60BBAFC1" w14:textId="77777777" w:rsidR="00D22AB9" w:rsidRDefault="00D22AB9" w:rsidP="00D22AB9">
      <w:pPr>
        <w:pStyle w:val="Prrafodelista"/>
      </w:pPr>
      <w:r>
        <w:t>LICENCIAMIENTO EN DYNAMICS 365 BUSINESS CENTRAL</w:t>
      </w:r>
    </w:p>
    <w:p w14:paraId="1B525668" w14:textId="77777777" w:rsidR="00D22AB9" w:rsidRDefault="00D22AB9" w:rsidP="00D22AB9">
      <w:pPr>
        <w:pStyle w:val="Prrafodelista"/>
      </w:pPr>
      <w:r>
        <w:t>ACTUALIZA TU DYNAMICS NAV A LA ÚLTIMA VERSIÓN DYNAMICS BUSINESS CENTRAL</w:t>
      </w:r>
    </w:p>
    <w:p w14:paraId="40C99EB6" w14:textId="77777777" w:rsidR="00D22AB9" w:rsidRDefault="00D22AB9" w:rsidP="00D22AB9">
      <w:pPr>
        <w:pStyle w:val="Prrafodelista"/>
      </w:pPr>
    </w:p>
    <w:p w14:paraId="11DA782C" w14:textId="77777777" w:rsidR="00D22AB9" w:rsidRDefault="00D22AB9" w:rsidP="00D22AB9">
      <w:pPr>
        <w:pStyle w:val="Prrafodelista"/>
      </w:pPr>
      <w:r>
        <w:t>Microsoft ha comunicado a todos sus Partners Oficiales que a partir de 2019 Microsoft Dynamics NAV pasa a ser Dynamics 365 Business Central.</w:t>
      </w:r>
    </w:p>
    <w:p w14:paraId="0540F17A" w14:textId="77777777" w:rsidR="00D22AB9" w:rsidRDefault="00D22AB9" w:rsidP="00D22AB9">
      <w:pPr>
        <w:pStyle w:val="Prrafodelista"/>
      </w:pPr>
    </w:p>
    <w:p w14:paraId="277C7F5B" w14:textId="57789E33" w:rsidR="00D22AB9" w:rsidRDefault="00D22AB9" w:rsidP="00D22AB9">
      <w:pPr>
        <w:pStyle w:val="Prrafodelista"/>
      </w:pPr>
      <w:r>
        <w:t xml:space="preserve">Las versiones hasta Dynamics NAV 2018 quedarán obsoletas a partir del 01 de </w:t>
      </w:r>
      <w:r>
        <w:t>enero</w:t>
      </w:r>
      <w:r>
        <w:t xml:space="preserve"> de 2019, y eso significa Microsoft no ofrecerá nuevos Upgrades ni actualizaciones para las versiones de Dynamics NAV inferiores a NAV 2018.</w:t>
      </w:r>
    </w:p>
    <w:p w14:paraId="6E2E9C13" w14:textId="77777777" w:rsidR="00D22AB9" w:rsidRDefault="00D22AB9" w:rsidP="00D22AB9">
      <w:pPr>
        <w:pStyle w:val="Prrafodelista"/>
      </w:pPr>
    </w:p>
    <w:p w14:paraId="0D2672D3" w14:textId="08D8ECE0" w:rsidR="00D22AB9" w:rsidRDefault="00D22AB9" w:rsidP="00D22AB9">
      <w:pPr>
        <w:pStyle w:val="Prrafodelista"/>
      </w:pPr>
      <w:r>
        <w:t xml:space="preserve">Para mantener el correcto licenciamiento Microsoft permitirá seguir comprando objetos y usuarios para versiones de Dynamics NAV hasta la versión de 2009, y siempre las empresas tengan el Plan de Mantenimiento BP o Engagement Plan activo, se permitirá la actualización de su Dynamics a la última versión Dynamics 365 Business Central, que a partir del 01 de </w:t>
      </w:r>
      <w:r>
        <w:t>abril</w:t>
      </w:r>
      <w:r>
        <w:t xml:space="preserve"> de 2019 será la única opción de compra.</w:t>
      </w:r>
    </w:p>
    <w:p w14:paraId="170FCE1D" w14:textId="77777777" w:rsidR="00D22AB9" w:rsidRDefault="00D22AB9" w:rsidP="00D22AB9">
      <w:pPr>
        <w:pStyle w:val="Prrafodelista"/>
      </w:pPr>
    </w:p>
    <w:p w14:paraId="5462F09F" w14:textId="77777777" w:rsidR="00D22AB9" w:rsidRDefault="00D22AB9" w:rsidP="00D22AB9">
      <w:pPr>
        <w:pStyle w:val="Prrafodelista"/>
      </w:pPr>
      <w:r>
        <w:t>Tendremos diferentes formas de adquirir Microsoft Dynamics 365 Business Central</w:t>
      </w:r>
    </w:p>
    <w:p w14:paraId="72B5E58A" w14:textId="77777777" w:rsidR="00D22AB9" w:rsidRDefault="00D22AB9" w:rsidP="00D22AB9">
      <w:pPr>
        <w:pStyle w:val="Prrafodelista"/>
      </w:pPr>
      <w:r>
        <w:t>On premise:</w:t>
      </w:r>
    </w:p>
    <w:p w14:paraId="4733E0E9" w14:textId="77777777" w:rsidR="00D22AB9" w:rsidRDefault="00D22AB9" w:rsidP="00D22AB9">
      <w:pPr>
        <w:pStyle w:val="Prrafodelista"/>
      </w:pPr>
    </w:p>
    <w:p w14:paraId="2C481533" w14:textId="04346D4C" w:rsidR="00D22AB9" w:rsidRDefault="00D22AB9" w:rsidP="00D22AB9">
      <w:pPr>
        <w:pStyle w:val="Prrafodelista"/>
      </w:pPr>
      <w:r>
        <w:t xml:space="preserve">Se podrá adquirir Dynamics 365 Business Central para instalarlo de forma </w:t>
      </w:r>
      <w:r>
        <w:t>clásica</w:t>
      </w:r>
      <w:r>
        <w:t xml:space="preserve"> ya sea en un servidor en local o en la nube. De esta manera dispondrás de una versión clásica de cliente – servidor.</w:t>
      </w:r>
    </w:p>
    <w:p w14:paraId="64621519" w14:textId="77777777" w:rsidR="00D22AB9" w:rsidRDefault="00D22AB9" w:rsidP="00D22AB9">
      <w:pPr>
        <w:pStyle w:val="Prrafodelista"/>
      </w:pPr>
    </w:p>
    <w:p w14:paraId="21D05C8A" w14:textId="23A60AE1" w:rsidR="00D22AB9" w:rsidRDefault="00D22AB9" w:rsidP="00D22AB9">
      <w:pPr>
        <w:pStyle w:val="Prrafodelista"/>
      </w:pPr>
      <w:r>
        <w:t xml:space="preserve">Este formato clásico de adquirir la nueva versión de Dynamics Business Central es la forma más </w:t>
      </w:r>
      <w:r>
        <w:t>estándar</w:t>
      </w:r>
      <w:r>
        <w:t xml:space="preserve"> de instalar un ERP, aunque requiere de los conocimientos de técnicos para su instalación de Dynamics y la base de datos SQL.</w:t>
      </w:r>
    </w:p>
    <w:p w14:paraId="517AE8A8" w14:textId="77777777" w:rsidR="00D22AB9" w:rsidRDefault="00D22AB9" w:rsidP="00D22AB9">
      <w:pPr>
        <w:pStyle w:val="Prrafodelista"/>
      </w:pPr>
    </w:p>
    <w:p w14:paraId="733C5CA7" w14:textId="77777777" w:rsidR="00D22AB9" w:rsidRDefault="00D22AB9" w:rsidP="00D22AB9">
      <w:pPr>
        <w:pStyle w:val="Prrafodelista"/>
      </w:pPr>
      <w:r>
        <w:t>En la nube directamente de Microsoft:</w:t>
      </w:r>
    </w:p>
    <w:p w14:paraId="6DBB7AE3" w14:textId="77777777" w:rsidR="00D22AB9" w:rsidRDefault="00D22AB9" w:rsidP="00D22AB9">
      <w:pPr>
        <w:pStyle w:val="Prrafodelista"/>
      </w:pPr>
    </w:p>
    <w:p w14:paraId="08A56316" w14:textId="3541348A" w:rsidR="00D22AB9" w:rsidRDefault="00D22AB9" w:rsidP="00D22AB9">
      <w:pPr>
        <w:pStyle w:val="Prrafodelista"/>
      </w:pPr>
      <w:r>
        <w:t>El nuevo Dynamics 365 se podrá adquirir completamente en la nube de Microsoft y de esta manera poder disfrutar de la potencia del mejor ERP para PYMES sin necesidad de disponer de un servidor propio, ni requerir de la instalación del software ni de la base de datos, por parte de un experto.</w:t>
      </w:r>
    </w:p>
    <w:p w14:paraId="4BD6EB4E" w14:textId="77777777" w:rsidR="00D22AB9" w:rsidRDefault="00D22AB9" w:rsidP="00D22AB9">
      <w:pPr>
        <w:pStyle w:val="Prrafodelista"/>
      </w:pPr>
      <w:r>
        <w:lastRenderedPageBreak/>
        <w:t>Además, la particularidad de tener guardada la información en los servidores de Microsoft, garantiza la custodia y copias de seguridad de esta.</w:t>
      </w:r>
    </w:p>
    <w:p w14:paraId="0F0DDE8A" w14:textId="77777777" w:rsidR="00D22AB9" w:rsidRDefault="00D22AB9" w:rsidP="00D22AB9">
      <w:pPr>
        <w:pStyle w:val="Prrafodelista"/>
      </w:pPr>
    </w:p>
    <w:p w14:paraId="221F0763" w14:textId="77777777" w:rsidR="00D22AB9" w:rsidRDefault="00D22AB9" w:rsidP="00D22AB9">
      <w:pPr>
        <w:pStyle w:val="Prrafodelista"/>
      </w:pPr>
      <w:r>
        <w:t>¿Cuál es la diferencia entre Dynamics 365 Business Central y las versiones anteriores de Dynamics?</w:t>
      </w:r>
    </w:p>
    <w:p w14:paraId="0D5574DE" w14:textId="21895618" w:rsidR="00D22AB9" w:rsidRDefault="00D22AB9" w:rsidP="00D22AB9">
      <w:pPr>
        <w:pStyle w:val="Prrafodelista"/>
      </w:pPr>
      <w:r>
        <w:t>La gran diferencia entre Dynamics Business Central y las versiones clásicas de Dynamics NAV es que en Dynamics 365 Business Central existe la posibilidad de programar por extensiones, cosa que nos abre la puerta a la posibilidad de incorporar funcionalidad externa al ERP sin tocar la programación central del sistema.</w:t>
      </w:r>
    </w:p>
    <w:p w14:paraId="2CB8A6E5" w14:textId="3705032A" w:rsidR="00D22AB9" w:rsidRDefault="00D22AB9" w:rsidP="00D22AB9">
      <w:pPr>
        <w:pStyle w:val="Prrafodelista"/>
      </w:pPr>
    </w:p>
    <w:p w14:paraId="56573E0B" w14:textId="5C76C1DC" w:rsidR="003B7233" w:rsidRDefault="003B7233" w:rsidP="003B7233">
      <w:pPr>
        <w:pStyle w:val="Prrafodelista"/>
        <w:numPr>
          <w:ilvl w:val="0"/>
          <w:numId w:val="1"/>
        </w:numPr>
      </w:pPr>
      <w:r>
        <w:t>Clientes:</w:t>
      </w:r>
    </w:p>
    <w:p w14:paraId="463D4175" w14:textId="77777777" w:rsidR="003B7233" w:rsidRDefault="003B7233" w:rsidP="00D22AB9">
      <w:pPr>
        <w:pStyle w:val="Prrafodelista"/>
      </w:pPr>
    </w:p>
    <w:p w14:paraId="6C187B09" w14:textId="77777777" w:rsidR="00D22AB9" w:rsidRDefault="00D22AB9" w:rsidP="00D22AB9">
      <w:pPr>
        <w:pStyle w:val="Prrafodelista"/>
      </w:pPr>
      <w:r>
        <w:t>Para los clientes con versiones inferiores a Dynamics NAV 2018 hay que advertir de lo siguiente:</w:t>
      </w:r>
    </w:p>
    <w:p w14:paraId="0234F7FE" w14:textId="77777777" w:rsidR="00D22AB9" w:rsidRDefault="00D22AB9" w:rsidP="00D22AB9">
      <w:pPr>
        <w:pStyle w:val="Prrafodelista"/>
      </w:pPr>
    </w:p>
    <w:p w14:paraId="451A7828" w14:textId="1020FC3D" w:rsidR="00D22AB9" w:rsidRDefault="00D22AB9" w:rsidP="003B7233">
      <w:pPr>
        <w:pStyle w:val="Prrafodelista"/>
        <w:numPr>
          <w:ilvl w:val="1"/>
          <w:numId w:val="1"/>
        </w:numPr>
      </w:pPr>
      <w:r>
        <w:t>NAV 2009 o superior no se puede actualizar a NAV2018 On-Premis a partir del 1 de abril de 2019 (sólo Business Central).</w:t>
      </w:r>
    </w:p>
    <w:p w14:paraId="238068CF" w14:textId="77777777" w:rsidR="00D22AB9" w:rsidRDefault="00D22AB9" w:rsidP="00D22AB9">
      <w:pPr>
        <w:pStyle w:val="Prrafodelista"/>
      </w:pPr>
    </w:p>
    <w:p w14:paraId="10418240" w14:textId="4226A249" w:rsidR="00D22AB9" w:rsidRDefault="00D22AB9" w:rsidP="003B7233">
      <w:pPr>
        <w:pStyle w:val="Prrafodelista"/>
        <w:numPr>
          <w:ilvl w:val="1"/>
          <w:numId w:val="1"/>
        </w:numPr>
      </w:pPr>
      <w:r>
        <w:t>Las licencias de Business Central sólo están disponibles como usuarios Nominales.</w:t>
      </w:r>
    </w:p>
    <w:p w14:paraId="510398B2" w14:textId="77777777" w:rsidR="00D22AB9" w:rsidRDefault="00D22AB9" w:rsidP="00D22AB9">
      <w:pPr>
        <w:pStyle w:val="Prrafodelista"/>
      </w:pPr>
    </w:p>
    <w:p w14:paraId="3C2E9BCE" w14:textId="73C4692B" w:rsidR="00D22AB9" w:rsidRDefault="00D22AB9" w:rsidP="003B7233">
      <w:pPr>
        <w:pStyle w:val="Prrafodelista"/>
        <w:numPr>
          <w:ilvl w:val="1"/>
          <w:numId w:val="1"/>
        </w:numPr>
      </w:pPr>
      <w:r>
        <w:t>Los clientes existentes de NAV 2018 con BREP en vigor pueden seguir comprando usuarios y objetos. Si estas en la anterior versión como no te actualices la ampliación de usuarios y objetos ya no es posible.</w:t>
      </w:r>
    </w:p>
    <w:p w14:paraId="66167FDE" w14:textId="77777777" w:rsidR="00D22AB9" w:rsidRDefault="00D22AB9" w:rsidP="00D22AB9">
      <w:pPr>
        <w:pStyle w:val="Prrafodelista"/>
      </w:pPr>
    </w:p>
    <w:p w14:paraId="631BFD68" w14:textId="3A804652" w:rsidR="00D22AB9" w:rsidRDefault="00D22AB9" w:rsidP="003B7233">
      <w:pPr>
        <w:pStyle w:val="Prrafodelista"/>
        <w:numPr>
          <w:ilvl w:val="1"/>
          <w:numId w:val="1"/>
        </w:numPr>
      </w:pPr>
      <w:r>
        <w:t>Las licencias de Runtime de SQL sólo están disponibles en la lista de precios hasta NAV2018.</w:t>
      </w:r>
    </w:p>
    <w:p w14:paraId="28B306C5" w14:textId="77777777" w:rsidR="00D22AB9" w:rsidRDefault="00D22AB9" w:rsidP="00D22AB9">
      <w:pPr>
        <w:pStyle w:val="Prrafodelista"/>
      </w:pPr>
    </w:p>
    <w:p w14:paraId="6A3256C0" w14:textId="5E9F84B5" w:rsidR="00D22AB9" w:rsidRPr="00A8567F" w:rsidRDefault="00D22AB9" w:rsidP="003B7233">
      <w:pPr>
        <w:pStyle w:val="Prrafodelista"/>
        <w:numPr>
          <w:ilvl w:val="1"/>
          <w:numId w:val="1"/>
        </w:numPr>
      </w:pPr>
      <w:r>
        <w:t>Los clientes de NAV2018 existentes con el BREP en activo, que hayan adquirido una licencia de Runtime de SQL continuarán teniendo la licencia de SQL disponible en Business Central On-Premise, sin embargo, no se pueden comprar adicionales.</w:t>
      </w:r>
    </w:p>
    <w:sectPr w:rsidR="00D22AB9" w:rsidRPr="00A856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81A90"/>
    <w:multiLevelType w:val="hybridMultilevel"/>
    <w:tmpl w:val="952E94AC"/>
    <w:lvl w:ilvl="0" w:tplc="3D16D50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68"/>
    <w:rsid w:val="00321E68"/>
    <w:rsid w:val="003B7233"/>
    <w:rsid w:val="00A8567F"/>
    <w:rsid w:val="00D22AB9"/>
    <w:rsid w:val="00F047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0CD2"/>
  <w15:chartTrackingRefBased/>
  <w15:docId w15:val="{8A307636-825D-4262-A0EE-47884A5E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856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567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567F"/>
    <w:pPr>
      <w:ind w:left="720"/>
      <w:contextualSpacing/>
    </w:pPr>
  </w:style>
  <w:style w:type="character" w:styleId="Hipervnculo">
    <w:name w:val="Hyperlink"/>
    <w:basedOn w:val="Fuentedeprrafopredeter"/>
    <w:uiPriority w:val="99"/>
    <w:semiHidden/>
    <w:unhideWhenUsed/>
    <w:rsid w:val="00D22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892758">
      <w:bodyDiv w:val="1"/>
      <w:marLeft w:val="0"/>
      <w:marRight w:val="0"/>
      <w:marTop w:val="0"/>
      <w:marBottom w:val="0"/>
      <w:divBdr>
        <w:top w:val="none" w:sz="0" w:space="0" w:color="auto"/>
        <w:left w:val="none" w:sz="0" w:space="0" w:color="auto"/>
        <w:bottom w:val="none" w:sz="0" w:space="0" w:color="auto"/>
        <w:right w:val="none" w:sz="0" w:space="0" w:color="auto"/>
      </w:divBdr>
      <w:divsChild>
        <w:div w:id="899054196">
          <w:marLeft w:val="0"/>
          <w:marRight w:val="0"/>
          <w:marTop w:val="0"/>
          <w:marBottom w:val="0"/>
          <w:divBdr>
            <w:top w:val="none" w:sz="0" w:space="0" w:color="auto"/>
            <w:left w:val="none" w:sz="0" w:space="0" w:color="auto"/>
            <w:bottom w:val="none" w:sz="0" w:space="0" w:color="auto"/>
            <w:right w:val="none" w:sz="0" w:space="0" w:color="auto"/>
          </w:divBdr>
        </w:div>
        <w:div w:id="1349942806">
          <w:marLeft w:val="0"/>
          <w:marRight w:val="0"/>
          <w:marTop w:val="0"/>
          <w:marBottom w:val="0"/>
          <w:divBdr>
            <w:top w:val="none" w:sz="0" w:space="0" w:color="auto"/>
            <w:left w:val="none" w:sz="0" w:space="0" w:color="auto"/>
            <w:bottom w:val="none" w:sz="0" w:space="0" w:color="auto"/>
            <w:right w:val="none" w:sz="0" w:space="0" w:color="auto"/>
          </w:divBdr>
        </w:div>
        <w:div w:id="1653482066">
          <w:marLeft w:val="0"/>
          <w:marRight w:val="0"/>
          <w:marTop w:val="0"/>
          <w:marBottom w:val="0"/>
          <w:divBdr>
            <w:top w:val="none" w:sz="0" w:space="0" w:color="auto"/>
            <w:left w:val="none" w:sz="0" w:space="0" w:color="auto"/>
            <w:bottom w:val="none" w:sz="0" w:space="0" w:color="auto"/>
            <w:right w:val="none" w:sz="0" w:space="0" w:color="auto"/>
          </w:divBdr>
        </w:div>
        <w:div w:id="945582248">
          <w:marLeft w:val="0"/>
          <w:marRight w:val="0"/>
          <w:marTop w:val="0"/>
          <w:marBottom w:val="0"/>
          <w:divBdr>
            <w:top w:val="none" w:sz="0" w:space="0" w:color="auto"/>
            <w:left w:val="none" w:sz="0" w:space="0" w:color="auto"/>
            <w:bottom w:val="none" w:sz="0" w:space="0" w:color="auto"/>
            <w:right w:val="none" w:sz="0" w:space="0" w:color="auto"/>
          </w:divBdr>
        </w:div>
        <w:div w:id="1976374141">
          <w:marLeft w:val="0"/>
          <w:marRight w:val="0"/>
          <w:marTop w:val="0"/>
          <w:marBottom w:val="0"/>
          <w:divBdr>
            <w:top w:val="none" w:sz="0" w:space="0" w:color="auto"/>
            <w:left w:val="none" w:sz="0" w:space="0" w:color="auto"/>
            <w:bottom w:val="none" w:sz="0" w:space="0" w:color="auto"/>
            <w:right w:val="none" w:sz="0" w:space="0" w:color="auto"/>
          </w:divBdr>
        </w:div>
        <w:div w:id="1221015814">
          <w:marLeft w:val="0"/>
          <w:marRight w:val="0"/>
          <w:marTop w:val="0"/>
          <w:marBottom w:val="0"/>
          <w:divBdr>
            <w:top w:val="none" w:sz="0" w:space="0" w:color="auto"/>
            <w:left w:val="none" w:sz="0" w:space="0" w:color="auto"/>
            <w:bottom w:val="none" w:sz="0" w:space="0" w:color="auto"/>
            <w:right w:val="none" w:sz="0" w:space="0" w:color="auto"/>
          </w:divBdr>
        </w:div>
        <w:div w:id="1280529665">
          <w:marLeft w:val="0"/>
          <w:marRight w:val="0"/>
          <w:marTop w:val="0"/>
          <w:marBottom w:val="0"/>
          <w:divBdr>
            <w:top w:val="none" w:sz="0" w:space="0" w:color="auto"/>
            <w:left w:val="none" w:sz="0" w:space="0" w:color="auto"/>
            <w:bottom w:val="none" w:sz="0" w:space="0" w:color="auto"/>
            <w:right w:val="none" w:sz="0" w:space="0" w:color="auto"/>
          </w:divBdr>
        </w:div>
      </w:divsChild>
    </w:div>
    <w:div w:id="769619215">
      <w:bodyDiv w:val="1"/>
      <w:marLeft w:val="0"/>
      <w:marRight w:val="0"/>
      <w:marTop w:val="0"/>
      <w:marBottom w:val="0"/>
      <w:divBdr>
        <w:top w:val="none" w:sz="0" w:space="0" w:color="auto"/>
        <w:left w:val="none" w:sz="0" w:space="0" w:color="auto"/>
        <w:bottom w:val="none" w:sz="0" w:space="0" w:color="auto"/>
        <w:right w:val="none" w:sz="0" w:space="0" w:color="auto"/>
      </w:divBdr>
      <w:divsChild>
        <w:div w:id="1798790730">
          <w:marLeft w:val="0"/>
          <w:marRight w:val="0"/>
          <w:marTop w:val="0"/>
          <w:marBottom w:val="0"/>
          <w:divBdr>
            <w:top w:val="none" w:sz="0" w:space="0" w:color="auto"/>
            <w:left w:val="none" w:sz="0" w:space="0" w:color="auto"/>
            <w:bottom w:val="none" w:sz="0" w:space="0" w:color="auto"/>
            <w:right w:val="none" w:sz="0" w:space="0" w:color="auto"/>
          </w:divBdr>
        </w:div>
        <w:div w:id="1325817511">
          <w:marLeft w:val="0"/>
          <w:marRight w:val="0"/>
          <w:marTop w:val="0"/>
          <w:marBottom w:val="0"/>
          <w:divBdr>
            <w:top w:val="none" w:sz="0" w:space="0" w:color="auto"/>
            <w:left w:val="none" w:sz="0" w:space="0" w:color="auto"/>
            <w:bottom w:val="none" w:sz="0" w:space="0" w:color="auto"/>
            <w:right w:val="none" w:sz="0" w:space="0" w:color="auto"/>
          </w:divBdr>
        </w:div>
        <w:div w:id="1404371122">
          <w:marLeft w:val="0"/>
          <w:marRight w:val="0"/>
          <w:marTop w:val="0"/>
          <w:marBottom w:val="0"/>
          <w:divBdr>
            <w:top w:val="none" w:sz="0" w:space="0" w:color="auto"/>
            <w:left w:val="none" w:sz="0" w:space="0" w:color="auto"/>
            <w:bottom w:val="none" w:sz="0" w:space="0" w:color="auto"/>
            <w:right w:val="none" w:sz="0" w:space="0" w:color="auto"/>
          </w:divBdr>
        </w:div>
        <w:div w:id="515268831">
          <w:marLeft w:val="0"/>
          <w:marRight w:val="0"/>
          <w:marTop w:val="0"/>
          <w:marBottom w:val="0"/>
          <w:divBdr>
            <w:top w:val="none" w:sz="0" w:space="0" w:color="auto"/>
            <w:left w:val="none" w:sz="0" w:space="0" w:color="auto"/>
            <w:bottom w:val="none" w:sz="0" w:space="0" w:color="auto"/>
            <w:right w:val="none" w:sz="0" w:space="0" w:color="auto"/>
          </w:divBdr>
        </w:div>
        <w:div w:id="901212245">
          <w:marLeft w:val="0"/>
          <w:marRight w:val="0"/>
          <w:marTop w:val="0"/>
          <w:marBottom w:val="0"/>
          <w:divBdr>
            <w:top w:val="none" w:sz="0" w:space="0" w:color="auto"/>
            <w:left w:val="none" w:sz="0" w:space="0" w:color="auto"/>
            <w:bottom w:val="none" w:sz="0" w:space="0" w:color="auto"/>
            <w:right w:val="none" w:sz="0" w:space="0" w:color="auto"/>
          </w:divBdr>
        </w:div>
        <w:div w:id="1949696919">
          <w:marLeft w:val="0"/>
          <w:marRight w:val="0"/>
          <w:marTop w:val="0"/>
          <w:marBottom w:val="0"/>
          <w:divBdr>
            <w:top w:val="none" w:sz="0" w:space="0" w:color="auto"/>
            <w:left w:val="none" w:sz="0" w:space="0" w:color="auto"/>
            <w:bottom w:val="none" w:sz="0" w:space="0" w:color="auto"/>
            <w:right w:val="none" w:sz="0" w:space="0" w:color="auto"/>
          </w:divBdr>
        </w:div>
        <w:div w:id="1490825080">
          <w:marLeft w:val="0"/>
          <w:marRight w:val="0"/>
          <w:marTop w:val="0"/>
          <w:marBottom w:val="0"/>
          <w:divBdr>
            <w:top w:val="none" w:sz="0" w:space="0" w:color="auto"/>
            <w:left w:val="none" w:sz="0" w:space="0" w:color="auto"/>
            <w:bottom w:val="none" w:sz="0" w:space="0" w:color="auto"/>
            <w:right w:val="none" w:sz="0" w:space="0" w:color="auto"/>
          </w:divBdr>
        </w:div>
      </w:divsChild>
    </w:div>
    <w:div w:id="837698927">
      <w:bodyDiv w:val="1"/>
      <w:marLeft w:val="0"/>
      <w:marRight w:val="0"/>
      <w:marTop w:val="0"/>
      <w:marBottom w:val="0"/>
      <w:divBdr>
        <w:top w:val="none" w:sz="0" w:space="0" w:color="auto"/>
        <w:left w:val="none" w:sz="0" w:space="0" w:color="auto"/>
        <w:bottom w:val="none" w:sz="0" w:space="0" w:color="auto"/>
        <w:right w:val="none" w:sz="0" w:space="0" w:color="auto"/>
      </w:divBdr>
      <w:divsChild>
        <w:div w:id="1108891609">
          <w:marLeft w:val="0"/>
          <w:marRight w:val="0"/>
          <w:marTop w:val="0"/>
          <w:marBottom w:val="0"/>
          <w:divBdr>
            <w:top w:val="none" w:sz="0" w:space="0" w:color="auto"/>
            <w:left w:val="none" w:sz="0" w:space="0" w:color="auto"/>
            <w:bottom w:val="none" w:sz="0" w:space="0" w:color="auto"/>
            <w:right w:val="none" w:sz="0" w:space="0" w:color="auto"/>
          </w:divBdr>
        </w:div>
        <w:div w:id="313143069">
          <w:marLeft w:val="0"/>
          <w:marRight w:val="0"/>
          <w:marTop w:val="0"/>
          <w:marBottom w:val="0"/>
          <w:divBdr>
            <w:top w:val="none" w:sz="0" w:space="0" w:color="auto"/>
            <w:left w:val="none" w:sz="0" w:space="0" w:color="auto"/>
            <w:bottom w:val="none" w:sz="0" w:space="0" w:color="auto"/>
            <w:right w:val="none" w:sz="0" w:space="0" w:color="auto"/>
          </w:divBdr>
        </w:div>
        <w:div w:id="228227899">
          <w:marLeft w:val="0"/>
          <w:marRight w:val="0"/>
          <w:marTop w:val="0"/>
          <w:marBottom w:val="0"/>
          <w:divBdr>
            <w:top w:val="none" w:sz="0" w:space="0" w:color="auto"/>
            <w:left w:val="none" w:sz="0" w:space="0" w:color="auto"/>
            <w:bottom w:val="none" w:sz="0" w:space="0" w:color="auto"/>
            <w:right w:val="none" w:sz="0" w:space="0" w:color="auto"/>
          </w:divBdr>
        </w:div>
        <w:div w:id="420684012">
          <w:marLeft w:val="0"/>
          <w:marRight w:val="0"/>
          <w:marTop w:val="0"/>
          <w:marBottom w:val="0"/>
          <w:divBdr>
            <w:top w:val="none" w:sz="0" w:space="0" w:color="auto"/>
            <w:left w:val="none" w:sz="0" w:space="0" w:color="auto"/>
            <w:bottom w:val="none" w:sz="0" w:space="0" w:color="auto"/>
            <w:right w:val="none" w:sz="0" w:space="0" w:color="auto"/>
          </w:divBdr>
        </w:div>
        <w:div w:id="1544714218">
          <w:marLeft w:val="0"/>
          <w:marRight w:val="0"/>
          <w:marTop w:val="0"/>
          <w:marBottom w:val="0"/>
          <w:divBdr>
            <w:top w:val="none" w:sz="0" w:space="0" w:color="auto"/>
            <w:left w:val="none" w:sz="0" w:space="0" w:color="auto"/>
            <w:bottom w:val="none" w:sz="0" w:space="0" w:color="auto"/>
            <w:right w:val="none" w:sz="0" w:space="0" w:color="auto"/>
          </w:divBdr>
        </w:div>
        <w:div w:id="227422159">
          <w:marLeft w:val="0"/>
          <w:marRight w:val="0"/>
          <w:marTop w:val="0"/>
          <w:marBottom w:val="0"/>
          <w:divBdr>
            <w:top w:val="none" w:sz="0" w:space="0" w:color="auto"/>
            <w:left w:val="none" w:sz="0" w:space="0" w:color="auto"/>
            <w:bottom w:val="none" w:sz="0" w:space="0" w:color="auto"/>
            <w:right w:val="none" w:sz="0" w:space="0" w:color="auto"/>
          </w:divBdr>
        </w:div>
        <w:div w:id="448010306">
          <w:marLeft w:val="0"/>
          <w:marRight w:val="0"/>
          <w:marTop w:val="0"/>
          <w:marBottom w:val="0"/>
          <w:divBdr>
            <w:top w:val="none" w:sz="0" w:space="0" w:color="auto"/>
            <w:left w:val="none" w:sz="0" w:space="0" w:color="auto"/>
            <w:bottom w:val="none" w:sz="0" w:space="0" w:color="auto"/>
            <w:right w:val="none" w:sz="0" w:space="0" w:color="auto"/>
          </w:divBdr>
        </w:div>
      </w:divsChild>
    </w:div>
    <w:div w:id="1183545553">
      <w:bodyDiv w:val="1"/>
      <w:marLeft w:val="0"/>
      <w:marRight w:val="0"/>
      <w:marTop w:val="0"/>
      <w:marBottom w:val="0"/>
      <w:divBdr>
        <w:top w:val="none" w:sz="0" w:space="0" w:color="auto"/>
        <w:left w:val="none" w:sz="0" w:space="0" w:color="auto"/>
        <w:bottom w:val="none" w:sz="0" w:space="0" w:color="auto"/>
        <w:right w:val="none" w:sz="0" w:space="0" w:color="auto"/>
      </w:divBdr>
      <w:divsChild>
        <w:div w:id="1383017350">
          <w:marLeft w:val="0"/>
          <w:marRight w:val="0"/>
          <w:marTop w:val="0"/>
          <w:marBottom w:val="300"/>
          <w:divBdr>
            <w:top w:val="none" w:sz="0" w:space="0" w:color="auto"/>
            <w:left w:val="none" w:sz="0" w:space="0" w:color="auto"/>
            <w:bottom w:val="none" w:sz="0" w:space="0" w:color="auto"/>
            <w:right w:val="none" w:sz="0" w:space="0" w:color="auto"/>
          </w:divBdr>
          <w:divsChild>
            <w:div w:id="1078018061">
              <w:marLeft w:val="0"/>
              <w:marRight w:val="0"/>
              <w:marTop w:val="0"/>
              <w:marBottom w:val="0"/>
              <w:divBdr>
                <w:top w:val="none" w:sz="0" w:space="0" w:color="auto"/>
                <w:left w:val="none" w:sz="0" w:space="0" w:color="auto"/>
                <w:bottom w:val="none" w:sz="0" w:space="0" w:color="auto"/>
                <w:right w:val="none" w:sz="0" w:space="0" w:color="auto"/>
              </w:divBdr>
            </w:div>
          </w:divsChild>
        </w:div>
        <w:div w:id="2146385544">
          <w:marLeft w:val="0"/>
          <w:marRight w:val="0"/>
          <w:marTop w:val="0"/>
          <w:marBottom w:val="0"/>
          <w:divBdr>
            <w:top w:val="none" w:sz="0" w:space="0" w:color="auto"/>
            <w:left w:val="none" w:sz="0" w:space="0" w:color="auto"/>
            <w:bottom w:val="none" w:sz="0" w:space="0" w:color="auto"/>
            <w:right w:val="none" w:sz="0" w:space="0" w:color="auto"/>
          </w:divBdr>
        </w:div>
        <w:div w:id="2108234989">
          <w:marLeft w:val="0"/>
          <w:marRight w:val="0"/>
          <w:marTop w:val="0"/>
          <w:marBottom w:val="0"/>
          <w:divBdr>
            <w:top w:val="none" w:sz="0" w:space="0" w:color="auto"/>
            <w:left w:val="none" w:sz="0" w:space="0" w:color="auto"/>
            <w:bottom w:val="none" w:sz="0" w:space="0" w:color="auto"/>
            <w:right w:val="none" w:sz="0" w:space="0" w:color="auto"/>
          </w:divBdr>
        </w:div>
        <w:div w:id="1266615911">
          <w:marLeft w:val="0"/>
          <w:marRight w:val="0"/>
          <w:marTop w:val="0"/>
          <w:marBottom w:val="0"/>
          <w:divBdr>
            <w:top w:val="none" w:sz="0" w:space="0" w:color="auto"/>
            <w:left w:val="none" w:sz="0" w:space="0" w:color="auto"/>
            <w:bottom w:val="none" w:sz="0" w:space="0" w:color="auto"/>
            <w:right w:val="none" w:sz="0" w:space="0" w:color="auto"/>
          </w:divBdr>
        </w:div>
        <w:div w:id="863640243">
          <w:marLeft w:val="0"/>
          <w:marRight w:val="0"/>
          <w:marTop w:val="0"/>
          <w:marBottom w:val="0"/>
          <w:divBdr>
            <w:top w:val="none" w:sz="0" w:space="0" w:color="auto"/>
            <w:left w:val="none" w:sz="0" w:space="0" w:color="auto"/>
            <w:bottom w:val="none" w:sz="0" w:space="0" w:color="auto"/>
            <w:right w:val="none" w:sz="0" w:space="0" w:color="auto"/>
          </w:divBdr>
        </w:div>
        <w:div w:id="1296912538">
          <w:marLeft w:val="0"/>
          <w:marRight w:val="0"/>
          <w:marTop w:val="0"/>
          <w:marBottom w:val="0"/>
          <w:divBdr>
            <w:top w:val="none" w:sz="0" w:space="0" w:color="auto"/>
            <w:left w:val="none" w:sz="0" w:space="0" w:color="auto"/>
            <w:bottom w:val="none" w:sz="0" w:space="0" w:color="auto"/>
            <w:right w:val="none" w:sz="0" w:space="0" w:color="auto"/>
          </w:divBdr>
        </w:div>
      </w:divsChild>
    </w:div>
    <w:div w:id="1193760568">
      <w:bodyDiv w:val="1"/>
      <w:marLeft w:val="0"/>
      <w:marRight w:val="0"/>
      <w:marTop w:val="0"/>
      <w:marBottom w:val="0"/>
      <w:divBdr>
        <w:top w:val="none" w:sz="0" w:space="0" w:color="auto"/>
        <w:left w:val="none" w:sz="0" w:space="0" w:color="auto"/>
        <w:bottom w:val="none" w:sz="0" w:space="0" w:color="auto"/>
        <w:right w:val="none" w:sz="0" w:space="0" w:color="auto"/>
      </w:divBdr>
      <w:divsChild>
        <w:div w:id="1443184483">
          <w:marLeft w:val="0"/>
          <w:marRight w:val="0"/>
          <w:marTop w:val="0"/>
          <w:marBottom w:val="0"/>
          <w:divBdr>
            <w:top w:val="none" w:sz="0" w:space="0" w:color="auto"/>
            <w:left w:val="none" w:sz="0" w:space="0" w:color="auto"/>
            <w:bottom w:val="none" w:sz="0" w:space="0" w:color="auto"/>
            <w:right w:val="none" w:sz="0" w:space="0" w:color="auto"/>
          </w:divBdr>
          <w:divsChild>
            <w:div w:id="1161459225">
              <w:marLeft w:val="0"/>
              <w:marRight w:val="0"/>
              <w:marTop w:val="0"/>
              <w:marBottom w:val="300"/>
              <w:divBdr>
                <w:top w:val="none" w:sz="0" w:space="0" w:color="auto"/>
                <w:left w:val="none" w:sz="0" w:space="0" w:color="auto"/>
                <w:bottom w:val="none" w:sz="0" w:space="0" w:color="auto"/>
                <w:right w:val="none" w:sz="0" w:space="0" w:color="auto"/>
              </w:divBdr>
              <w:divsChild>
                <w:div w:id="14259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s-es/business-applications-release-notes/april19/dynamics365-business-central/planned-featur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3</cp:revision>
  <dcterms:created xsi:type="dcterms:W3CDTF">2020-01-08T12:41:00Z</dcterms:created>
  <dcterms:modified xsi:type="dcterms:W3CDTF">2020-01-08T13:48:00Z</dcterms:modified>
</cp:coreProperties>
</file>