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B7D73" w14:textId="291D4544" w:rsidR="00677B0F" w:rsidRDefault="00677B0F"/>
    <w:p w14:paraId="62F7165F" w14:textId="1DC50DF8" w:rsidR="00876579" w:rsidRDefault="00876579" w:rsidP="00876579">
      <w:pPr>
        <w:pStyle w:val="Ttulo"/>
      </w:pPr>
      <w:r>
        <w:t>ACTIVIDAD 6. TIPOS DE INSTALACIÓN DEL SISTEMA ERP-CRM</w:t>
      </w:r>
    </w:p>
    <w:p w14:paraId="2BB5B0A5" w14:textId="744683B4" w:rsidR="00876579" w:rsidRDefault="00876579" w:rsidP="00876579"/>
    <w:p w14:paraId="50378175" w14:textId="5458C6B3" w:rsidR="00876579" w:rsidRDefault="00BD7C4B" w:rsidP="00876579">
      <w:r w:rsidRPr="00BD7C4B">
        <w:t>Con el cliente Windows de Microsoft Dynamics NAV, se admiten las características de Microsoft Dynamics NAV como el cliente Windows de Microsoft Dynamics NAV. El cliente web de Microsoft Dynamics NAV ofrece a los usuarios acceso a los datos de Microsoft Dynamics NAV a través de una red, como Internet. Al basarse en un navegador, el usuario puede acceder a NAV desde cualquier lugar sin necesidad de instalar un cliente.</w:t>
      </w:r>
    </w:p>
    <w:p w14:paraId="6CCBB204" w14:textId="5D79405B" w:rsidR="00BD7C4B" w:rsidRDefault="00BD7C4B" w:rsidP="00876579"/>
    <w:p w14:paraId="76A8DE83" w14:textId="77777777" w:rsidR="00BD7C4B" w:rsidRPr="00BD7C4B" w:rsidRDefault="00BD7C4B" w:rsidP="00BD7C4B">
      <w:pPr>
        <w:shd w:val="clear" w:color="auto" w:fill="FFFFFF"/>
        <w:spacing w:before="375" w:after="150" w:line="240" w:lineRule="auto"/>
        <w:outlineLvl w:val="0"/>
        <w:rPr>
          <w:rFonts w:ascii="Segoe UI" w:eastAsia="Times New Roman" w:hAnsi="Segoe UI" w:cs="Segoe UI"/>
          <w:color w:val="333333"/>
          <w:kern w:val="36"/>
          <w:sz w:val="54"/>
          <w:szCs w:val="54"/>
          <w:lang w:eastAsia="es-ES"/>
        </w:rPr>
      </w:pPr>
      <w:r w:rsidRPr="00BD7C4B">
        <w:rPr>
          <w:rFonts w:ascii="Segoe UI" w:eastAsia="Times New Roman" w:hAnsi="Segoe UI" w:cs="Segoe UI"/>
          <w:color w:val="333333"/>
          <w:kern w:val="36"/>
          <w:sz w:val="54"/>
          <w:szCs w:val="54"/>
          <w:lang w:eastAsia="es-ES"/>
        </w:rPr>
        <w:t>Instalación Motor</w:t>
      </w:r>
    </w:p>
    <w:p w14:paraId="476D3A15" w14:textId="77777777" w:rsidR="00BD7C4B" w:rsidRPr="00BD7C4B" w:rsidRDefault="00BD7C4B" w:rsidP="00BD7C4B">
      <w:pPr>
        <w:shd w:val="clear" w:color="auto" w:fill="FFFFFF"/>
        <w:spacing w:before="375" w:after="150" w:line="240" w:lineRule="auto"/>
        <w:outlineLvl w:val="1"/>
        <w:rPr>
          <w:rFonts w:ascii="Segoe UI" w:eastAsia="Times New Roman" w:hAnsi="Segoe UI" w:cs="Segoe UI"/>
          <w:color w:val="333333"/>
          <w:sz w:val="45"/>
          <w:szCs w:val="45"/>
          <w:lang w:eastAsia="es-ES"/>
        </w:rPr>
      </w:pPr>
      <w:r w:rsidRPr="00BD7C4B">
        <w:rPr>
          <w:rFonts w:ascii="Segoe UI" w:eastAsia="Times New Roman" w:hAnsi="Segoe UI" w:cs="Segoe UI"/>
          <w:color w:val="333333"/>
          <w:sz w:val="45"/>
          <w:szCs w:val="45"/>
          <w:lang w:eastAsia="es-ES"/>
        </w:rPr>
        <w:t>Habilitar Rol Servidor Web (IIS)</w:t>
      </w:r>
    </w:p>
    <w:p w14:paraId="445A0016"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es una aplicación Web que se ejecuta sobre el servidor Web IIS, por lo que será necesario habilitar el Rol de “Servidor web (IIS)” y la funcionalidad “ASP.NET 4.5”.</w:t>
      </w:r>
    </w:p>
    <w:p w14:paraId="4BC21845" w14:textId="680FAB6E"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drawing>
          <wp:inline distT="0" distB="0" distL="0" distR="0" wp14:anchorId="535F8289" wp14:editId="161CC073">
            <wp:extent cx="5400040" cy="38309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830955"/>
                    </a:xfrm>
                    <a:prstGeom prst="rect">
                      <a:avLst/>
                    </a:prstGeom>
                    <a:noFill/>
                    <a:ln>
                      <a:noFill/>
                    </a:ln>
                  </pic:spPr>
                </pic:pic>
              </a:graphicData>
            </a:graphic>
          </wp:inline>
        </w:drawing>
      </w:r>
    </w:p>
    <w:p w14:paraId="7029E575" w14:textId="77777777" w:rsidR="00BD7C4B" w:rsidRPr="00BD7C4B" w:rsidRDefault="00BD7C4B" w:rsidP="00BD7C4B">
      <w:pPr>
        <w:shd w:val="clear" w:color="auto" w:fill="FFFFFF"/>
        <w:spacing w:before="375" w:after="150" w:line="240" w:lineRule="auto"/>
        <w:outlineLvl w:val="1"/>
        <w:rPr>
          <w:rFonts w:ascii="Segoe UI" w:eastAsia="Times New Roman" w:hAnsi="Segoe UI" w:cs="Segoe UI"/>
          <w:color w:val="333333"/>
          <w:sz w:val="45"/>
          <w:szCs w:val="45"/>
          <w:lang w:eastAsia="es-ES"/>
        </w:rPr>
      </w:pPr>
      <w:r w:rsidRPr="00BD7C4B">
        <w:rPr>
          <w:rFonts w:ascii="Segoe UI" w:eastAsia="Times New Roman" w:hAnsi="Segoe UI" w:cs="Segoe UI"/>
          <w:color w:val="333333"/>
          <w:sz w:val="45"/>
          <w:szCs w:val="45"/>
          <w:lang w:eastAsia="es-ES"/>
        </w:rPr>
        <w:lastRenderedPageBreak/>
        <w:t>Desplegar motor iDynamics</w:t>
      </w:r>
    </w:p>
    <w:p w14:paraId="1254A3E8"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Para su instalación será necesario descomprimir la carpeta del producto en la ruta de ficheros del servidor web. De manera predeterminada </w:t>
      </w:r>
      <w:r w:rsidRPr="00BD7C4B">
        <w:rPr>
          <w:rFonts w:ascii="Segoe UI" w:eastAsia="Times New Roman" w:hAnsi="Segoe UI" w:cs="Segoe UI"/>
          <w:i/>
          <w:iCs/>
          <w:color w:val="333333"/>
          <w:sz w:val="21"/>
          <w:szCs w:val="21"/>
          <w:lang w:eastAsia="es-ES"/>
        </w:rPr>
        <w:t>C:\inetpub\wwwroot\</w:t>
      </w:r>
    </w:p>
    <w:p w14:paraId="5420AC0F" w14:textId="001580C1"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drawing>
          <wp:inline distT="0" distB="0" distL="0" distR="0" wp14:anchorId="121F9551" wp14:editId="376D885F">
            <wp:extent cx="5400040" cy="2611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611755"/>
                    </a:xfrm>
                    <a:prstGeom prst="rect">
                      <a:avLst/>
                    </a:prstGeom>
                    <a:noFill/>
                    <a:ln>
                      <a:noFill/>
                    </a:ln>
                  </pic:spPr>
                </pic:pic>
              </a:graphicData>
            </a:graphic>
          </wp:inline>
        </w:drawing>
      </w:r>
    </w:p>
    <w:p w14:paraId="04759ECF" w14:textId="77777777" w:rsidR="00BD7C4B" w:rsidRPr="00BD7C4B" w:rsidRDefault="00BD7C4B" w:rsidP="00BD7C4B">
      <w:pPr>
        <w:shd w:val="clear" w:color="auto" w:fill="FFFFFF"/>
        <w:spacing w:before="375" w:after="150" w:line="240" w:lineRule="auto"/>
        <w:outlineLvl w:val="2"/>
        <w:rPr>
          <w:rFonts w:ascii="Segoe UI" w:eastAsia="Times New Roman" w:hAnsi="Segoe UI" w:cs="Segoe UI"/>
          <w:color w:val="333333"/>
          <w:sz w:val="36"/>
          <w:szCs w:val="36"/>
          <w:lang w:eastAsia="es-ES"/>
        </w:rPr>
      </w:pPr>
      <w:r w:rsidRPr="00BD7C4B">
        <w:rPr>
          <w:rFonts w:ascii="Segoe UI" w:eastAsia="Times New Roman" w:hAnsi="Segoe UI" w:cs="Segoe UI"/>
          <w:color w:val="333333"/>
          <w:sz w:val="36"/>
          <w:szCs w:val="36"/>
          <w:lang w:eastAsia="es-ES"/>
        </w:rPr>
        <w:t>Crear grupo de aplicaciones</w:t>
      </w:r>
    </w:p>
    <w:p w14:paraId="2F5A1922"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En la configuración de IIS, se recomienda crear un grupo de aplicaciones específico para las aplicaciones iDynamics.</w:t>
      </w:r>
    </w:p>
    <w:p w14:paraId="2E82EE17" w14:textId="7D77DF6F"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drawing>
          <wp:inline distT="0" distB="0" distL="0" distR="0" wp14:anchorId="60B00C35" wp14:editId="5026D9A1">
            <wp:extent cx="3686175" cy="2286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6FF4BFCB" w14:textId="3EBAFFCD"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lastRenderedPageBreak/>
        <w:drawing>
          <wp:inline distT="0" distB="0" distL="0" distR="0" wp14:anchorId="5CD1278B" wp14:editId="7DE7BFEE">
            <wp:extent cx="3009900" cy="2724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2724150"/>
                    </a:xfrm>
                    <a:prstGeom prst="rect">
                      <a:avLst/>
                    </a:prstGeom>
                    <a:noFill/>
                    <a:ln>
                      <a:noFill/>
                    </a:ln>
                  </pic:spPr>
                </pic:pic>
              </a:graphicData>
            </a:graphic>
          </wp:inline>
        </w:drawing>
      </w:r>
    </w:p>
    <w:p w14:paraId="1B6ECDFA"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El grupo de aplicaciones utiliza un usuario del dominio para consultar información de SQL y para comunicarse con Dynamics NAV. Este usuario (p.e. “nav_connector”), debe disponer de permisos en la carpeta de IIS donde se encuentra iDynamics, en la base de datos y en el ERP.</w:t>
      </w:r>
    </w:p>
    <w:p w14:paraId="04E0B3C9" w14:textId="1FC0A87C"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drawing>
          <wp:inline distT="0" distB="0" distL="0" distR="0" wp14:anchorId="5EE6D49D" wp14:editId="577E34E9">
            <wp:extent cx="5400040" cy="3258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58820"/>
                    </a:xfrm>
                    <a:prstGeom prst="rect">
                      <a:avLst/>
                    </a:prstGeom>
                    <a:noFill/>
                    <a:ln>
                      <a:noFill/>
                    </a:ln>
                  </pic:spPr>
                </pic:pic>
              </a:graphicData>
            </a:graphic>
          </wp:inline>
        </w:drawing>
      </w:r>
    </w:p>
    <w:p w14:paraId="3B5DCFD5" w14:textId="225BD92D"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lastRenderedPageBreak/>
        <w:drawing>
          <wp:inline distT="0" distB="0" distL="0" distR="0" wp14:anchorId="5877720F" wp14:editId="15EF8F5E">
            <wp:extent cx="4286250" cy="5238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14:paraId="18FADF7F" w14:textId="7249D54A"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drawing>
          <wp:inline distT="0" distB="0" distL="0" distR="0" wp14:anchorId="795FA048" wp14:editId="0F7ABA4D">
            <wp:extent cx="5400040" cy="27730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6B5CB8B1" w14:textId="77777777" w:rsidR="00BD7C4B" w:rsidRPr="00BD7C4B" w:rsidRDefault="00BD7C4B" w:rsidP="00BD7C4B">
      <w:pPr>
        <w:shd w:val="clear" w:color="auto" w:fill="FFFFFF"/>
        <w:spacing w:before="375" w:after="150" w:line="240" w:lineRule="auto"/>
        <w:outlineLvl w:val="2"/>
        <w:rPr>
          <w:rFonts w:ascii="Segoe UI" w:eastAsia="Times New Roman" w:hAnsi="Segoe UI" w:cs="Segoe UI"/>
          <w:color w:val="333333"/>
          <w:sz w:val="36"/>
          <w:szCs w:val="36"/>
          <w:lang w:eastAsia="es-ES"/>
        </w:rPr>
      </w:pPr>
      <w:r w:rsidRPr="00BD7C4B">
        <w:rPr>
          <w:rFonts w:ascii="Segoe UI" w:eastAsia="Times New Roman" w:hAnsi="Segoe UI" w:cs="Segoe UI"/>
          <w:color w:val="333333"/>
          <w:sz w:val="36"/>
          <w:szCs w:val="36"/>
          <w:lang w:eastAsia="es-ES"/>
        </w:rPr>
        <w:t>Agregar sitio web</w:t>
      </w:r>
    </w:p>
    <w:p w14:paraId="5F2648EC"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lastRenderedPageBreak/>
        <w:t>A continuación, es necesario agregar un nuevo sitio web a partir de la carpeta descomprimida previamente.</w:t>
      </w:r>
    </w:p>
    <w:p w14:paraId="5AC871DB" w14:textId="116F1A92"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drawing>
          <wp:inline distT="0" distB="0" distL="0" distR="0" wp14:anchorId="6494ED81" wp14:editId="2EEE924B">
            <wp:extent cx="5400040" cy="5188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188585"/>
                    </a:xfrm>
                    <a:prstGeom prst="rect">
                      <a:avLst/>
                    </a:prstGeom>
                    <a:noFill/>
                    <a:ln>
                      <a:noFill/>
                    </a:ln>
                  </pic:spPr>
                </pic:pic>
              </a:graphicData>
            </a:graphic>
          </wp:inline>
        </w:drawing>
      </w:r>
    </w:p>
    <w:p w14:paraId="56C4BC85"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b/>
          <w:bCs/>
          <w:color w:val="333333"/>
          <w:sz w:val="21"/>
          <w:szCs w:val="21"/>
          <w:lang w:eastAsia="es-ES"/>
        </w:rPr>
        <w:t>IMPORTANTE: Después de escribir el </w:t>
      </w:r>
      <w:r w:rsidRPr="00BD7C4B">
        <w:rPr>
          <w:rFonts w:ascii="Segoe UI" w:eastAsia="Times New Roman" w:hAnsi="Segoe UI" w:cs="Segoe UI"/>
          <w:b/>
          <w:bCs/>
          <w:i/>
          <w:iCs/>
          <w:color w:val="333333"/>
          <w:sz w:val="21"/>
          <w:szCs w:val="21"/>
          <w:lang w:eastAsia="es-ES"/>
        </w:rPr>
        <w:t>Nombre del sitio</w:t>
      </w:r>
      <w:r w:rsidRPr="00BD7C4B">
        <w:rPr>
          <w:rFonts w:ascii="Segoe UI" w:eastAsia="Times New Roman" w:hAnsi="Segoe UI" w:cs="Segoe UI"/>
          <w:b/>
          <w:bCs/>
          <w:color w:val="333333"/>
          <w:sz w:val="21"/>
          <w:szCs w:val="21"/>
          <w:lang w:eastAsia="es-ES"/>
        </w:rPr>
        <w:t>, Seleccionar el grupo de aplicaciones que ya habíamos creado. En caso contrario, se crea uno nuevo y no se estaría utilizando el usuario establecido en el grupo de aplicaciones previamente creado.</w:t>
      </w:r>
    </w:p>
    <w:p w14:paraId="54810B9D" w14:textId="77777777" w:rsidR="00BD7C4B" w:rsidRPr="00BD7C4B" w:rsidRDefault="00BD7C4B" w:rsidP="00BD7C4B">
      <w:pPr>
        <w:shd w:val="clear" w:color="auto" w:fill="FFFFFF"/>
        <w:spacing w:before="375" w:after="150" w:line="240" w:lineRule="auto"/>
        <w:outlineLvl w:val="1"/>
        <w:rPr>
          <w:rFonts w:ascii="Segoe UI" w:eastAsia="Times New Roman" w:hAnsi="Segoe UI" w:cs="Segoe UI"/>
          <w:color w:val="333333"/>
          <w:sz w:val="45"/>
          <w:szCs w:val="45"/>
          <w:lang w:eastAsia="es-ES"/>
        </w:rPr>
      </w:pPr>
      <w:r w:rsidRPr="00BD7C4B">
        <w:rPr>
          <w:rFonts w:ascii="Segoe UI" w:eastAsia="Times New Roman" w:hAnsi="Segoe UI" w:cs="Segoe UI"/>
          <w:color w:val="333333"/>
          <w:sz w:val="45"/>
          <w:szCs w:val="45"/>
          <w:lang w:eastAsia="es-ES"/>
        </w:rPr>
        <w:t>Asignación de permisos al usuario de conexión:</w:t>
      </w:r>
    </w:p>
    <w:p w14:paraId="75A762F1"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b/>
          <w:bCs/>
          <w:color w:val="333333"/>
          <w:sz w:val="21"/>
          <w:szCs w:val="21"/>
          <w:lang w:eastAsia="es-ES"/>
        </w:rPr>
        <w:t>Permisos en la carpeta de IIS donde se encuentra iDynamics:</w:t>
      </w:r>
      <w:r w:rsidRPr="00BD7C4B">
        <w:rPr>
          <w:rFonts w:ascii="Segoe UI" w:eastAsia="Times New Roman" w:hAnsi="Segoe UI" w:cs="Segoe UI"/>
          <w:color w:val="333333"/>
          <w:sz w:val="21"/>
          <w:szCs w:val="21"/>
          <w:lang w:eastAsia="es-ES"/>
        </w:rPr>
        <w:t> El usuario que arranca el grupo de aplicaciones debe tener permiso de modificación sobre la carpeta de iDynamics. Esta asignación de permisos se puede hacer directamente para el usuario en cuestión (p.e. nav_connector) o se puede hacer para el grupo de usuarios “IIS_IUSRS” que contiene a todos los usuarios que arrancan los grupos de aplicaciones.</w:t>
      </w:r>
    </w:p>
    <w:p w14:paraId="318BC0BF" w14:textId="06E3AAA3"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lastRenderedPageBreak/>
        <w:drawing>
          <wp:inline distT="0" distB="0" distL="0" distR="0" wp14:anchorId="406857BD" wp14:editId="2008A661">
            <wp:extent cx="5400040" cy="36436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643630"/>
                    </a:xfrm>
                    <a:prstGeom prst="rect">
                      <a:avLst/>
                    </a:prstGeom>
                    <a:noFill/>
                    <a:ln>
                      <a:noFill/>
                    </a:ln>
                  </pic:spPr>
                </pic:pic>
              </a:graphicData>
            </a:graphic>
          </wp:inline>
        </w:drawing>
      </w:r>
    </w:p>
    <w:p w14:paraId="596E2957"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b/>
          <w:bCs/>
          <w:color w:val="333333"/>
          <w:sz w:val="21"/>
          <w:szCs w:val="21"/>
          <w:lang w:eastAsia="es-ES"/>
        </w:rPr>
        <w:t>Permisos en la bbdd del ERP al que conecta</w:t>
      </w:r>
      <w:r w:rsidRPr="00BD7C4B">
        <w:rPr>
          <w:rFonts w:ascii="Segoe UI" w:eastAsia="Times New Roman" w:hAnsi="Segoe UI" w:cs="Segoe UI"/>
          <w:color w:val="333333"/>
          <w:sz w:val="21"/>
          <w:szCs w:val="21"/>
          <w:lang w:eastAsia="es-ES"/>
        </w:rPr>
        <w:t>: A nivel de SQL Server, el usuario debe tener permisos de </w:t>
      </w:r>
      <w:r w:rsidRPr="00BD7C4B">
        <w:rPr>
          <w:rFonts w:ascii="Segoe UI" w:eastAsia="Times New Roman" w:hAnsi="Segoe UI" w:cs="Segoe UI"/>
          <w:i/>
          <w:iCs/>
          <w:color w:val="333333"/>
          <w:sz w:val="21"/>
          <w:szCs w:val="21"/>
          <w:lang w:eastAsia="es-ES"/>
        </w:rPr>
        <w:t>lectura (db_datareader)</w:t>
      </w:r>
      <w:r w:rsidRPr="00BD7C4B">
        <w:rPr>
          <w:rFonts w:ascii="Segoe UI" w:eastAsia="Times New Roman" w:hAnsi="Segoe UI" w:cs="Segoe UI"/>
          <w:color w:val="333333"/>
          <w:sz w:val="21"/>
          <w:szCs w:val="21"/>
          <w:lang w:eastAsia="es-ES"/>
        </w:rPr>
        <w:t> y </w:t>
      </w:r>
      <w:r w:rsidRPr="00BD7C4B">
        <w:rPr>
          <w:rFonts w:ascii="Segoe UI" w:eastAsia="Times New Roman" w:hAnsi="Segoe UI" w:cs="Segoe UI"/>
          <w:i/>
          <w:iCs/>
          <w:color w:val="333333"/>
          <w:sz w:val="21"/>
          <w:szCs w:val="21"/>
          <w:lang w:eastAsia="es-ES"/>
        </w:rPr>
        <w:t>escritura(db_writter)</w:t>
      </w:r>
      <w:r w:rsidRPr="00BD7C4B">
        <w:rPr>
          <w:rFonts w:ascii="Segoe UI" w:eastAsia="Times New Roman" w:hAnsi="Segoe UI" w:cs="Segoe UI"/>
          <w:color w:val="333333"/>
          <w:sz w:val="21"/>
          <w:szCs w:val="21"/>
          <w:lang w:eastAsia="es-ES"/>
        </w:rPr>
        <w:t> sobre la base de datos del ERP.</w:t>
      </w:r>
    </w:p>
    <w:p w14:paraId="7234D328" w14:textId="2BFEFA81"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lastRenderedPageBreak/>
        <w:drawing>
          <wp:inline distT="0" distB="0" distL="0" distR="0" wp14:anchorId="7DFABA62" wp14:editId="4834C88F">
            <wp:extent cx="5400040" cy="4846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846955"/>
                    </a:xfrm>
                    <a:prstGeom prst="rect">
                      <a:avLst/>
                    </a:prstGeom>
                    <a:noFill/>
                    <a:ln>
                      <a:noFill/>
                    </a:ln>
                  </pic:spPr>
                </pic:pic>
              </a:graphicData>
            </a:graphic>
          </wp:inline>
        </w:drawing>
      </w:r>
    </w:p>
    <w:p w14:paraId="6F959C97"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b/>
          <w:bCs/>
          <w:color w:val="333333"/>
          <w:sz w:val="21"/>
          <w:szCs w:val="21"/>
          <w:lang w:eastAsia="es-ES"/>
        </w:rPr>
        <w:t>Permisos en el propio ERP Dynamics</w:t>
      </w:r>
      <w:r w:rsidRPr="00BD7C4B">
        <w:rPr>
          <w:rFonts w:ascii="Segoe UI" w:eastAsia="Times New Roman" w:hAnsi="Segoe UI" w:cs="Segoe UI"/>
          <w:color w:val="333333"/>
          <w:sz w:val="21"/>
          <w:szCs w:val="21"/>
          <w:lang w:eastAsia="es-ES"/>
        </w:rPr>
        <w:t>: El usuario que se conecta desde iDynamics al ERP debe tener permisos acordes a las acciones que vaya a desarrollar, exactamente igual a la asignación que se haría si fuera a conectarse directamente desde el propio cliente de Dynamics.</w:t>
      </w:r>
    </w:p>
    <w:p w14:paraId="59A53ED2" w14:textId="7AE3CD5A"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lastRenderedPageBreak/>
        <w:drawing>
          <wp:inline distT="0" distB="0" distL="0" distR="0" wp14:anchorId="16CD41CF" wp14:editId="438C5D4B">
            <wp:extent cx="5400040" cy="4439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439920"/>
                    </a:xfrm>
                    <a:prstGeom prst="rect">
                      <a:avLst/>
                    </a:prstGeom>
                    <a:noFill/>
                    <a:ln>
                      <a:noFill/>
                    </a:ln>
                  </pic:spPr>
                </pic:pic>
              </a:graphicData>
            </a:graphic>
          </wp:inline>
        </w:drawing>
      </w:r>
    </w:p>
    <w:p w14:paraId="3367E2C5" w14:textId="77777777" w:rsidR="00BD7C4B" w:rsidRPr="00BD7C4B" w:rsidRDefault="00BD7C4B" w:rsidP="00BD7C4B">
      <w:pPr>
        <w:shd w:val="clear" w:color="auto" w:fill="FFFFFF"/>
        <w:spacing w:before="375" w:after="150" w:line="240" w:lineRule="auto"/>
        <w:outlineLvl w:val="1"/>
        <w:rPr>
          <w:rFonts w:ascii="Segoe UI" w:eastAsia="Times New Roman" w:hAnsi="Segoe UI" w:cs="Segoe UI"/>
          <w:color w:val="333333"/>
          <w:sz w:val="45"/>
          <w:szCs w:val="45"/>
          <w:lang w:eastAsia="es-ES"/>
        </w:rPr>
      </w:pPr>
      <w:r w:rsidRPr="00BD7C4B">
        <w:rPr>
          <w:rFonts w:ascii="Segoe UI" w:eastAsia="Times New Roman" w:hAnsi="Segoe UI" w:cs="Segoe UI"/>
          <w:color w:val="333333"/>
          <w:sz w:val="45"/>
          <w:szCs w:val="45"/>
          <w:lang w:eastAsia="es-ES"/>
        </w:rPr>
        <w:t>Configurar parámetros específicos del entorno (web.config)</w:t>
      </w:r>
    </w:p>
    <w:p w14:paraId="3373694C"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Es necesario indicarle al motor de iDynamics los parámetros específicos del entorno con el que se va a conectar. Estos parámetros de conexión se indican en el fichero de configuración (</w:t>
      </w:r>
      <w:r w:rsidRPr="00BD7C4B">
        <w:rPr>
          <w:rFonts w:ascii="Segoe UI" w:eastAsia="Times New Roman" w:hAnsi="Segoe UI" w:cs="Segoe UI"/>
          <w:i/>
          <w:iCs/>
          <w:color w:val="333333"/>
          <w:sz w:val="21"/>
          <w:szCs w:val="21"/>
          <w:lang w:eastAsia="es-ES"/>
        </w:rPr>
        <w:t>web.config</w:t>
      </w:r>
      <w:r w:rsidRPr="00BD7C4B">
        <w:rPr>
          <w:rFonts w:ascii="Segoe UI" w:eastAsia="Times New Roman" w:hAnsi="Segoe UI" w:cs="Segoe UI"/>
          <w:color w:val="333333"/>
          <w:sz w:val="21"/>
          <w:szCs w:val="21"/>
          <w:lang w:eastAsia="es-ES"/>
        </w:rPr>
        <w:t>), que se encuentra en la carpeta donde hayamos desplegado iDynamics.</w:t>
      </w:r>
    </w:p>
    <w:p w14:paraId="6D9B5841"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Deberemos editar el documento abriéndolo en modo administrador. Al tratarse de un fichero de texto se puede editar con cualquier editor estándar, como por ejemplo “bloc de notas”.</w:t>
      </w:r>
    </w:p>
    <w:p w14:paraId="7B95B909"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Los parámetros a configurar son:</w:t>
      </w:r>
    </w:p>
    <w:p w14:paraId="39E87F30" w14:textId="77777777" w:rsidR="00BD7C4B" w:rsidRPr="00BD7C4B" w:rsidRDefault="00BD7C4B" w:rsidP="00BD7C4B">
      <w:pPr>
        <w:numPr>
          <w:ilvl w:val="0"/>
          <w:numId w:val="1"/>
        </w:num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b/>
          <w:bCs/>
          <w:color w:val="333333"/>
          <w:sz w:val="21"/>
          <w:szCs w:val="21"/>
          <w:lang w:eastAsia="es-ES"/>
        </w:rPr>
        <w:t>Conexión con SQL:</w:t>
      </w:r>
      <w:r w:rsidRPr="00BD7C4B">
        <w:rPr>
          <w:rFonts w:ascii="Segoe UI" w:eastAsia="Times New Roman" w:hAnsi="Segoe UI" w:cs="Segoe UI"/>
          <w:color w:val="333333"/>
          <w:sz w:val="21"/>
          <w:szCs w:val="21"/>
          <w:lang w:eastAsia="es-ES"/>
        </w:rPr>
        <w:t> En la sección “</w:t>
      </w:r>
      <w:r w:rsidRPr="00BD7C4B">
        <w:rPr>
          <w:rFonts w:ascii="Segoe UI" w:eastAsia="Times New Roman" w:hAnsi="Segoe UI" w:cs="Segoe UI"/>
          <w:i/>
          <w:iCs/>
          <w:color w:val="333333"/>
          <w:sz w:val="21"/>
          <w:szCs w:val="21"/>
          <w:lang w:eastAsia="es-ES"/>
        </w:rPr>
        <w:t>&lt;connectionStrings&gt;</w:t>
      </w:r>
      <w:r w:rsidRPr="00BD7C4B">
        <w:rPr>
          <w:rFonts w:ascii="Segoe UI" w:eastAsia="Times New Roman" w:hAnsi="Segoe UI" w:cs="Segoe UI"/>
          <w:color w:val="333333"/>
          <w:sz w:val="21"/>
          <w:szCs w:val="21"/>
          <w:lang w:eastAsia="es-ES"/>
        </w:rPr>
        <w:t>” se le indica la manera de conectar con el servidor de SQL.</w:t>
      </w:r>
    </w:p>
    <w:p w14:paraId="27642417" w14:textId="77777777" w:rsidR="00BD7C4B" w:rsidRPr="00BD7C4B" w:rsidRDefault="00BD7C4B" w:rsidP="00BD7C4B">
      <w:pPr>
        <w:numPr>
          <w:ilvl w:val="0"/>
          <w:numId w:val="1"/>
        </w:numPr>
        <w:shd w:val="clear" w:color="auto" w:fill="FFFFFF"/>
        <w:spacing w:after="150" w:line="240" w:lineRule="auto"/>
        <w:rPr>
          <w:rFonts w:ascii="Segoe UI" w:eastAsia="Times New Roman" w:hAnsi="Segoe UI" w:cs="Segoe UI"/>
          <w:color w:val="333333"/>
          <w:sz w:val="21"/>
          <w:szCs w:val="21"/>
          <w:lang w:val="en-US" w:eastAsia="es-ES"/>
        </w:rPr>
      </w:pPr>
      <w:r w:rsidRPr="00BD7C4B">
        <w:rPr>
          <w:rFonts w:ascii="Segoe UI" w:eastAsia="Times New Roman" w:hAnsi="Segoe UI" w:cs="Segoe UI"/>
          <w:b/>
          <w:bCs/>
          <w:color w:val="333333"/>
          <w:sz w:val="21"/>
          <w:szCs w:val="21"/>
          <w:lang w:val="en-US" w:eastAsia="es-ES"/>
        </w:rPr>
        <w:t>Validación con SQL en dominio de Windows:</w:t>
      </w:r>
      <w:r w:rsidRPr="00BD7C4B">
        <w:rPr>
          <w:rFonts w:ascii="Segoe UI" w:eastAsia="Times New Roman" w:hAnsi="Segoe UI" w:cs="Segoe UI"/>
          <w:color w:val="333333"/>
          <w:sz w:val="21"/>
          <w:szCs w:val="21"/>
          <w:lang w:val="en-US" w:eastAsia="es-ES"/>
        </w:rPr>
        <w:br/>
      </w:r>
      <w:r w:rsidRPr="00BD7C4B">
        <w:rPr>
          <w:rFonts w:ascii="Segoe UI" w:eastAsia="Times New Roman" w:hAnsi="Segoe UI" w:cs="Segoe UI"/>
          <w:i/>
          <w:iCs/>
          <w:color w:val="333333"/>
          <w:sz w:val="21"/>
          <w:szCs w:val="21"/>
          <w:lang w:val="en-US" w:eastAsia="es-ES"/>
        </w:rPr>
        <w:t>name="DynamicsDataContext"</w:t>
      </w:r>
      <w:r w:rsidRPr="00BD7C4B">
        <w:rPr>
          <w:rFonts w:ascii="Segoe UI" w:eastAsia="Times New Roman" w:hAnsi="Segoe UI" w:cs="Segoe UI"/>
          <w:i/>
          <w:iCs/>
          <w:color w:val="333333"/>
          <w:sz w:val="21"/>
          <w:szCs w:val="21"/>
          <w:lang w:val="en-US" w:eastAsia="es-ES"/>
        </w:rPr>
        <w:br/>
        <w:t>connectionString="Data Source=[Nombre servidor SQL. P.e. AIT-SQL05];Initial Catalog=[Nombre BBDD. P.e.NAV100_iDyn];Persist Security Info=True;Integrated Security=True;MultipleActiveResultSets=True"</w:t>
      </w:r>
      <w:r w:rsidRPr="00BD7C4B">
        <w:rPr>
          <w:rFonts w:ascii="Segoe UI" w:eastAsia="Times New Roman" w:hAnsi="Segoe UI" w:cs="Segoe UI"/>
          <w:i/>
          <w:iCs/>
          <w:color w:val="333333"/>
          <w:sz w:val="21"/>
          <w:szCs w:val="21"/>
          <w:lang w:val="en-US" w:eastAsia="es-ES"/>
        </w:rPr>
        <w:br/>
        <w:t>providerName="System.Data.SqlClient" /&gt;</w:t>
      </w:r>
    </w:p>
    <w:p w14:paraId="47C93D0E" w14:textId="77777777" w:rsidR="00BD7C4B" w:rsidRPr="00BD7C4B" w:rsidRDefault="00BD7C4B" w:rsidP="00BD7C4B">
      <w:pPr>
        <w:numPr>
          <w:ilvl w:val="0"/>
          <w:numId w:val="1"/>
        </w:numPr>
        <w:shd w:val="clear" w:color="auto" w:fill="FFFFFF"/>
        <w:spacing w:after="150" w:line="240" w:lineRule="auto"/>
        <w:rPr>
          <w:rFonts w:ascii="Segoe UI" w:eastAsia="Times New Roman" w:hAnsi="Segoe UI" w:cs="Segoe UI"/>
          <w:color w:val="333333"/>
          <w:sz w:val="21"/>
          <w:szCs w:val="21"/>
          <w:lang w:val="en-US" w:eastAsia="es-ES"/>
        </w:rPr>
      </w:pPr>
      <w:r w:rsidRPr="00BD7C4B">
        <w:rPr>
          <w:rFonts w:ascii="Segoe UI" w:eastAsia="Times New Roman" w:hAnsi="Segoe UI" w:cs="Segoe UI"/>
          <w:b/>
          <w:bCs/>
          <w:color w:val="333333"/>
          <w:sz w:val="21"/>
          <w:szCs w:val="21"/>
          <w:lang w:val="en-US" w:eastAsia="es-ES"/>
        </w:rPr>
        <w:lastRenderedPageBreak/>
        <w:t>Validación con SQL fuera de dominio (p.e. DMZ):</w:t>
      </w:r>
      <w:r w:rsidRPr="00BD7C4B">
        <w:rPr>
          <w:rFonts w:ascii="Segoe UI" w:eastAsia="Times New Roman" w:hAnsi="Segoe UI" w:cs="Segoe UI"/>
          <w:color w:val="333333"/>
          <w:sz w:val="21"/>
          <w:szCs w:val="21"/>
          <w:lang w:val="en-US" w:eastAsia="es-ES"/>
        </w:rPr>
        <w:br/>
      </w:r>
      <w:r w:rsidRPr="00BD7C4B">
        <w:rPr>
          <w:rFonts w:ascii="Segoe UI" w:eastAsia="Times New Roman" w:hAnsi="Segoe UI" w:cs="Segoe UI"/>
          <w:i/>
          <w:iCs/>
          <w:color w:val="333333"/>
          <w:sz w:val="21"/>
          <w:szCs w:val="21"/>
          <w:lang w:val="en-US" w:eastAsia="es-ES"/>
        </w:rPr>
        <w:t>name="DynamicsDataContext" connectionString="Server=[Nombre servidor SQL. P.e. AIT-SQL05];Database=[Nombre BBDD. P.e.NAV100_iDyn];User ID=[usuario];Password=[contraseña];Encrypt=True;TrustServerCertificate=False;Connection Timeout=30;" providerName="System.Data.SqlClient" /&gt;</w:t>
      </w:r>
    </w:p>
    <w:p w14:paraId="0E380C7E" w14:textId="77777777" w:rsidR="00BD7C4B" w:rsidRPr="00BD7C4B" w:rsidRDefault="00BD7C4B" w:rsidP="00BD7C4B">
      <w:pPr>
        <w:numPr>
          <w:ilvl w:val="0"/>
          <w:numId w:val="1"/>
        </w:num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b/>
          <w:bCs/>
          <w:color w:val="333333"/>
          <w:sz w:val="21"/>
          <w:szCs w:val="21"/>
          <w:lang w:eastAsia="es-ES"/>
        </w:rPr>
        <w:t>Conexión con el ERP:</w:t>
      </w:r>
      <w:r w:rsidRPr="00BD7C4B">
        <w:rPr>
          <w:rFonts w:ascii="Segoe UI" w:eastAsia="Times New Roman" w:hAnsi="Segoe UI" w:cs="Segoe UI"/>
          <w:color w:val="333333"/>
          <w:sz w:val="21"/>
          <w:szCs w:val="21"/>
          <w:lang w:eastAsia="es-ES"/>
        </w:rPr>
        <w:t> Se le indica la dirección para conectar a los Web Services del ERP.</w:t>
      </w:r>
    </w:p>
    <w:p w14:paraId="1743FF6A" w14:textId="77777777" w:rsidR="00BD7C4B" w:rsidRPr="00BD7C4B" w:rsidRDefault="00BD7C4B" w:rsidP="00BD7C4B">
      <w:pPr>
        <w:numPr>
          <w:ilvl w:val="1"/>
          <w:numId w:val="1"/>
        </w:numPr>
        <w:shd w:val="clear" w:color="auto" w:fill="FFFFFF"/>
        <w:spacing w:after="150" w:line="240" w:lineRule="auto"/>
        <w:rPr>
          <w:rFonts w:ascii="Segoe UI" w:eastAsia="Times New Roman" w:hAnsi="Segoe UI" w:cs="Segoe UI"/>
          <w:color w:val="333333"/>
          <w:sz w:val="21"/>
          <w:szCs w:val="21"/>
          <w:lang w:val="en-US" w:eastAsia="es-ES"/>
        </w:rPr>
      </w:pPr>
      <w:r w:rsidRPr="00BD7C4B">
        <w:rPr>
          <w:rFonts w:ascii="Segoe UI" w:eastAsia="Times New Roman" w:hAnsi="Segoe UI" w:cs="Segoe UI"/>
          <w:color w:val="333333"/>
          <w:sz w:val="21"/>
          <w:szCs w:val="21"/>
          <w:lang w:val="en-US" w:eastAsia="es-ES"/>
        </w:rPr>
        <w:t>&lt;add key="ServiceBaseURL" value="http://</w:t>
      </w:r>
      <w:r w:rsidRPr="00BD7C4B">
        <w:rPr>
          <w:rFonts w:ascii="Segoe UI" w:eastAsia="Times New Roman" w:hAnsi="Segoe UI" w:cs="Segoe UI"/>
          <w:b/>
          <w:bCs/>
          <w:color w:val="333333"/>
          <w:sz w:val="21"/>
          <w:szCs w:val="21"/>
          <w:lang w:val="en-US" w:eastAsia="es-ES"/>
        </w:rPr>
        <w:t>[Servidor]:[Puerto]/[Instancia_NAV]</w:t>
      </w:r>
      <w:r w:rsidRPr="00BD7C4B">
        <w:rPr>
          <w:rFonts w:ascii="Segoe UI" w:eastAsia="Times New Roman" w:hAnsi="Segoe UI" w:cs="Segoe UI"/>
          <w:color w:val="333333"/>
          <w:sz w:val="21"/>
          <w:szCs w:val="21"/>
          <w:lang w:val="en-US" w:eastAsia="es-ES"/>
        </w:rPr>
        <w:t>/WS/" /&gt;</w:t>
      </w:r>
    </w:p>
    <w:p w14:paraId="26AA3D7B" w14:textId="77777777" w:rsidR="00BD7C4B" w:rsidRPr="00BD7C4B" w:rsidRDefault="00BD7C4B" w:rsidP="00BD7C4B">
      <w:pPr>
        <w:numPr>
          <w:ilvl w:val="2"/>
          <w:numId w:val="1"/>
        </w:numPr>
        <w:shd w:val="clear" w:color="auto" w:fill="FFFFFF"/>
        <w:spacing w:before="100" w:beforeAutospacing="1" w:after="100" w:afterAutospacing="1"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Por ejemplo: </w:t>
      </w:r>
      <w:r w:rsidRPr="00BD7C4B">
        <w:rPr>
          <w:rFonts w:ascii="Segoe UI" w:eastAsia="Times New Roman" w:hAnsi="Segoe UI" w:cs="Segoe UI"/>
          <w:i/>
          <w:iCs/>
          <w:color w:val="333333"/>
          <w:sz w:val="21"/>
          <w:szCs w:val="21"/>
          <w:lang w:eastAsia="es-ES"/>
        </w:rPr>
        <w:t>&lt;add key="ServiceBaseURL" value="</w:t>
      </w:r>
      <w:hyperlink r:id="rId17" w:history="1">
        <w:r w:rsidRPr="00BD7C4B">
          <w:rPr>
            <w:rFonts w:ascii="Segoe UI" w:eastAsia="Times New Roman" w:hAnsi="Segoe UI" w:cs="Segoe UI"/>
            <w:i/>
            <w:iCs/>
            <w:color w:val="337AB7"/>
            <w:sz w:val="21"/>
            <w:szCs w:val="21"/>
            <w:u w:val="single"/>
            <w:lang w:eastAsia="es-ES"/>
          </w:rPr>
          <w:t>http://localhost:7047/NAV2017/WS/</w:t>
        </w:r>
      </w:hyperlink>
      <w:r w:rsidRPr="00BD7C4B">
        <w:rPr>
          <w:rFonts w:ascii="Segoe UI" w:eastAsia="Times New Roman" w:hAnsi="Segoe UI" w:cs="Segoe UI"/>
          <w:i/>
          <w:iCs/>
          <w:color w:val="333333"/>
          <w:sz w:val="21"/>
          <w:szCs w:val="21"/>
          <w:lang w:eastAsia="es-ES"/>
        </w:rPr>
        <w:t>" /&gt;</w:t>
      </w:r>
    </w:p>
    <w:p w14:paraId="6C056575" w14:textId="77777777" w:rsidR="00BD7C4B" w:rsidRPr="00BD7C4B" w:rsidRDefault="00BD7C4B" w:rsidP="00BD7C4B">
      <w:pPr>
        <w:numPr>
          <w:ilvl w:val="1"/>
          <w:numId w:val="1"/>
        </w:numPr>
        <w:shd w:val="clear" w:color="auto" w:fill="FFFFFF"/>
        <w:spacing w:after="150" w:line="240" w:lineRule="auto"/>
        <w:rPr>
          <w:rFonts w:ascii="Segoe UI" w:eastAsia="Times New Roman" w:hAnsi="Segoe UI" w:cs="Segoe UI"/>
          <w:color w:val="333333"/>
          <w:sz w:val="21"/>
          <w:szCs w:val="21"/>
          <w:lang w:val="en-US" w:eastAsia="es-ES"/>
        </w:rPr>
      </w:pPr>
      <w:r w:rsidRPr="00BD7C4B">
        <w:rPr>
          <w:rFonts w:ascii="Segoe UI" w:eastAsia="Times New Roman" w:hAnsi="Segoe UI" w:cs="Segoe UI"/>
          <w:i/>
          <w:iCs/>
          <w:color w:val="333333"/>
          <w:sz w:val="21"/>
          <w:szCs w:val="21"/>
          <w:lang w:val="en-US" w:eastAsia="es-ES"/>
        </w:rPr>
        <w:t>&lt;add key="CompanyName" value="[Nombre Empresa]" /&gt;</w:t>
      </w:r>
    </w:p>
    <w:p w14:paraId="2612282D" w14:textId="77777777" w:rsidR="00BD7C4B" w:rsidRPr="00BD7C4B" w:rsidRDefault="00BD7C4B" w:rsidP="00BD7C4B">
      <w:pPr>
        <w:numPr>
          <w:ilvl w:val="2"/>
          <w:numId w:val="1"/>
        </w:numPr>
        <w:shd w:val="clear" w:color="auto" w:fill="FFFFFF"/>
        <w:spacing w:before="100" w:beforeAutospacing="1" w:after="100" w:afterAutospacing="1"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Por ejemplo: </w:t>
      </w:r>
      <w:r w:rsidRPr="00BD7C4B">
        <w:rPr>
          <w:rFonts w:ascii="Segoe UI" w:eastAsia="Times New Roman" w:hAnsi="Segoe UI" w:cs="Segoe UI"/>
          <w:i/>
          <w:iCs/>
          <w:color w:val="333333"/>
          <w:sz w:val="21"/>
          <w:szCs w:val="21"/>
          <w:lang w:eastAsia="es-ES"/>
        </w:rPr>
        <w:t>&lt;add key="CompanyName" value="CRONUS España S.A." /&gt;</w:t>
      </w:r>
    </w:p>
    <w:p w14:paraId="219C04C4" w14:textId="77777777" w:rsidR="00BD7C4B" w:rsidRPr="00BD7C4B" w:rsidRDefault="00BD7C4B" w:rsidP="00BD7C4B">
      <w:pPr>
        <w:numPr>
          <w:ilvl w:val="0"/>
          <w:numId w:val="1"/>
        </w:num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Fotos productos: “</w:t>
      </w:r>
      <w:r w:rsidRPr="00BD7C4B">
        <w:rPr>
          <w:rFonts w:ascii="Segoe UI" w:eastAsia="Times New Roman" w:hAnsi="Segoe UI" w:cs="Segoe UI"/>
          <w:i/>
          <w:iCs/>
          <w:color w:val="333333"/>
          <w:sz w:val="21"/>
          <w:szCs w:val="21"/>
          <w:lang w:eastAsia="es-ES"/>
        </w:rPr>
        <w:t>PhotoPath</w:t>
      </w:r>
      <w:r w:rsidRPr="00BD7C4B">
        <w:rPr>
          <w:rFonts w:ascii="Segoe UI" w:eastAsia="Times New Roman" w:hAnsi="Segoe UI" w:cs="Segoe UI"/>
          <w:color w:val="333333"/>
          <w:sz w:val="21"/>
          <w:szCs w:val="21"/>
          <w:lang w:eastAsia="es-ES"/>
        </w:rPr>
        <w:t>”: Ruta del servidor de IIS donde se encuentran las imágenes. Por ejemplo,</w:t>
      </w:r>
    </w:p>
    <w:p w14:paraId="796F9270" w14:textId="77777777" w:rsidR="00BD7C4B" w:rsidRPr="00BD7C4B" w:rsidRDefault="00BD7C4B" w:rsidP="00BD7C4B">
      <w:pPr>
        <w:shd w:val="clear" w:color="auto" w:fill="FFFFFF"/>
        <w:spacing w:line="240" w:lineRule="auto"/>
        <w:ind w:left="720"/>
        <w:rPr>
          <w:rFonts w:ascii="Segoe UI" w:eastAsia="Times New Roman" w:hAnsi="Segoe UI" w:cs="Segoe UI"/>
          <w:color w:val="333333"/>
          <w:sz w:val="26"/>
          <w:szCs w:val="26"/>
          <w:lang w:eastAsia="es-ES"/>
        </w:rPr>
      </w:pPr>
      <w:r w:rsidRPr="00BD7C4B">
        <w:rPr>
          <w:rFonts w:ascii="Segoe UI" w:eastAsia="Times New Roman" w:hAnsi="Segoe UI" w:cs="Segoe UI"/>
          <w:color w:val="333333"/>
          <w:sz w:val="26"/>
          <w:szCs w:val="26"/>
          <w:lang w:eastAsia="es-ES"/>
        </w:rPr>
        <w:t>C</w:t>
      </w:r>
      <w:r w:rsidRPr="00BD7C4B">
        <w:rPr>
          <w:rFonts w:ascii="Segoe UI" w:eastAsia="Times New Roman" w:hAnsi="Segoe UI" w:cs="Segoe UI"/>
          <w:i/>
          <w:iCs/>
          <w:color w:val="333333"/>
          <w:sz w:val="26"/>
          <w:szCs w:val="26"/>
          <w:lang w:eastAsia="es-ES"/>
        </w:rPr>
        <w:t>:\inetpub\wwwroot\iDynamics\Resources\fotos</w:t>
      </w:r>
    </w:p>
    <w:p w14:paraId="4851DE94" w14:textId="77777777" w:rsidR="00BD7C4B" w:rsidRPr="00BD7C4B" w:rsidRDefault="00BD7C4B" w:rsidP="00BD7C4B">
      <w:pPr>
        <w:numPr>
          <w:ilvl w:val="0"/>
          <w:numId w:val="1"/>
        </w:num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Uso de tallas y colores: si se ha instalado Pebblestone o la extensión iDynamics tallas y colores, el parámetro </w:t>
      </w:r>
      <w:r w:rsidRPr="00BD7C4B">
        <w:rPr>
          <w:rFonts w:ascii="Segoe UI" w:eastAsia="Times New Roman" w:hAnsi="Segoe UI" w:cs="Segoe UI"/>
          <w:i/>
          <w:iCs/>
          <w:color w:val="333333"/>
          <w:sz w:val="21"/>
          <w:szCs w:val="21"/>
          <w:lang w:eastAsia="es-ES"/>
        </w:rPr>
        <w:t>SizesAndColors</w:t>
      </w:r>
      <w:r w:rsidRPr="00BD7C4B">
        <w:rPr>
          <w:rFonts w:ascii="Segoe UI" w:eastAsia="Times New Roman" w:hAnsi="Segoe UI" w:cs="Segoe UI"/>
          <w:color w:val="333333"/>
          <w:sz w:val="21"/>
          <w:szCs w:val="21"/>
          <w:lang w:eastAsia="es-ES"/>
        </w:rPr>
        <w:t> permite usar dicha funcionalidad dentro de Commerce (indicando PEBBLESTONE para el primer caso, o IDP para el segundo).</w:t>
      </w:r>
    </w:p>
    <w:p w14:paraId="07D4B267" w14:textId="77777777" w:rsidR="00BD7C4B" w:rsidRPr="00BD7C4B" w:rsidRDefault="00BD7C4B" w:rsidP="00BD7C4B">
      <w:pPr>
        <w:numPr>
          <w:ilvl w:val="0"/>
          <w:numId w:val="1"/>
        </w:num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Versión de NAV: el parámetro NavMajorVersion indica la versión de NAV con la que vamos a trabajar (“10” para NAV2017).</w:t>
      </w:r>
    </w:p>
    <w:p w14:paraId="05CCDCB5" w14:textId="77777777" w:rsidR="00BD7C4B" w:rsidRPr="00BD7C4B" w:rsidRDefault="00BD7C4B" w:rsidP="00BD7C4B">
      <w:pPr>
        <w:shd w:val="clear" w:color="auto" w:fill="FFFFFF"/>
        <w:spacing w:before="375" w:after="150" w:line="240" w:lineRule="auto"/>
        <w:outlineLvl w:val="1"/>
        <w:rPr>
          <w:rFonts w:ascii="Segoe UI" w:eastAsia="Times New Roman" w:hAnsi="Segoe UI" w:cs="Segoe UI"/>
          <w:color w:val="333333"/>
          <w:sz w:val="45"/>
          <w:szCs w:val="45"/>
          <w:lang w:eastAsia="es-ES"/>
        </w:rPr>
      </w:pPr>
      <w:r w:rsidRPr="00BD7C4B">
        <w:rPr>
          <w:rFonts w:ascii="Segoe UI" w:eastAsia="Times New Roman" w:hAnsi="Segoe UI" w:cs="Segoe UI"/>
          <w:color w:val="333333"/>
          <w:sz w:val="45"/>
          <w:szCs w:val="45"/>
          <w:lang w:eastAsia="es-ES"/>
        </w:rPr>
        <w:t>Activar módulo iDynamics en el ERP</w:t>
      </w:r>
    </w:p>
    <w:p w14:paraId="1F3BC394"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Los objetos del ERP para se distribuyen como aplicación de Dynamics NAV (extensión), por lo que es necesario </w:t>
      </w:r>
      <w:r w:rsidRPr="00BD7C4B">
        <w:rPr>
          <w:rFonts w:ascii="Segoe UI" w:eastAsia="Times New Roman" w:hAnsi="Segoe UI" w:cs="Segoe UI"/>
          <w:b/>
          <w:bCs/>
          <w:color w:val="333333"/>
          <w:sz w:val="21"/>
          <w:szCs w:val="21"/>
          <w:lang w:eastAsia="es-ES"/>
        </w:rPr>
        <w:t>publicar</w:t>
      </w:r>
      <w:r w:rsidRPr="00BD7C4B">
        <w:rPr>
          <w:rFonts w:ascii="Segoe UI" w:eastAsia="Times New Roman" w:hAnsi="Segoe UI" w:cs="Segoe UI"/>
          <w:color w:val="333333"/>
          <w:sz w:val="21"/>
          <w:szCs w:val="21"/>
          <w:lang w:eastAsia="es-ES"/>
        </w:rPr>
        <w:t> e </w:t>
      </w:r>
      <w:r w:rsidRPr="00BD7C4B">
        <w:rPr>
          <w:rFonts w:ascii="Segoe UI" w:eastAsia="Times New Roman" w:hAnsi="Segoe UI" w:cs="Segoe UI"/>
          <w:b/>
          <w:bCs/>
          <w:color w:val="333333"/>
          <w:sz w:val="21"/>
          <w:szCs w:val="21"/>
          <w:lang w:eastAsia="es-ES"/>
        </w:rPr>
        <w:t>instalar</w:t>
      </w:r>
      <w:r w:rsidRPr="00BD7C4B">
        <w:rPr>
          <w:rFonts w:ascii="Segoe UI" w:eastAsia="Times New Roman" w:hAnsi="Segoe UI" w:cs="Segoe UI"/>
          <w:color w:val="333333"/>
          <w:sz w:val="21"/>
          <w:szCs w:val="21"/>
          <w:lang w:eastAsia="es-ES"/>
        </w:rPr>
        <w:t> la extensión en Dynamics NAV.</w:t>
      </w:r>
    </w:p>
    <w:p w14:paraId="52CAC49B"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Adicionalmente es necesario que el fichero de licencia cargado en el sistema, tenga incorporado el módulo “iDynamics” oportuno.</w:t>
      </w:r>
    </w:p>
    <w:p w14:paraId="47E53EDB"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En caso de duda consulte la </w:t>
      </w:r>
      <w:hyperlink r:id="rId18" w:history="1">
        <w:r w:rsidRPr="00BD7C4B">
          <w:rPr>
            <w:rFonts w:ascii="Segoe UI" w:eastAsia="Times New Roman" w:hAnsi="Segoe UI" w:cs="Segoe UI"/>
            <w:color w:val="337AB7"/>
            <w:sz w:val="21"/>
            <w:szCs w:val="21"/>
            <w:u w:val="single"/>
            <w:lang w:eastAsia="es-ES"/>
          </w:rPr>
          <w:t>guía de instalación de extensiones</w:t>
        </w:r>
      </w:hyperlink>
      <w:r w:rsidRPr="00BD7C4B">
        <w:rPr>
          <w:rFonts w:ascii="Segoe UI" w:eastAsia="Times New Roman" w:hAnsi="Segoe UI" w:cs="Segoe UI"/>
          <w:color w:val="333333"/>
          <w:sz w:val="21"/>
          <w:szCs w:val="21"/>
          <w:lang w:eastAsia="es-ES"/>
        </w:rPr>
        <w:t>.</w:t>
      </w:r>
    </w:p>
    <w:p w14:paraId="40A93B83" w14:textId="77777777" w:rsidR="00BD7C4B" w:rsidRPr="00BD7C4B" w:rsidRDefault="00BD7C4B" w:rsidP="00BD7C4B">
      <w:pPr>
        <w:shd w:val="clear" w:color="auto" w:fill="FFFFFF"/>
        <w:spacing w:before="375" w:after="150" w:line="240" w:lineRule="auto"/>
        <w:outlineLvl w:val="1"/>
        <w:rPr>
          <w:rFonts w:ascii="Segoe UI" w:eastAsia="Times New Roman" w:hAnsi="Segoe UI" w:cs="Segoe UI"/>
          <w:color w:val="333333"/>
          <w:sz w:val="45"/>
          <w:szCs w:val="45"/>
          <w:lang w:eastAsia="es-ES"/>
        </w:rPr>
      </w:pPr>
      <w:r w:rsidRPr="00BD7C4B">
        <w:rPr>
          <w:rFonts w:ascii="Segoe UI" w:eastAsia="Times New Roman" w:hAnsi="Segoe UI" w:cs="Segoe UI"/>
          <w:color w:val="333333"/>
          <w:sz w:val="45"/>
          <w:szCs w:val="45"/>
          <w:lang w:eastAsia="es-ES"/>
        </w:rPr>
        <w:t>Requisitos y dependencias</w:t>
      </w:r>
    </w:p>
    <w:p w14:paraId="375CF645"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Dada la integración existente entre </w:t>
      </w:r>
      <w:r w:rsidRPr="00BD7C4B">
        <w:rPr>
          <w:rFonts w:ascii="Segoe UI" w:eastAsia="Times New Roman" w:hAnsi="Segoe UI" w:cs="Segoe UI"/>
          <w:i/>
          <w:iCs/>
          <w:color w:val="333333"/>
          <w:sz w:val="21"/>
          <w:szCs w:val="21"/>
          <w:lang w:eastAsia="es-ES"/>
        </w:rPr>
        <w:t>iDynamics Connect</w:t>
      </w:r>
      <w:r w:rsidRPr="00BD7C4B">
        <w:rPr>
          <w:rFonts w:ascii="Segoe UI" w:eastAsia="Times New Roman" w:hAnsi="Segoe UI" w:cs="Segoe UI"/>
          <w:color w:val="333333"/>
          <w:sz w:val="21"/>
          <w:szCs w:val="21"/>
          <w:lang w:eastAsia="es-ES"/>
        </w:rPr>
        <w:t> e </w:t>
      </w:r>
      <w:r w:rsidRPr="00BD7C4B">
        <w:rPr>
          <w:rFonts w:ascii="Segoe UI" w:eastAsia="Times New Roman" w:hAnsi="Segoe UI" w:cs="Segoe UI"/>
          <w:i/>
          <w:iCs/>
          <w:color w:val="333333"/>
          <w:sz w:val="21"/>
          <w:szCs w:val="21"/>
          <w:lang w:eastAsia="es-ES"/>
        </w:rPr>
        <w:t>iDynamics Commerce</w:t>
      </w:r>
      <w:r w:rsidRPr="00BD7C4B">
        <w:rPr>
          <w:rFonts w:ascii="Segoe UI" w:eastAsia="Times New Roman" w:hAnsi="Segoe UI" w:cs="Segoe UI"/>
          <w:color w:val="333333"/>
          <w:sz w:val="21"/>
          <w:szCs w:val="21"/>
          <w:lang w:eastAsia="es-ES"/>
        </w:rPr>
        <w:t>, comparten recursos, por lo que la instalación de iDynamics Connect requiere que previamente se haya instalado la extensión “iDynamics Commerce”.</w:t>
      </w:r>
    </w:p>
    <w:p w14:paraId="04607B34" w14:textId="77777777" w:rsidR="00BD7C4B" w:rsidRPr="00BD7C4B" w:rsidRDefault="00BD7C4B" w:rsidP="00BD7C4B">
      <w:pPr>
        <w:shd w:val="clear" w:color="auto" w:fill="FFFFFF"/>
        <w:spacing w:before="375" w:after="150" w:line="240" w:lineRule="auto"/>
        <w:outlineLvl w:val="1"/>
        <w:rPr>
          <w:rFonts w:ascii="Segoe UI" w:eastAsia="Times New Roman" w:hAnsi="Segoe UI" w:cs="Segoe UI"/>
          <w:color w:val="333333"/>
          <w:sz w:val="45"/>
          <w:szCs w:val="45"/>
          <w:lang w:eastAsia="es-ES"/>
        </w:rPr>
      </w:pPr>
      <w:r w:rsidRPr="00BD7C4B">
        <w:rPr>
          <w:rFonts w:ascii="Segoe UI" w:eastAsia="Times New Roman" w:hAnsi="Segoe UI" w:cs="Segoe UI"/>
          <w:color w:val="333333"/>
          <w:sz w:val="45"/>
          <w:szCs w:val="45"/>
          <w:lang w:eastAsia="es-ES"/>
        </w:rPr>
        <w:t>Módulos adicionales</w:t>
      </w:r>
    </w:p>
    <w:p w14:paraId="04632DF8"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lastRenderedPageBreak/>
        <w:t>Existen módulos que permiten ampliar la funcionalidad de (ej. </w:t>
      </w:r>
      <w:hyperlink r:id="rId19" w:history="1">
        <w:r w:rsidRPr="00BD7C4B">
          <w:rPr>
            <w:rFonts w:ascii="Segoe UI" w:eastAsia="Times New Roman" w:hAnsi="Segoe UI" w:cs="Segoe UI"/>
            <w:i/>
            <w:iCs/>
            <w:color w:val="337AB7"/>
            <w:sz w:val="21"/>
            <w:szCs w:val="21"/>
            <w:lang w:eastAsia="es-ES"/>
          </w:rPr>
          <w:t>iDynamics Tallas y Colores</w:t>
        </w:r>
      </w:hyperlink>
      <w:r w:rsidRPr="00BD7C4B">
        <w:rPr>
          <w:rFonts w:ascii="Segoe UI" w:eastAsia="Times New Roman" w:hAnsi="Segoe UI" w:cs="Segoe UI"/>
          <w:color w:val="333333"/>
          <w:sz w:val="21"/>
          <w:szCs w:val="21"/>
          <w:lang w:eastAsia="es-ES"/>
        </w:rPr>
        <w:t>). Tenga en cuenta que estos módulos requieren ser instalados como extensiones de la misma manera que la propia aplicación .</w:t>
      </w:r>
    </w:p>
    <w:p w14:paraId="6BE73FC9"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Para la correcta instalación y configuración, consulte la documentación proporcionada con cada uno de ellos.</w:t>
      </w:r>
    </w:p>
    <w:p w14:paraId="2186E0CE" w14:textId="77777777" w:rsidR="00BD7C4B" w:rsidRPr="00BD7C4B" w:rsidRDefault="00BD7C4B" w:rsidP="00BD7C4B">
      <w:pPr>
        <w:shd w:val="clear" w:color="auto" w:fill="FFFFFF"/>
        <w:spacing w:before="375" w:after="150" w:line="240" w:lineRule="auto"/>
        <w:outlineLvl w:val="1"/>
        <w:rPr>
          <w:rFonts w:ascii="Segoe UI" w:eastAsia="Times New Roman" w:hAnsi="Segoe UI" w:cs="Segoe UI"/>
          <w:color w:val="333333"/>
          <w:sz w:val="45"/>
          <w:szCs w:val="45"/>
          <w:lang w:eastAsia="es-ES"/>
        </w:rPr>
      </w:pPr>
      <w:r w:rsidRPr="00BD7C4B">
        <w:rPr>
          <w:rFonts w:ascii="Segoe UI" w:eastAsia="Times New Roman" w:hAnsi="Segoe UI" w:cs="Segoe UI"/>
          <w:color w:val="333333"/>
          <w:sz w:val="45"/>
          <w:szCs w:val="45"/>
          <w:lang w:eastAsia="es-ES"/>
        </w:rPr>
        <w:t>Verificar la instalación del servidor</w:t>
      </w:r>
    </w:p>
    <w:p w14:paraId="4E6B1022"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Una vez instalado cualquiera de los productos, se debe verificar que el producto está correctamente instalado y configurado abriendo la dirección y el puerto que se le haya asignado a la aplicación al desplegarla en el servidor web (IIS).</w:t>
      </w:r>
    </w:p>
    <w:p w14:paraId="7C56C542" w14:textId="75F278E3"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drawing>
          <wp:inline distT="0" distB="0" distL="0" distR="0" wp14:anchorId="5B624D95" wp14:editId="41E47F3F">
            <wp:extent cx="5400040" cy="27178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17800"/>
                    </a:xfrm>
                    <a:prstGeom prst="rect">
                      <a:avLst/>
                    </a:prstGeom>
                    <a:noFill/>
                    <a:ln>
                      <a:noFill/>
                    </a:ln>
                  </pic:spPr>
                </pic:pic>
              </a:graphicData>
            </a:graphic>
          </wp:inline>
        </w:drawing>
      </w:r>
    </w:p>
    <w:p w14:paraId="27DA7E2C" w14:textId="77777777" w:rsidR="00BD7C4B" w:rsidRPr="00BD7C4B" w:rsidRDefault="00BD7C4B" w:rsidP="00BD7C4B">
      <w:pPr>
        <w:shd w:val="clear" w:color="auto" w:fill="FFFFFF"/>
        <w:spacing w:before="375" w:after="150" w:line="240" w:lineRule="auto"/>
        <w:outlineLvl w:val="0"/>
        <w:rPr>
          <w:rFonts w:ascii="Segoe UI" w:eastAsia="Times New Roman" w:hAnsi="Segoe UI" w:cs="Segoe UI"/>
          <w:color w:val="333333"/>
          <w:kern w:val="36"/>
          <w:sz w:val="54"/>
          <w:szCs w:val="54"/>
          <w:lang w:eastAsia="es-ES"/>
        </w:rPr>
      </w:pPr>
      <w:r w:rsidRPr="00BD7C4B">
        <w:rPr>
          <w:rFonts w:ascii="Segoe UI" w:eastAsia="Times New Roman" w:hAnsi="Segoe UI" w:cs="Segoe UI"/>
          <w:color w:val="333333"/>
          <w:kern w:val="36"/>
          <w:sz w:val="54"/>
          <w:szCs w:val="54"/>
          <w:lang w:eastAsia="es-ES"/>
        </w:rPr>
        <w:t>Configuración comunicaciones</w:t>
      </w:r>
    </w:p>
    <w:p w14:paraId="042727F1"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Para poder conectar desde el exterior, es necesario publicar a internet la aplicación y redirigir el puerto a través de su cortafuegos.</w:t>
      </w:r>
    </w:p>
    <w:p w14:paraId="6D3406BD" w14:textId="77777777" w:rsidR="00BD7C4B" w:rsidRPr="00BD7C4B" w:rsidRDefault="00BD7C4B" w:rsidP="00BD7C4B">
      <w:pPr>
        <w:shd w:val="clear" w:color="auto" w:fill="FFFFFF"/>
        <w:spacing w:before="375" w:after="150" w:line="240" w:lineRule="auto"/>
        <w:outlineLvl w:val="0"/>
        <w:rPr>
          <w:rFonts w:ascii="Segoe UI" w:eastAsia="Times New Roman" w:hAnsi="Segoe UI" w:cs="Segoe UI"/>
          <w:color w:val="333333"/>
          <w:kern w:val="36"/>
          <w:sz w:val="54"/>
          <w:szCs w:val="54"/>
          <w:lang w:eastAsia="es-ES"/>
        </w:rPr>
      </w:pPr>
      <w:r w:rsidRPr="00BD7C4B">
        <w:rPr>
          <w:rFonts w:ascii="Segoe UI" w:eastAsia="Times New Roman" w:hAnsi="Segoe UI" w:cs="Segoe UI"/>
          <w:color w:val="333333"/>
          <w:kern w:val="36"/>
          <w:sz w:val="54"/>
          <w:szCs w:val="54"/>
          <w:lang w:eastAsia="es-ES"/>
        </w:rPr>
        <w:t>Instalación aplicación cliente</w:t>
      </w:r>
    </w:p>
    <w:p w14:paraId="7FF377B8" w14:textId="77777777"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color w:val="333333"/>
          <w:sz w:val="21"/>
          <w:szCs w:val="21"/>
          <w:lang w:eastAsia="es-ES"/>
        </w:rPr>
        <w:t>La aplicación cliente está disponible para los sistemas operativos Android e iOS y está disponible a través de las tiendas “Google Play” y “Apple Store” desde los propios dispositivos.</w:t>
      </w:r>
    </w:p>
    <w:p w14:paraId="3A44BFCF" w14:textId="3942C0C3" w:rsidR="00BD7C4B" w:rsidRPr="00BD7C4B" w:rsidRDefault="00BD7C4B" w:rsidP="00BD7C4B">
      <w:pPr>
        <w:shd w:val="clear" w:color="auto" w:fill="FFFFFF"/>
        <w:spacing w:after="150" w:line="240" w:lineRule="auto"/>
        <w:rPr>
          <w:rFonts w:ascii="Segoe UI" w:eastAsia="Times New Roman" w:hAnsi="Segoe UI" w:cs="Segoe UI"/>
          <w:color w:val="333333"/>
          <w:sz w:val="21"/>
          <w:szCs w:val="21"/>
          <w:lang w:eastAsia="es-ES"/>
        </w:rPr>
      </w:pPr>
      <w:r w:rsidRPr="00BD7C4B">
        <w:rPr>
          <w:rFonts w:ascii="Segoe UI" w:eastAsia="Times New Roman" w:hAnsi="Segoe UI" w:cs="Segoe UI"/>
          <w:noProof/>
          <w:color w:val="333333"/>
          <w:sz w:val="21"/>
          <w:szCs w:val="21"/>
          <w:lang w:eastAsia="es-ES"/>
        </w:rPr>
        <w:lastRenderedPageBreak/>
        <w:drawing>
          <wp:inline distT="0" distB="0" distL="0" distR="0" wp14:anchorId="65472D7C" wp14:editId="60D3D296">
            <wp:extent cx="4829175" cy="46386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4638675"/>
                    </a:xfrm>
                    <a:prstGeom prst="rect">
                      <a:avLst/>
                    </a:prstGeom>
                    <a:noFill/>
                    <a:ln>
                      <a:noFill/>
                    </a:ln>
                  </pic:spPr>
                </pic:pic>
              </a:graphicData>
            </a:graphic>
          </wp:inline>
        </w:drawing>
      </w:r>
      <w:bookmarkStart w:id="0" w:name="_GoBack"/>
      <w:bookmarkEnd w:id="0"/>
    </w:p>
    <w:p w14:paraId="0FA6DB79" w14:textId="77777777" w:rsidR="00BD7C4B" w:rsidRPr="00876579" w:rsidRDefault="00BD7C4B" w:rsidP="00876579"/>
    <w:sectPr w:rsidR="00BD7C4B" w:rsidRPr="008765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42D8B"/>
    <w:multiLevelType w:val="multilevel"/>
    <w:tmpl w:val="F57E8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E27"/>
    <w:rsid w:val="00474E27"/>
    <w:rsid w:val="00677B0F"/>
    <w:rsid w:val="00876579"/>
    <w:rsid w:val="00BD7C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5A0EA"/>
  <w15:chartTrackingRefBased/>
  <w15:docId w15:val="{8107F001-75D3-4E9A-9641-739CF5B3C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D7C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D7C4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BD7C4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765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657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D7C4B"/>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D7C4B"/>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BD7C4B"/>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BD7C4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BD7C4B"/>
    <w:rPr>
      <w:i/>
      <w:iCs/>
    </w:rPr>
  </w:style>
  <w:style w:type="character" w:styleId="Textoennegrita">
    <w:name w:val="Strong"/>
    <w:basedOn w:val="Fuentedeprrafopredeter"/>
    <w:uiPriority w:val="22"/>
    <w:qFormat/>
    <w:rsid w:val="00BD7C4B"/>
    <w:rPr>
      <w:b/>
      <w:bCs/>
    </w:rPr>
  </w:style>
  <w:style w:type="character" w:styleId="Hipervnculo">
    <w:name w:val="Hyperlink"/>
    <w:basedOn w:val="Fuentedeprrafopredeter"/>
    <w:uiPriority w:val="99"/>
    <w:semiHidden/>
    <w:unhideWhenUsed/>
    <w:rsid w:val="00BD7C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39656">
      <w:bodyDiv w:val="1"/>
      <w:marLeft w:val="0"/>
      <w:marRight w:val="0"/>
      <w:marTop w:val="0"/>
      <w:marBottom w:val="0"/>
      <w:divBdr>
        <w:top w:val="none" w:sz="0" w:space="0" w:color="auto"/>
        <w:left w:val="none" w:sz="0" w:space="0" w:color="auto"/>
        <w:bottom w:val="none" w:sz="0" w:space="0" w:color="auto"/>
        <w:right w:val="none" w:sz="0" w:space="0" w:color="auto"/>
      </w:divBdr>
      <w:divsChild>
        <w:div w:id="1496251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idynamics.es/es/common/iDynamics-Installation.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localhost:7047/NAV2017/W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idynamics.es/es/sizesandcolors/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5824A-B995-4AEB-80FC-9D2D756BC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11</Pages>
  <Words>1016</Words>
  <Characters>5591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Rodríguez Montero</dc:creator>
  <cp:keywords/>
  <dc:description/>
  <cp:lastModifiedBy>Javier Rodríguez Montero</cp:lastModifiedBy>
  <cp:revision>4</cp:revision>
  <dcterms:created xsi:type="dcterms:W3CDTF">2020-01-08T14:24:00Z</dcterms:created>
  <dcterms:modified xsi:type="dcterms:W3CDTF">2020-01-08T17:21:00Z</dcterms:modified>
</cp:coreProperties>
</file>