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/>
        <w:jc w:val="center"/>
      </w:pPr>
      <w:r>
        <w:rPr>
          <w:rFonts w:ascii="Arial" w:hAnsi="Arial"/>
          <w:b/>
          <w:sz w:val="24"/>
        </w:rPr>
        <w:t>CENTRO UNIVERSITÁRIO SAGRADO CORAÇÃO — UNISAGRADO</w:t>
      </w:r>
    </w:p>
    <w:p>
      <w:pPr>
        <w:spacing w:before="0" w:after="0" w:line="360" w:lineRule="auto"/>
        <w:ind w:firstLine="0"/>
        <w:jc w:val="center"/>
      </w:pPr>
      <w:r>
        <w:rPr>
          <w:rFonts w:ascii="Arial" w:hAnsi="Arial"/>
          <w:b/>
          <w:sz w:val="24"/>
        </w:rPr>
        <w:t>CURSO DE CIÊNCIA DA COMPUTAÇÃO</w:t>
      </w:r>
    </w:p>
    <w:p/>
    <w:p/>
    <w:p/>
    <w:p/>
    <w:p>
      <w:pPr>
        <w:spacing w:before="0" w:after="0" w:line="360" w:lineRule="auto"/>
        <w:ind w:firstLine="0"/>
        <w:jc w:val="center"/>
      </w:pPr>
      <w:r>
        <w:rPr>
          <w:rFonts w:ascii="Arial" w:hAnsi="Arial"/>
          <w:b/>
          <w:sz w:val="32"/>
        </w:rPr>
        <w:t>SUPERMATH</w:t>
      </w:r>
    </w:p>
    <w:p>
      <w:pPr>
        <w:spacing w:before="120" w:after="0" w:line="360" w:lineRule="auto"/>
        <w:ind w:firstLine="0"/>
        <w:jc w:val="center"/>
      </w:pPr>
      <w:r>
        <w:rPr>
          <w:rFonts w:ascii="Arial" w:hAnsi="Arial"/>
          <w:b w:val="0"/>
          <w:sz w:val="28"/>
        </w:rPr>
        <w:t>Manual do Usuário</w:t>
      </w:r>
    </w:p>
    <w:p>
      <w:pPr>
        <w:spacing w:before="60" w:after="0" w:line="360" w:lineRule="auto"/>
        <w:ind w:firstLine="0"/>
        <w:jc w:val="center"/>
      </w:pPr>
      <w:r>
        <w:rPr>
          <w:rFonts w:ascii="Arial" w:hAnsi="Arial"/>
          <w:b w:val="0"/>
          <w:sz w:val="24"/>
        </w:rPr>
        <w:t>Calculadora de Computação Numérica</w:t>
      </w:r>
    </w:p>
    <w:p/>
    <w:p/>
    <w:p/>
    <w:p/>
    <w:p>
      <w:pPr>
        <w:spacing w:before="0" w:after="0" w:line="360" w:lineRule="auto"/>
        <w:ind w:firstLine="0"/>
        <w:jc w:val="center"/>
      </w:pPr>
      <w:r>
        <w:rPr>
          <w:rFonts w:ascii="Arial" w:hAnsi="Arial"/>
          <w:b w:val="0"/>
          <w:sz w:val="24"/>
        </w:rPr>
        <w:t>Disciplina: Computação Numérica</w:t>
      </w:r>
    </w:p>
    <w:p>
      <w:pPr>
        <w:spacing w:before="0" w:after="0" w:line="360" w:lineRule="auto"/>
        <w:ind w:firstLine="0"/>
        <w:jc w:val="center"/>
      </w:pPr>
      <w:r>
        <w:rPr>
          <w:rFonts w:ascii="Arial" w:hAnsi="Arial"/>
          <w:b w:val="0"/>
          <w:sz w:val="24"/>
        </w:rPr>
        <w:t>Professor: Me. Guilherme Biazzi Gonçalves</w:t>
      </w:r>
    </w:p>
    <w:p/>
    <w:p/>
    <w:p>
      <w:pPr>
        <w:spacing w:before="0" w:after="0" w:line="360" w:lineRule="auto"/>
        <w:ind w:firstLine="0"/>
        <w:jc w:val="center"/>
      </w:pPr>
      <w:r>
        <w:rPr>
          <w:rFonts w:ascii="Arial" w:hAnsi="Arial"/>
          <w:b w:val="0"/>
          <w:sz w:val="24"/>
        </w:rPr>
        <w:t>Francine Reimi Honda</w:t>
      </w:r>
    </w:p>
    <w:p>
      <w:pPr>
        <w:spacing w:before="0" w:after="0" w:line="360" w:lineRule="auto"/>
        <w:ind w:firstLine="0"/>
        <w:jc w:val="center"/>
      </w:pPr>
      <w:r>
        <w:rPr>
          <w:rFonts w:ascii="Arial" w:hAnsi="Arial"/>
          <w:b w:val="0"/>
          <w:sz w:val="24"/>
        </w:rPr>
        <w:t>Gustavo Felipe Bento Lopes</w:t>
      </w:r>
    </w:p>
    <w:p>
      <w:pPr>
        <w:spacing w:before="0" w:after="0" w:line="360" w:lineRule="auto"/>
        <w:ind w:firstLine="0"/>
        <w:jc w:val="center"/>
      </w:pPr>
      <w:r>
        <w:rPr>
          <w:rFonts w:ascii="Arial" w:hAnsi="Arial"/>
          <w:b w:val="0"/>
          <w:sz w:val="24"/>
        </w:rPr>
        <w:t>João Vitor Camargo</w:t>
      </w:r>
    </w:p>
    <w:p>
      <w:pPr>
        <w:spacing w:before="0" w:after="0" w:line="360" w:lineRule="auto"/>
        <w:ind w:firstLine="0"/>
        <w:jc w:val="center"/>
      </w:pPr>
      <w:r>
        <w:rPr>
          <w:rFonts w:ascii="Arial" w:hAnsi="Arial"/>
          <w:b w:val="0"/>
          <w:sz w:val="24"/>
        </w:rPr>
        <w:t>Mateus Fernandes da Silva</w:t>
      </w:r>
    </w:p>
    <w:p>
      <w:pPr>
        <w:spacing w:before="0" w:after="0" w:line="360" w:lineRule="auto"/>
        <w:ind w:firstLine="0"/>
        <w:jc w:val="center"/>
      </w:pPr>
      <w:r>
        <w:rPr>
          <w:rFonts w:ascii="Arial" w:hAnsi="Arial"/>
          <w:b w:val="0"/>
          <w:sz w:val="24"/>
        </w:rPr>
        <w:t>Pedro Antônio Souza Rezende</w:t>
      </w:r>
    </w:p>
    <w:p/>
    <w:p/>
    <w:p/>
    <w:p>
      <w:pPr>
        <w:spacing w:before="0" w:after="0" w:line="360" w:lineRule="auto"/>
        <w:ind w:firstLine="0"/>
        <w:jc w:val="center"/>
      </w:pPr>
      <w:r>
        <w:rPr>
          <w:rFonts w:ascii="Arial" w:hAnsi="Arial"/>
          <w:b w:val="0"/>
          <w:sz w:val="24"/>
        </w:rPr>
        <w:t>Bauru — SP</w:t>
      </w:r>
    </w:p>
    <w:p>
      <w:pPr>
        <w:spacing w:before="0" w:after="0" w:line="360" w:lineRule="auto"/>
        <w:ind w:firstLine="0"/>
        <w:jc w:val="center"/>
      </w:pPr>
      <w:r>
        <w:rPr>
          <w:rFonts w:ascii="Arial" w:hAnsi="Arial"/>
          <w:b w:val="0"/>
          <w:sz w:val="24"/>
        </w:rPr>
        <w:t>2025</w:t>
      </w:r>
    </w:p>
    <w:p>
      <w:r>
        <w:br w:type="page"/>
      </w:r>
    </w:p>
    <w:p/>
    <w:p/>
    <w:p>
      <w:pPr>
        <w:spacing w:before="0" w:after="0" w:line="360" w:lineRule="auto"/>
        <w:ind w:firstLine="0"/>
        <w:jc w:val="center"/>
      </w:pPr>
      <w:r>
        <w:rPr>
          <w:rFonts w:ascii="Arial" w:hAnsi="Arial"/>
          <w:b w:val="0"/>
          <w:sz w:val="24"/>
        </w:rPr>
        <w:t>Francine Reimi Honda</w:t>
      </w:r>
    </w:p>
    <w:p>
      <w:pPr>
        <w:spacing w:before="0" w:after="0" w:line="360" w:lineRule="auto"/>
        <w:ind w:firstLine="0"/>
        <w:jc w:val="center"/>
      </w:pPr>
      <w:r>
        <w:rPr>
          <w:rFonts w:ascii="Arial" w:hAnsi="Arial"/>
          <w:b w:val="0"/>
          <w:sz w:val="24"/>
        </w:rPr>
        <w:t>Gustavo Felipe Bento Lopes</w:t>
      </w:r>
    </w:p>
    <w:p>
      <w:pPr>
        <w:spacing w:before="0" w:after="0" w:line="360" w:lineRule="auto"/>
        <w:ind w:firstLine="0"/>
        <w:jc w:val="center"/>
      </w:pPr>
      <w:r>
        <w:rPr>
          <w:rFonts w:ascii="Arial" w:hAnsi="Arial"/>
          <w:b w:val="0"/>
          <w:sz w:val="24"/>
        </w:rPr>
        <w:t>João Vitor Camargo</w:t>
      </w:r>
    </w:p>
    <w:p>
      <w:pPr>
        <w:spacing w:before="0" w:after="0" w:line="360" w:lineRule="auto"/>
        <w:ind w:firstLine="0"/>
        <w:jc w:val="center"/>
      </w:pPr>
      <w:r>
        <w:rPr>
          <w:rFonts w:ascii="Arial" w:hAnsi="Arial"/>
          <w:b w:val="0"/>
          <w:sz w:val="24"/>
        </w:rPr>
        <w:t>Mateus Fernandes da Silva</w:t>
      </w:r>
    </w:p>
    <w:p>
      <w:pPr>
        <w:spacing w:before="0" w:after="0" w:line="360" w:lineRule="auto"/>
        <w:ind w:firstLine="0"/>
        <w:jc w:val="center"/>
      </w:pPr>
      <w:r>
        <w:rPr>
          <w:rFonts w:ascii="Arial" w:hAnsi="Arial"/>
          <w:b w:val="0"/>
          <w:sz w:val="24"/>
        </w:rPr>
        <w:t>Pedro Antônio Souza Rezende</w:t>
      </w:r>
    </w:p>
    <w:p/>
    <w:p/>
    <w:p/>
    <w:p>
      <w:pPr>
        <w:spacing w:before="0" w:after="0" w:line="360" w:lineRule="auto"/>
        <w:ind w:firstLine="0"/>
        <w:jc w:val="center"/>
      </w:pPr>
      <w:r>
        <w:rPr>
          <w:rFonts w:ascii="Arial" w:hAnsi="Arial"/>
          <w:b/>
          <w:sz w:val="32"/>
        </w:rPr>
        <w:t>SUPERMATH</w:t>
      </w:r>
    </w:p>
    <w:p>
      <w:pPr>
        <w:spacing w:before="120" w:after="0" w:line="360" w:lineRule="auto"/>
        <w:ind w:firstLine="0"/>
        <w:jc w:val="center"/>
      </w:pPr>
      <w:r>
        <w:rPr>
          <w:rFonts w:ascii="Arial" w:hAnsi="Arial"/>
          <w:b w:val="0"/>
          <w:sz w:val="24"/>
        </w:rPr>
        <w:t>Manual do Usuário — Calculadora de Computação Numérica</w:t>
      </w:r>
    </w:p>
    <w:p/>
    <w:p/>
    <w:p/>
    <w:p>
      <w:pPr>
        <w:spacing w:before="0" w:after="0" w:line="360" w:lineRule="auto"/>
        <w:ind w:left="4535" w:firstLine="0"/>
        <w:jc w:val="left"/>
      </w:pPr>
      <w:r>
        <w:rPr>
          <w:rFonts w:ascii="Arial" w:hAnsi="Arial"/>
          <w:b w:val="0"/>
          <w:i w:val="0"/>
          <w:sz w:val="24"/>
        </w:rPr>
        <w:t>Manual do usuário apresentado como parte da avaliação da disciplina de Computação Numérica do curso de Ciência da Computação do Centro Universitário Sagrado Coração — UNISAGRADO, sob orientação do Prof. Me. Guilherme Biazzi Gonçalves.</w:t>
      </w:r>
    </w:p>
    <w:p/>
    <w:p/>
    <w:p/>
    <w:p/>
    <w:p/>
    <w:p>
      <w:pPr>
        <w:spacing w:before="0" w:after="0" w:line="360" w:lineRule="auto"/>
        <w:ind w:firstLine="0"/>
        <w:jc w:val="center"/>
      </w:pPr>
      <w:r>
        <w:rPr>
          <w:rFonts w:ascii="Arial" w:hAnsi="Arial"/>
          <w:b w:val="0"/>
          <w:sz w:val="24"/>
        </w:rPr>
        <w:t>Bauru — SP</w:t>
      </w:r>
    </w:p>
    <w:p>
      <w:pPr>
        <w:spacing w:before="0" w:after="0" w:line="360" w:lineRule="auto"/>
        <w:ind w:firstLine="0"/>
        <w:jc w:val="center"/>
      </w:pPr>
      <w:r>
        <w:rPr>
          <w:rFonts w:ascii="Arial" w:hAnsi="Arial"/>
          <w:b w:val="0"/>
          <w:sz w:val="24"/>
        </w:rPr>
        <w:t>2025</w:t>
      </w:r>
    </w:p>
    <w:p>
      <w:r>
        <w:br w:type="page"/>
      </w:r>
    </w:p>
    <w:p>
      <w:pPr>
        <w:spacing w:before="240" w:after="120" w:line="360" w:lineRule="auto"/>
        <w:ind w:firstLine="0"/>
        <w:jc w:val="left"/>
      </w:pPr>
      <w:r>
        <w:rPr>
          <w:rFonts w:ascii="Arial" w:hAnsi="Arial"/>
          <w:b/>
          <w:sz w:val="24"/>
        </w:rPr>
        <w:t>SUMÁRIO</w:t>
      </w:r>
    </w:p>
    <w:p>
      <w:pPr>
        <w:spacing w:before="0" w:after="0" w:line="360" w:lineRule="auto"/>
        <w:ind w:firstLine="0"/>
        <w:jc w:val="left"/>
      </w:pPr>
      <w:r>
        <w:rPr>
          <w:rFonts w:ascii="Arial" w:hAnsi="Arial"/>
          <w:b/>
          <w:sz w:val="24"/>
        </w:rPr>
        <w:t>1  INTRODUÇÃO</w:t>
      </w:r>
    </w:p>
    <w:p>
      <w:pPr>
        <w:spacing w:before="0" w:after="0" w:line="360" w:lineRule="auto"/>
        <w:ind w:firstLine="0"/>
        <w:jc w:val="left"/>
      </w:pPr>
      <w:r>
        <w:rPr>
          <w:rFonts w:ascii="Arial" w:hAnsi="Arial"/>
          <w:b/>
          <w:sz w:val="24"/>
        </w:rPr>
        <w:t>2  VISÃO GERAL DA INTERFACE</w:t>
      </w:r>
    </w:p>
    <w:p>
      <w:pPr>
        <w:spacing w:before="0" w:after="0" w:line="360" w:lineRule="auto"/>
        <w:ind w:firstLine="0"/>
        <w:jc w:val="left"/>
      </w:pPr>
      <w:r>
        <w:rPr>
          <w:rFonts w:ascii="Arial" w:hAnsi="Arial"/>
          <w:b/>
          <w:sz w:val="24"/>
        </w:rPr>
        <w:t>3  MÓDULO: RAÍZES DE FUNÇÕES</w:t>
      </w:r>
    </w:p>
    <w:p>
      <w:pPr>
        <w:spacing w:before="0" w:after="0" w:line="360" w:lineRule="auto"/>
        <w:ind w:firstLine="0"/>
        <w:jc w:val="left"/>
      </w:pPr>
      <w:r>
        <w:rPr>
          <w:rFonts w:ascii="Arial" w:hAnsi="Arial"/>
          <w:b w:val="0"/>
          <w:sz w:val="24"/>
        </w:rPr>
        <w:t>3.1  Bisseção</w:t>
      </w:r>
    </w:p>
    <w:p>
      <w:pPr>
        <w:spacing w:before="0" w:after="0" w:line="360" w:lineRule="auto"/>
        <w:ind w:firstLine="0"/>
        <w:jc w:val="left"/>
      </w:pPr>
      <w:r>
        <w:rPr>
          <w:rFonts w:ascii="Arial" w:hAnsi="Arial"/>
          <w:b w:val="0"/>
          <w:sz w:val="24"/>
        </w:rPr>
        <w:t>3.2  Ponto Fixo</w:t>
      </w:r>
    </w:p>
    <w:p>
      <w:pPr>
        <w:spacing w:before="0" w:after="0" w:line="360" w:lineRule="auto"/>
        <w:ind w:firstLine="0"/>
        <w:jc w:val="left"/>
      </w:pPr>
      <w:r>
        <w:rPr>
          <w:rFonts w:ascii="Arial" w:hAnsi="Arial"/>
          <w:b w:val="0"/>
          <w:sz w:val="24"/>
        </w:rPr>
        <w:t>3.3  Newton-Raphson</w:t>
      </w:r>
    </w:p>
    <w:p>
      <w:pPr>
        <w:spacing w:before="0" w:after="0" w:line="360" w:lineRule="auto"/>
        <w:ind w:firstLine="0"/>
        <w:jc w:val="left"/>
      </w:pPr>
      <w:r>
        <w:rPr>
          <w:rFonts w:ascii="Arial" w:hAnsi="Arial"/>
          <w:b w:val="0"/>
          <w:sz w:val="24"/>
        </w:rPr>
        <w:t>3.4  Secantes</w:t>
      </w:r>
    </w:p>
    <w:p>
      <w:pPr>
        <w:spacing w:before="0" w:after="0" w:line="360" w:lineRule="auto"/>
        <w:ind w:firstLine="0"/>
        <w:jc w:val="left"/>
      </w:pPr>
      <w:r>
        <w:rPr>
          <w:rFonts w:ascii="Arial" w:hAnsi="Arial"/>
          <w:b/>
          <w:sz w:val="24"/>
        </w:rPr>
        <w:t>4  MÓDULO: SISTEMAS LINEARES</w:t>
      </w:r>
    </w:p>
    <w:p>
      <w:pPr>
        <w:spacing w:before="0" w:after="0" w:line="360" w:lineRule="auto"/>
        <w:ind w:firstLine="0"/>
        <w:jc w:val="left"/>
      </w:pPr>
      <w:r>
        <w:rPr>
          <w:rFonts w:ascii="Arial" w:hAnsi="Arial"/>
          <w:b w:val="0"/>
          <w:sz w:val="24"/>
        </w:rPr>
        <w:t>4.1  Eliminação de Gauss com Pivoteamento</w:t>
      </w:r>
    </w:p>
    <w:p>
      <w:pPr>
        <w:spacing w:before="0" w:after="0" w:line="360" w:lineRule="auto"/>
        <w:ind w:firstLine="0"/>
        <w:jc w:val="left"/>
      </w:pPr>
      <w:r>
        <w:rPr>
          <w:rFonts w:ascii="Arial" w:hAnsi="Arial"/>
          <w:b w:val="0"/>
          <w:sz w:val="24"/>
        </w:rPr>
        <w:t>4.2  Fatoração LU</w:t>
      </w:r>
    </w:p>
    <w:p>
      <w:pPr>
        <w:spacing w:before="0" w:after="0" w:line="360" w:lineRule="auto"/>
        <w:ind w:firstLine="0"/>
        <w:jc w:val="left"/>
      </w:pPr>
      <w:r>
        <w:rPr>
          <w:rFonts w:ascii="Arial" w:hAnsi="Arial"/>
          <w:b w:val="0"/>
          <w:sz w:val="24"/>
        </w:rPr>
        <w:t>4.3  Jacobi</w:t>
      </w:r>
    </w:p>
    <w:p>
      <w:pPr>
        <w:spacing w:before="0" w:after="0" w:line="360" w:lineRule="auto"/>
        <w:ind w:firstLine="0"/>
        <w:jc w:val="left"/>
      </w:pPr>
      <w:r>
        <w:rPr>
          <w:rFonts w:ascii="Arial" w:hAnsi="Arial"/>
          <w:b w:val="0"/>
          <w:sz w:val="24"/>
        </w:rPr>
        <w:t>4.4  Gauss-Seidel</w:t>
      </w:r>
    </w:p>
    <w:p>
      <w:pPr>
        <w:spacing w:before="0" w:after="0" w:line="360" w:lineRule="auto"/>
        <w:ind w:firstLine="0"/>
        <w:jc w:val="left"/>
      </w:pPr>
      <w:r>
        <w:rPr>
          <w:rFonts w:ascii="Arial" w:hAnsi="Arial"/>
          <w:b/>
          <w:sz w:val="24"/>
        </w:rPr>
        <w:t>5  MÓDULO: AJUSTE DE CURVAS</w:t>
      </w:r>
    </w:p>
    <w:p>
      <w:pPr>
        <w:spacing w:before="0" w:after="0" w:line="360" w:lineRule="auto"/>
        <w:ind w:firstLine="0"/>
        <w:jc w:val="left"/>
      </w:pPr>
      <w:r>
        <w:rPr>
          <w:rFonts w:ascii="Arial" w:hAnsi="Arial"/>
          <w:b w:val="0"/>
          <w:sz w:val="24"/>
        </w:rPr>
        <w:t>5.1  Regressão Linear</w:t>
      </w:r>
    </w:p>
    <w:p>
      <w:pPr>
        <w:spacing w:before="0" w:after="0" w:line="360" w:lineRule="auto"/>
        <w:ind w:firstLine="0"/>
        <w:jc w:val="left"/>
      </w:pPr>
      <w:r>
        <w:rPr>
          <w:rFonts w:ascii="Arial" w:hAnsi="Arial"/>
          <w:b w:val="0"/>
          <w:sz w:val="24"/>
        </w:rPr>
        <w:t>5.2  Mínimos Quadrados Polinomial</w:t>
      </w:r>
    </w:p>
    <w:p>
      <w:pPr>
        <w:spacing w:before="0" w:after="0" w:line="360" w:lineRule="auto"/>
        <w:ind w:firstLine="0"/>
        <w:jc w:val="left"/>
      </w:pPr>
      <w:r>
        <w:rPr>
          <w:rFonts w:ascii="Arial" w:hAnsi="Arial"/>
          <w:b/>
          <w:sz w:val="24"/>
        </w:rPr>
        <w:t>6  ASSISTENTE CLARK CALC</w:t>
      </w:r>
    </w:p>
    <w:p>
      <w:pPr>
        <w:spacing w:before="0" w:after="0" w:line="360" w:lineRule="auto"/>
        <w:ind w:firstLine="0"/>
        <w:jc w:val="left"/>
      </w:pPr>
      <w:r>
        <w:rPr>
          <w:rFonts w:ascii="Arial" w:hAnsi="Arial"/>
          <w:b w:val="0"/>
          <w:sz w:val="24"/>
        </w:rPr>
        <w:t>6.1  Como Acionar</w:t>
      </w:r>
    </w:p>
    <w:p>
      <w:pPr>
        <w:spacing w:before="0" w:after="0" w:line="360" w:lineRule="auto"/>
        <w:ind w:firstLine="0"/>
        <w:jc w:val="left"/>
      </w:pPr>
      <w:r>
        <w:rPr>
          <w:rFonts w:ascii="Arial" w:hAnsi="Arial"/>
          <w:b w:val="0"/>
          <w:sz w:val="24"/>
        </w:rPr>
        <w:t>6.2  Capacidades</w:t>
      </w:r>
    </w:p>
    <w:p>
      <w:pPr>
        <w:spacing w:before="0" w:after="0" w:line="360" w:lineRule="auto"/>
        <w:ind w:firstLine="0"/>
        <w:jc w:val="left"/>
      </w:pPr>
      <w:r>
        <w:rPr>
          <w:rFonts w:ascii="Arial" w:hAnsi="Arial"/>
          <w:b/>
          <w:sz w:val="24"/>
        </w:rPr>
        <w:t>7  EXECUÇÃO LOCAL (OPCIONAL)</w:t>
      </w:r>
    </w:p>
    <w:p>
      <w:pPr>
        <w:spacing w:before="0" w:after="0" w:line="360" w:lineRule="auto"/>
        <w:ind w:firstLine="0"/>
        <w:jc w:val="left"/>
      </w:pPr>
      <w:r>
        <w:rPr>
          <w:rFonts w:ascii="Arial" w:hAnsi="Arial"/>
          <w:b w:val="0"/>
          <w:sz w:val="24"/>
        </w:rPr>
        <w:t>7.1  Pré-requisitos</w:t>
      </w:r>
    </w:p>
    <w:p>
      <w:pPr>
        <w:spacing w:before="0" w:after="0" w:line="360" w:lineRule="auto"/>
        <w:ind w:firstLine="0"/>
        <w:jc w:val="left"/>
      </w:pPr>
      <w:r>
        <w:rPr>
          <w:rFonts w:ascii="Arial" w:hAnsi="Arial"/>
          <w:b w:val="0"/>
          <w:sz w:val="24"/>
        </w:rPr>
        <w:t>7.2  Passos para Execução</w:t>
      </w:r>
    </w:p>
    <w:p>
      <w:pPr>
        <w:spacing w:before="0" w:after="0" w:line="360" w:lineRule="auto"/>
        <w:ind w:firstLine="0"/>
        <w:jc w:val="left"/>
      </w:pPr>
      <w:r>
        <w:rPr>
          <w:rFonts w:ascii="Arial" w:hAnsi="Arial"/>
          <w:b/>
          <w:sz w:val="24"/>
        </w:rPr>
        <w:t>8  EQUIPE DE DESENVOLVIMENTO</w:t>
      </w:r>
    </w:p>
    <w:p>
      <w:r>
        <w:br w:type="page"/>
      </w:r>
    </w:p>
    <w:p>
      <w:pPr>
        <w:spacing w:before="240" w:after="120" w:line="360" w:lineRule="auto"/>
        <w:ind w:firstLine="0"/>
        <w:jc w:val="left"/>
      </w:pPr>
      <w:r>
        <w:rPr>
          <w:rFonts w:ascii="Arial" w:hAnsi="Arial"/>
          <w:b/>
          <w:sz w:val="24"/>
        </w:rPr>
        <w:t>1 INTRODUÇÃO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O SuperMath é uma aplicação web desenvolvida em Python com o framework Streamlit, criada para a disciplina de Computação Numérica do curso de Ciência da Computação do Centro Universitário Sagrado Coração (UNISAGRADO). A ferramenta disponibiliza uma interface interativa para resolução, análise e experimentação com algoritmos clássicos de métodos numéricos, integrando recursos visuais e um assistente de inteligência artificial contextual.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O sistema está estruturado em três módulos principais — Raízes de Funções, Sistemas Lineares e Ajuste de Curvas —, cada um implementando ao menos dois métodos numéricos amplamente estudados na área. Adicionalmente, conta com o assistente Clark Calc, alimentado pelo modelo de linguagem Llama 3.3 70B via API do Groq, capaz de ler os dados da sessão em tempo real e fornecer explicações contextuais sobre os resultados calculados.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 xml:space="preserve">O sistema está disponível publicamente, sem necessidade de instalação, no endereço: </w:t>
      </w:r>
      <w:r>
        <w:rPr>
          <w:rFonts w:ascii="Arial" w:hAnsi="Arial"/>
          <w:b w:val="0"/>
          <w:i/>
          <w:sz w:val="24"/>
        </w:rPr>
        <w:t>https://supermath.streamlit.app/</w:t>
      </w:r>
      <w:r>
        <w:rPr>
          <w:rFonts w:ascii="Arial" w:hAnsi="Arial"/>
          <w:b w:val="0"/>
          <w:i w:val="0"/>
          <w:sz w:val="24"/>
        </w:rPr>
        <w:t>.</w:t>
      </w:r>
    </w:p>
    <w:p>
      <w:r>
        <w:br w:type="page"/>
      </w:r>
    </w:p>
    <w:p>
      <w:pPr>
        <w:spacing w:before="240" w:after="120" w:line="360" w:lineRule="auto"/>
        <w:ind w:firstLine="0"/>
        <w:jc w:val="left"/>
      </w:pPr>
      <w:r>
        <w:rPr>
          <w:rFonts w:ascii="Arial" w:hAnsi="Arial"/>
          <w:b/>
          <w:sz w:val="24"/>
        </w:rPr>
        <w:t>2 VISÃO GERAL DA INTERFACE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Ao acessar o SuperMath, o usuário encontra três elementos principais que compõem a interface da aplicação:</w:t>
      </w:r>
    </w:p>
    <w:p/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a) </w:t>
      </w:r>
      <w:r>
        <w:rPr>
          <w:rFonts w:ascii="Arial" w:hAnsi="Arial"/>
          <w:b w:val="0"/>
          <w:i w:val="0"/>
          <w:sz w:val="24"/>
        </w:rPr>
        <w:t xml:space="preserve">Barra de navegação: </w:t>
      </w:r>
      <w:r>
        <w:rPr>
          <w:rFonts w:ascii="Arial" w:hAnsi="Arial"/>
          <w:b w:val="0"/>
          <w:i w:val="0"/>
          <w:sz w:val="24"/>
        </w:rPr>
        <w:t>localizada no topo da tela, contendo as abas Raízes de Funções, Sistemas Lineares e Ajuste de Curvas;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b) </w:t>
      </w:r>
      <w:r>
        <w:rPr>
          <w:rFonts w:ascii="Arial" w:hAnsi="Arial"/>
          <w:b w:val="0"/>
          <w:i w:val="0"/>
          <w:sz w:val="24"/>
        </w:rPr>
        <w:t xml:space="preserve">Painel central: </w:t>
      </w:r>
      <w:r>
        <w:rPr>
          <w:rFonts w:ascii="Arial" w:hAnsi="Arial"/>
          <w:b w:val="0"/>
          <w:i w:val="0"/>
          <w:sz w:val="24"/>
        </w:rPr>
        <w:t>área principal onde os parâmetros de cálculo são configurados e os resultados são exibidos;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c) </w:t>
      </w:r>
      <w:r>
        <w:rPr>
          <w:rFonts w:ascii="Arial" w:hAnsi="Arial"/>
          <w:b w:val="0"/>
          <w:i w:val="0"/>
          <w:sz w:val="24"/>
        </w:rPr>
        <w:t xml:space="preserve">Clark Calc: </w:t>
      </w:r>
      <w:r>
        <w:rPr>
          <w:rFonts w:ascii="Arial" w:hAnsi="Arial"/>
          <w:b w:val="0"/>
          <w:i w:val="0"/>
          <w:sz w:val="24"/>
        </w:rPr>
        <w:t>assistente de inteligência artificial disponível na barra lateral esquerda, acessível durante toda a sessão.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1 — Tela inicial do SuperMath com o Clark Calc na barra lateral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>
      <w:r>
        <w:br w:type="page"/>
      </w:r>
    </w:p>
    <w:p>
      <w:pPr>
        <w:spacing w:before="240" w:after="120" w:line="360" w:lineRule="auto"/>
        <w:ind w:firstLine="0"/>
        <w:jc w:val="left"/>
      </w:pPr>
      <w:r>
        <w:rPr>
          <w:rFonts w:ascii="Arial" w:hAnsi="Arial"/>
          <w:b/>
          <w:sz w:val="24"/>
        </w:rPr>
        <w:t>3 MÓDULO: RAÍZES DE FUNÇÕES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Este módulo tem como objetivo encontrar as raízes de uma função f(x) = 0, isto é, os valores de x para os quais a função se anula. Estão disponíveis quatro métodos numéricos, cada um com suas características, requisitos e parâmetros específicos.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Para utilizar qualquer método deste módulo, o procedimento geral é:</w:t>
      </w:r>
    </w:p>
    <w:p/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a) </w:t>
      </w:r>
      <w:r>
        <w:rPr>
          <w:rFonts w:ascii="Arial" w:hAnsi="Arial"/>
          <w:b/>
          <w:i w:val="0"/>
          <w:sz w:val="24"/>
        </w:rPr>
        <w:t>Selecione o método:</w:t>
      </w:r>
      <w:r>
        <w:rPr>
          <w:rFonts w:ascii="Arial" w:hAnsi="Arial"/>
          <w:b w:val="0"/>
          <w:i w:val="0"/>
          <w:sz w:val="24"/>
        </w:rPr>
        <w:t xml:space="preserve"> abra o menu suspenso "Escolha o método" e selecione a opção desejada;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b) </w:t>
      </w:r>
      <w:r>
        <w:rPr>
          <w:rFonts w:ascii="Arial" w:hAnsi="Arial"/>
          <w:b/>
          <w:i w:val="0"/>
          <w:sz w:val="24"/>
        </w:rPr>
        <w:t>Informe a função:</w:t>
      </w:r>
      <w:r>
        <w:rPr>
          <w:rFonts w:ascii="Arial" w:hAnsi="Arial"/>
          <w:b w:val="0"/>
          <w:i w:val="0"/>
          <w:sz w:val="24"/>
        </w:rPr>
        <w:t xml:space="preserve"> digite a expressão no campo "Função f(x)" utilizando notação Python (por exemplo: x**3 - x - 2 representa x³ − x − 2);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c) </w:t>
      </w:r>
      <w:r>
        <w:rPr>
          <w:rFonts w:ascii="Arial" w:hAnsi="Arial"/>
          <w:b/>
          <w:i w:val="0"/>
          <w:sz w:val="24"/>
        </w:rPr>
        <w:t>Configure os parâmetros:</w:t>
      </w:r>
      <w:r>
        <w:rPr>
          <w:rFonts w:ascii="Arial" w:hAnsi="Arial"/>
          <w:b w:val="0"/>
          <w:i w:val="0"/>
          <w:sz w:val="24"/>
        </w:rPr>
        <w:t xml:space="preserve"> preencha os campos específicos do método selecionado;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d) </w:t>
      </w:r>
      <w:r>
        <w:rPr>
          <w:rFonts w:ascii="Arial" w:hAnsi="Arial"/>
          <w:b/>
          <w:i w:val="0"/>
          <w:sz w:val="24"/>
        </w:rPr>
        <w:t>Execute:</w:t>
      </w:r>
      <w:r>
        <w:rPr>
          <w:rFonts w:ascii="Arial" w:hAnsi="Arial"/>
          <w:b w:val="0"/>
          <w:i w:val="0"/>
          <w:sz w:val="24"/>
        </w:rPr>
        <w:t xml:space="preserve"> clique no botão "ENCONTRAR RAIZ" para iniciar o cálculo.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2 — Menu suspenso com os quatro métodos disponíveis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120" w:after="60" w:line="360" w:lineRule="auto"/>
        <w:ind w:firstLine="0"/>
        <w:jc w:val="left"/>
      </w:pPr>
      <w:r>
        <w:rPr>
          <w:rFonts w:ascii="Arial" w:hAnsi="Arial"/>
          <w:b/>
          <w:sz w:val="24"/>
        </w:rPr>
        <w:t>3.1 Bisseção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O método da Bisseção divide repetidamente um intervalo [a, b] ao meio para localizar a raiz da função. Exige que f(a) e f(b) possuam sinais opostos, condição garantida pelo Teorema de Bolzano, que assegura a existência de pelo menos uma raiz no intervalo.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Os parâmetros necessários são: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a) </w:t>
      </w:r>
      <w:r>
        <w:rPr>
          <w:rFonts w:ascii="Arial" w:hAnsi="Arial"/>
          <w:b/>
          <w:i w:val="0"/>
          <w:sz w:val="24"/>
        </w:rPr>
        <w:t>Intervalo [a, b]:</w:t>
      </w:r>
      <w:r>
        <w:rPr>
          <w:rFonts w:ascii="Arial" w:hAnsi="Arial"/>
          <w:b w:val="0"/>
          <w:i w:val="0"/>
          <w:sz w:val="24"/>
        </w:rPr>
        <w:t xml:space="preserve"> limites do intervalo de busca; a função deve assumir sinais opostos nos dois extremos;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b) </w:t>
      </w:r>
      <w:r>
        <w:rPr>
          <w:rFonts w:ascii="Arial" w:hAnsi="Arial"/>
          <w:b/>
          <w:i w:val="0"/>
          <w:sz w:val="24"/>
        </w:rPr>
        <w:t>Tolerância:</w:t>
      </w:r>
      <w:r>
        <w:rPr>
          <w:rFonts w:ascii="Arial" w:hAnsi="Arial"/>
          <w:b w:val="0"/>
          <w:i w:val="0"/>
          <w:sz w:val="24"/>
        </w:rPr>
        <w:t xml:space="preserve"> critério de parada; o algoritmo é encerrado quando a amplitude do intervalo for inferior a este valor;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c) </w:t>
      </w:r>
      <w:r>
        <w:rPr>
          <w:rFonts w:ascii="Arial" w:hAnsi="Arial"/>
          <w:b/>
          <w:i w:val="0"/>
          <w:sz w:val="24"/>
        </w:rPr>
        <w:t>Máximo de iterações:</w:t>
      </w:r>
      <w:r>
        <w:rPr>
          <w:rFonts w:ascii="Arial" w:hAnsi="Arial"/>
          <w:b w:val="0"/>
          <w:i w:val="0"/>
          <w:sz w:val="24"/>
        </w:rPr>
        <w:t xml:space="preserve"> número máximo de subdivisões permitidas antes da interrupção forçada.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3 — Formulário do método de Bisseção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4 — Resultado do cálculo pelo método de Bisseção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5 — Clark Calc apresentando a explicação do resultado da Bisseção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120" w:after="60" w:line="360" w:lineRule="auto"/>
        <w:ind w:firstLine="0"/>
        <w:jc w:val="left"/>
      </w:pPr>
      <w:r>
        <w:rPr>
          <w:rFonts w:ascii="Arial" w:hAnsi="Arial"/>
          <w:b/>
          <w:sz w:val="24"/>
        </w:rPr>
        <w:t>3.2 Ponto Fixo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O método do Ponto Fixo reformula o problema f(x) = 0 como x = g(x) e itera até a convergência. Para que o método convirja, é necessário que |g'(x)| &lt; 1 na região da raiz. O usuário deve fornecer uma função de iteração g(x) matematicamente adequada, pois a escolha inadequada de g(x) pode levar à divergência.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Os parâmetros necessários são: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a) </w:t>
      </w:r>
      <w:r>
        <w:rPr>
          <w:rFonts w:ascii="Arial" w:hAnsi="Arial"/>
          <w:b/>
          <w:i w:val="0"/>
          <w:sz w:val="24"/>
        </w:rPr>
        <w:t>Função g(x):</w:t>
      </w:r>
      <w:r>
        <w:rPr>
          <w:rFonts w:ascii="Arial" w:hAnsi="Arial"/>
          <w:b w:val="0"/>
          <w:i w:val="0"/>
          <w:sz w:val="24"/>
        </w:rPr>
        <w:t xml:space="preserve"> função de iteração tal que x = g(x); deve satisfazer |g'(x)| &lt; 1 na região da raiz;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b) </w:t>
      </w:r>
      <w:r>
        <w:rPr>
          <w:rFonts w:ascii="Arial" w:hAnsi="Arial"/>
          <w:b/>
          <w:i w:val="0"/>
          <w:sz w:val="24"/>
        </w:rPr>
        <w:t>Valor inicial (x₀):</w:t>
      </w:r>
      <w:r>
        <w:rPr>
          <w:rFonts w:ascii="Arial" w:hAnsi="Arial"/>
          <w:b w:val="0"/>
          <w:i w:val="0"/>
          <w:sz w:val="24"/>
        </w:rPr>
        <w:t xml:space="preserve"> ponto de partida da sequência iterativa.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6 — Formulário do método de Ponto Fixo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7 — Resultado do cálculo pelo método de Ponto Fixo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8 — Clark Calc apresentando a explicação do resultado do Ponto Fixo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120" w:after="60" w:line="360" w:lineRule="auto"/>
        <w:ind w:firstLine="0"/>
        <w:jc w:val="left"/>
      </w:pPr>
      <w:r>
        <w:rPr>
          <w:rFonts w:ascii="Arial" w:hAnsi="Arial"/>
          <w:b/>
          <w:sz w:val="24"/>
        </w:rPr>
        <w:t>3.3 Newton-Raphson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O método de Newton-Raphson utiliza a derivada da função para convergir quadraticamente à raiz, tornando-o o mais rápido dentre os quatro métodos disponíveis. A derivada é calculada automaticamente pelo sistema por meio da biblioteca SymPy. Como requisito, f'(x) não deve ser nula na região da raiz; caso contrário, o algoritmo falha por divisão por zero.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O parâmetro necessário é: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a) </w:t>
      </w:r>
      <w:r>
        <w:rPr>
          <w:rFonts w:ascii="Arial" w:hAnsi="Arial"/>
          <w:b/>
          <w:i w:val="0"/>
          <w:sz w:val="24"/>
        </w:rPr>
        <w:t>Valor inicial (x₀):</w:t>
      </w:r>
      <w:r>
        <w:rPr>
          <w:rFonts w:ascii="Arial" w:hAnsi="Arial"/>
          <w:b w:val="0"/>
          <w:i w:val="0"/>
          <w:sz w:val="24"/>
        </w:rPr>
        <w:t xml:space="preserve"> ponto de partida; quanto mais próximo da raiz real, maior a probabilidade de convergência.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9 — Formulário do método de Newton-Raphson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10 — Resultado do cálculo pelo método de Newton-Raphson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11 — Clark Calc apresentando a explicação do resultado de Newton-Raphson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120" w:after="60" w:line="360" w:lineRule="auto"/>
        <w:ind w:firstLine="0"/>
        <w:jc w:val="left"/>
      </w:pPr>
      <w:r>
        <w:rPr>
          <w:rFonts w:ascii="Arial" w:hAnsi="Arial"/>
          <w:b/>
          <w:sz w:val="24"/>
        </w:rPr>
        <w:t>3.4 Secantes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O método das Secantes aproxima a derivada de f(x) por meio de uma diferença finita entre dois pontos consecutivos, dispensando o cálculo analítico da derivada. Apresenta convergência superlinear (ordem aproximada de 1,618), sendo uma alternativa eficiente quando a derivada é difícil de obter.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O parâmetro necessário é: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a) </w:t>
      </w:r>
      <w:r>
        <w:rPr>
          <w:rFonts w:ascii="Arial" w:hAnsi="Arial"/>
          <w:b/>
          <w:i w:val="0"/>
          <w:sz w:val="24"/>
        </w:rPr>
        <w:t>Valores iniciais (x₀) e (x₁):</w:t>
      </w:r>
      <w:r>
        <w:rPr>
          <w:rFonts w:ascii="Arial" w:hAnsi="Arial"/>
          <w:b w:val="0"/>
          <w:i w:val="0"/>
          <w:sz w:val="24"/>
        </w:rPr>
        <w:t xml:space="preserve"> dois pontos de partida distintos, preferencialmente próximos da raiz.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12 — Formulário do método das Secantes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13 — Resultado do cálculo pelo método das Secantes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14 — Clark Calc apresentando a explicação do resultado das Secantes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>
      <w:r>
        <w:br w:type="page"/>
      </w:r>
    </w:p>
    <w:p>
      <w:pPr>
        <w:spacing w:before="240" w:after="120" w:line="360" w:lineRule="auto"/>
        <w:ind w:firstLine="0"/>
        <w:jc w:val="left"/>
      </w:pPr>
      <w:r>
        <w:rPr>
          <w:rFonts w:ascii="Arial" w:hAnsi="Arial"/>
          <w:b/>
          <w:sz w:val="24"/>
        </w:rPr>
        <w:t>4 MÓDULO: SISTEMAS LINEARES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Este módulo resolve sistemas de equações lineares da forma Ax = b, onde A é a matriz de coeficientes, x é o vetor de incógnitas e b é o vetor de termos independentes. Estão disponíveis quatro métodos, divididos entre diretos (Eliminação de Gauss e Fatoração LU) e iterativos (Jacobi e Gauss-Seidel).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Para todos os métodos deste módulo, o procedimento geral consiste em: informar a dimensão n do sistema, preencher a matriz A (n × n) e o vetor b (n × 1), e clicar em "RESOLVER".</w:t>
      </w:r>
    </w:p>
    <w:p/>
    <w:p>
      <w:pPr>
        <w:spacing w:before="120" w:after="60" w:line="360" w:lineRule="auto"/>
        <w:ind w:firstLine="0"/>
        <w:jc w:val="left"/>
      </w:pPr>
      <w:r>
        <w:rPr>
          <w:rFonts w:ascii="Arial" w:hAnsi="Arial"/>
          <w:b/>
          <w:sz w:val="24"/>
        </w:rPr>
        <w:t>4.1 Eliminação de Gauss com Pivoteamento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Método direto que transforma o sistema em uma forma triangular superior por meio de operações elementares de linha, utilizando pivoteamento parcial para evitar instabilidades numéricas causadas pela divisão por valores próximos de zero. A solução é obtida por substituição retroativa.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15 — Formulário da Eliminação de Gauss com Pivoteamento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16 — Resultado da Eliminação de Gauss com Pivoteamento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17 — Clark Calc apresentando a explicação do resultado — parte 1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18 — Clark Calc apresentando a explicação do resultado — parte 2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120" w:after="60" w:line="360" w:lineRule="auto"/>
        <w:ind w:firstLine="0"/>
        <w:jc w:val="left"/>
      </w:pPr>
      <w:r>
        <w:rPr>
          <w:rFonts w:ascii="Arial" w:hAnsi="Arial"/>
          <w:b/>
          <w:sz w:val="24"/>
        </w:rPr>
        <w:t>4.2 Fatoração LU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A Fatoração LU decompõe a matriz A no produto de duas matrizes triangulares: L (triangular inferior, com diagonal unitária) e U (triangular superior). O sistema original Ax = b é resolvido em duas etapas sequenciais: substituição progressiva, que resolve Ly = b, e substituição retroativa, que resolve Ux = y. Esse método é especialmente vantajoso quando múltiplos vetores b precisam ser resolvidos para a mesma matriz A, pois a decomposição é realizada uma única vez.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19 — Formulário da Fatoração LU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20 — Resultado da Fatoração LU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21 — Clark Calc apresentando a explicação do resultado — parte 1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22 — Clark Calc apresentando a explicação do resultado — parte 2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120" w:after="60" w:line="360" w:lineRule="auto"/>
        <w:ind w:firstLine="0"/>
        <w:jc w:val="left"/>
      </w:pPr>
      <w:r>
        <w:rPr>
          <w:rFonts w:ascii="Arial" w:hAnsi="Arial"/>
          <w:b/>
          <w:sz w:val="24"/>
        </w:rPr>
        <w:t>4.3 Jacobi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O método de Jacobi é um método iterativo que atualiza todas as variáveis simultaneamente em cada iteração, utilizando exclusivamente os valores da iteração anterior. Para garantir a convergência, recomenda-se que a matriz A seja estritamente diagonalmente dominante, condição suficiente (mas não necessária) para que o método convirja.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23 — Formulário do método de Jacobi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24 — Resultado do método de Jacobi com explicação do Clark Calc — parte 1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25 — Resultado do método de Jacobi com explicação do Clark Calc — parte 2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120" w:after="60" w:line="360" w:lineRule="auto"/>
        <w:ind w:firstLine="0"/>
        <w:jc w:val="left"/>
      </w:pPr>
      <w:r>
        <w:rPr>
          <w:rFonts w:ascii="Arial" w:hAnsi="Arial"/>
          <w:b/>
          <w:sz w:val="24"/>
        </w:rPr>
        <w:t>4.4 Gauss-Seidel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O método de Gauss-Seidel é semelhante ao método de Jacobi, porém cada variável é atualizada imediatamente após ser calculada, utilizando os valores mais recentes disponíveis nas iterações seguintes. Essa estratégia geralmente resulta em convergência mais rápida do que o método de Jacobi. Aplica-se a mesma condição de convergência de dominância diagonal estrita.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26 — Formulário do método de Gauss-Seidel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27 — Resultado do método de Gauss-Seidel com explicação do Clark Calc — parte 1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28 — Resultado do método de Gauss-Seidel com explicação do Clark Calc — parte 2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>
      <w:r>
        <w:br w:type="page"/>
      </w:r>
    </w:p>
    <w:p>
      <w:pPr>
        <w:spacing w:before="240" w:after="120" w:line="360" w:lineRule="auto"/>
        <w:ind w:firstLine="0"/>
        <w:jc w:val="left"/>
      </w:pPr>
      <w:r>
        <w:rPr>
          <w:rFonts w:ascii="Arial" w:hAnsi="Arial"/>
          <w:b/>
          <w:sz w:val="24"/>
        </w:rPr>
        <w:t>5 MÓDULO: AJUSTE DE CURVAS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Este módulo calcula os coeficientes de ajuste para conjuntos de dados experimentais, determinando a curva que melhor representa os pontos fornecidos pelo usuário segundo o critério dos mínimos quadrados.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Para ambos os métodos, o procedimento consiste em: informar os pares de pontos (x, y), selecionar o método desejado e clicar em "AJUSTAR".</w:t>
      </w:r>
    </w:p>
    <w:p/>
    <w:p>
      <w:pPr>
        <w:spacing w:before="120" w:after="60" w:line="360" w:lineRule="auto"/>
        <w:ind w:firstLine="0"/>
        <w:jc w:val="left"/>
      </w:pPr>
      <w:r>
        <w:rPr>
          <w:rFonts w:ascii="Arial" w:hAnsi="Arial"/>
          <w:b/>
          <w:sz w:val="24"/>
        </w:rPr>
        <w:t>5.1 Regressão Linear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A Regressão Linear ajusta uma reta y = a₀ + a₁x ao conjunto de pontos, minimizando a soma dos quadrados dos resíduos (diferenças entre os valores observados e os valores preditos pelo modelo). É indicada quando os dados apresentam tendência aproximadamente linear.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29 — Formulário da Regressão Linear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30 — Resultado da Regressão Linear com explicação do Clark Calc — parte 1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31 — Resultado da Regressão Linear com explicação do Clark Calc — parte 2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120" w:after="60" w:line="360" w:lineRule="auto"/>
        <w:ind w:firstLine="0"/>
        <w:jc w:val="left"/>
      </w:pPr>
      <w:r>
        <w:rPr>
          <w:rFonts w:ascii="Arial" w:hAnsi="Arial"/>
          <w:b/>
          <w:sz w:val="24"/>
        </w:rPr>
        <w:t>5.2 Mínimos Quadrados Polinomial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O método dos Mínimos Quadrados Polinomial ajusta um polinômio de grau n ao conjunto de pontos. O usuário define o grau do polinômio; graus mais elevados permitem ajustes mais precisos para dados não lineares, porém podem produzir overfitting (sobreajuste) quando o número de pontos for pequeno em relação ao grau escolhido.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32 — Formulário dos Mínimos Quadrados Polinomial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33 — Resultado dos Mínimos Quadrados Polinomial com explicação do Clark Calc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>
      <w:r>
        <w:br w:type="page"/>
      </w:r>
    </w:p>
    <w:p>
      <w:pPr>
        <w:spacing w:before="240" w:after="120" w:line="360" w:lineRule="auto"/>
        <w:ind w:firstLine="0"/>
        <w:jc w:val="left"/>
      </w:pPr>
      <w:r>
        <w:rPr>
          <w:rFonts w:ascii="Arial" w:hAnsi="Arial"/>
          <w:b/>
          <w:sz w:val="24"/>
        </w:rPr>
        <w:t>6 ASSISTENTE CLARK CALC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O Clark Calc é o assistente de inteligência artificial integrado ao SuperMath, alimentado pelo modelo de linguagem Llama 3.3 70B disponibilizado via API do Groq. O assistente opera com acesso em tempo real aos dados exibidos na interface, sendo capaz de analisar os cálculos realizados, explicar os métodos passo a passo e identificar as causas de falhas matemáticas.</w:t>
      </w:r>
    </w:p>
    <w:p/>
    <w:p>
      <w:pPr>
        <w:spacing w:before="120" w:after="60" w:line="360" w:lineRule="auto"/>
        <w:ind w:firstLine="0"/>
        <w:jc w:val="left"/>
      </w:pPr>
      <w:r>
        <w:rPr>
          <w:rFonts w:ascii="Arial" w:hAnsi="Arial"/>
          <w:b/>
          <w:sz w:val="24"/>
        </w:rPr>
        <w:t>6.1 Como Acionar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O Clark Calc pode ser acionado de duas formas: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a) </w:t>
      </w:r>
      <w:r>
        <w:rPr>
          <w:rFonts w:ascii="Arial" w:hAnsi="Arial"/>
          <w:b/>
          <w:i w:val="0"/>
          <w:sz w:val="24"/>
        </w:rPr>
        <w:t>Botão "Como funciona?":</w:t>
      </w:r>
      <w:r>
        <w:rPr>
          <w:rFonts w:ascii="Arial" w:hAnsi="Arial"/>
          <w:b w:val="0"/>
          <w:i w:val="0"/>
          <w:sz w:val="24"/>
        </w:rPr>
        <w:t xml:space="preserve"> clique no botão ao lado do seletor de método para gerar automaticamente uma explicação sobre o algoritmo e o resultado atual;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b) </w:t>
      </w:r>
      <w:r>
        <w:rPr>
          <w:rFonts w:ascii="Arial" w:hAnsi="Arial"/>
          <w:b/>
          <w:i w:val="0"/>
          <w:sz w:val="24"/>
        </w:rPr>
        <w:t>Pergunta livre:</w:t>
      </w:r>
      <w:r>
        <w:rPr>
          <w:rFonts w:ascii="Arial" w:hAnsi="Arial"/>
          <w:b w:val="0"/>
          <w:i w:val="0"/>
          <w:sz w:val="24"/>
        </w:rPr>
        <w:t xml:space="preserve"> digite qualquer dúvida no campo de texto da barra lateral e pressione Enter para obter uma resposta contextual.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34 — Clark Calc acionado pelo botão "Como funciona?"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Figura 35 — Explicação detalhada gerada pelo Clark Calc</w:t>
      </w:r>
    </w:p>
    <w:p>
      <w:pPr>
        <w:spacing w:before="60" w:after="120" w:line="360" w:lineRule="auto"/>
        <w:ind w:firstLine="0"/>
        <w:jc w:val="center"/>
      </w:pPr>
      <w:r>
        <w:rPr>
          <w:rFonts w:ascii="Arial" w:hAnsi="Arial"/>
          <w:b w:val="0"/>
          <w:sz w:val="20"/>
        </w:rPr>
        <w:t>Fonte: Os autores (2025)</w:t>
      </w:r>
    </w:p>
    <w:p/>
    <w:p>
      <w:pPr>
        <w:spacing w:before="120" w:after="60" w:line="360" w:lineRule="auto"/>
        <w:ind w:firstLine="0"/>
        <w:jc w:val="left"/>
      </w:pPr>
      <w:r>
        <w:rPr>
          <w:rFonts w:ascii="Arial" w:hAnsi="Arial"/>
          <w:b/>
          <w:sz w:val="24"/>
        </w:rPr>
        <w:t>6.2 Capacidades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O Clark Calc é capaz de: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a) </w:t>
      </w:r>
      <w:r>
        <w:rPr>
          <w:rFonts w:ascii="Arial" w:hAnsi="Arial"/>
          <w:b/>
          <w:i w:val="0"/>
          <w:sz w:val="24"/>
        </w:rPr>
        <w:t>Análise contextual:</w:t>
      </w:r>
      <w:r>
        <w:rPr>
          <w:rFonts w:ascii="Arial" w:hAnsi="Arial"/>
          <w:b w:val="0"/>
          <w:i w:val="0"/>
          <w:sz w:val="24"/>
        </w:rPr>
        <w:t xml:space="preserve"> lê tabelas, matrizes e mensagens de erro exibidos na tela em tempo real;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b) </w:t>
      </w:r>
      <w:r>
        <w:rPr>
          <w:rFonts w:ascii="Arial" w:hAnsi="Arial"/>
          <w:b/>
          <w:i w:val="0"/>
          <w:sz w:val="24"/>
        </w:rPr>
        <w:t>Explicação passo a passo:</w:t>
      </w:r>
      <w:r>
        <w:rPr>
          <w:rFonts w:ascii="Arial" w:hAnsi="Arial"/>
          <w:b w:val="0"/>
          <w:i w:val="0"/>
          <w:sz w:val="24"/>
        </w:rPr>
        <w:t xml:space="preserve"> detalha como o algoritmo chegou ao resultado apresentado;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c) </w:t>
      </w:r>
      <w:r>
        <w:rPr>
          <w:rFonts w:ascii="Arial" w:hAnsi="Arial"/>
          <w:b/>
          <w:i w:val="0"/>
          <w:sz w:val="24"/>
        </w:rPr>
        <w:t>Diagnóstico de erros:</w:t>
      </w:r>
      <w:r>
        <w:rPr>
          <w:rFonts w:ascii="Arial" w:hAnsi="Arial"/>
          <w:b w:val="0"/>
          <w:i w:val="0"/>
          <w:sz w:val="24"/>
        </w:rPr>
        <w:t xml:space="preserve"> identifica e explica falhas como divisão por zero, matriz singular ou divergência do método iterativo;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d) </w:t>
      </w:r>
      <w:r>
        <w:rPr>
          <w:rFonts w:ascii="Arial" w:hAnsi="Arial"/>
          <w:b/>
          <w:i w:val="0"/>
          <w:sz w:val="24"/>
        </w:rPr>
        <w:t>Perguntas livres:</w:t>
      </w:r>
      <w:r>
        <w:rPr>
          <w:rFonts w:ascii="Arial" w:hAnsi="Arial"/>
          <w:b w:val="0"/>
          <w:i w:val="0"/>
          <w:sz w:val="24"/>
        </w:rPr>
        <w:t xml:space="preserve"> responde dúvidas sobre qualquer método ou conceito de cálculo numérico.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Recomenda-se executar o cálculo desejado antes de acionar o assistente. O Clark Calc analisa os dados da sessão em tempo real e fornece respostas específicas ao resultado obtido, e não respostas genéricas sobre o método.</w:t>
      </w:r>
    </w:p>
    <w:p>
      <w:r>
        <w:br w:type="page"/>
      </w:r>
    </w:p>
    <w:p>
      <w:pPr>
        <w:spacing w:before="240" w:after="120" w:line="360" w:lineRule="auto"/>
        <w:ind w:firstLine="0"/>
        <w:jc w:val="left"/>
      </w:pPr>
      <w:r>
        <w:rPr>
          <w:rFonts w:ascii="Arial" w:hAnsi="Arial"/>
          <w:b/>
          <w:sz w:val="24"/>
        </w:rPr>
        <w:t>7 EXECUÇÃO LOCAL (OPCIONAL)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 xml:space="preserve">O SuperMath está disponível publicamente em </w:t>
      </w:r>
      <w:r>
        <w:rPr>
          <w:rFonts w:ascii="Arial" w:hAnsi="Arial"/>
          <w:b w:val="0"/>
          <w:i/>
          <w:sz w:val="24"/>
        </w:rPr>
        <w:t>https://supermath.streamlit.app/</w:t>
      </w:r>
      <w:r>
        <w:rPr>
          <w:rFonts w:ascii="Arial" w:hAnsi="Arial"/>
          <w:b w:val="0"/>
          <w:i w:val="0"/>
          <w:sz w:val="24"/>
        </w:rPr>
        <w:t>, dispensando qualquer instalação. As instruções a seguir são destinadas àqueles que desejam executar o projeto em ambiente local.</w:t>
      </w:r>
    </w:p>
    <w:p/>
    <w:p>
      <w:pPr>
        <w:spacing w:before="120" w:after="60" w:line="360" w:lineRule="auto"/>
        <w:ind w:firstLine="0"/>
        <w:jc w:val="left"/>
      </w:pPr>
      <w:r>
        <w:rPr>
          <w:rFonts w:ascii="Arial" w:hAnsi="Arial"/>
          <w:b/>
          <w:sz w:val="24"/>
        </w:rPr>
        <w:t>7.1 Pré-requisitos</w:t>
      </w:r>
    </w:p>
    <w:p>
      <w:pPr>
        <w:spacing w:before="0" w:after="0" w:line="360" w:lineRule="auto"/>
        <w:ind w:firstLine="709"/>
        <w:jc w:val="both"/>
      </w:pPr>
      <w:r>
        <w:rPr>
          <w:rFonts w:ascii="Arial" w:hAnsi="Arial"/>
          <w:b w:val="0"/>
          <w:i w:val="0"/>
          <w:sz w:val="24"/>
        </w:rPr>
        <w:t>Para executar o projeto localmente, são necessários: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a) </w:t>
      </w:r>
      <w:r>
        <w:rPr>
          <w:rFonts w:ascii="Arial" w:hAnsi="Arial"/>
          <w:b w:val="0"/>
          <w:i w:val="0"/>
          <w:sz w:val="24"/>
        </w:rPr>
        <w:t>Python 3.8 ou superior;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b) </w:t>
      </w:r>
      <w:r>
        <w:rPr>
          <w:rFonts w:ascii="Arial" w:hAnsi="Arial"/>
          <w:b w:val="0"/>
          <w:i w:val="0"/>
          <w:sz w:val="24"/>
        </w:rPr>
        <w:t>Git.</w:t>
      </w:r>
    </w:p>
    <w:p/>
    <w:p>
      <w:pPr>
        <w:spacing w:before="120" w:after="60" w:line="360" w:lineRule="auto"/>
        <w:ind w:firstLine="0"/>
        <w:jc w:val="left"/>
      </w:pPr>
      <w:r>
        <w:rPr>
          <w:rFonts w:ascii="Arial" w:hAnsi="Arial"/>
          <w:b/>
          <w:sz w:val="24"/>
        </w:rPr>
        <w:t>7.2 Passos para Execução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>Passo 1 — Clonar o repositório:</w:t>
      </w:r>
    </w:p>
    <w:p>
      <w:pPr>
        <w:spacing w:before="60" w:after="60" w:line="360" w:lineRule="auto"/>
        <w:ind w:firstLine="0" w:left="709"/>
        <w:jc w:val="left"/>
      </w:pPr>
      <w:r>
        <w:rPr>
          <w:rFonts w:ascii="Courier New" w:hAnsi="Courier New"/>
          <w:sz w:val="20"/>
        </w:rPr>
        <w:t>git clone https://github.com/Jvcamargo1/Supermath.git</w:t>
        <w:br/>
        <w:t>cd Supermath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>Passo 2 — Criar e ativar o ambiente virtual:</w:t>
      </w:r>
    </w:p>
    <w:p>
      <w:pPr>
        <w:spacing w:before="60" w:after="60" w:line="360" w:lineRule="auto"/>
        <w:ind w:firstLine="0" w:left="709"/>
        <w:jc w:val="left"/>
      </w:pPr>
      <w:r>
        <w:rPr>
          <w:rFonts w:ascii="Courier New" w:hAnsi="Courier New"/>
          <w:sz w:val="20"/>
        </w:rPr>
        <w:t>python -m venv venv</w:t>
        <w:br/>
        <w:t>venv\Scripts\activate          (Windows)</w:t>
        <w:br/>
        <w:t>source venv/bin/activate        (Linux/macOS)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>Passo 3 — Instalar as dependências:</w:t>
      </w:r>
    </w:p>
    <w:p>
      <w:pPr>
        <w:spacing w:before="60" w:after="60" w:line="360" w:lineRule="auto"/>
        <w:ind w:firstLine="0" w:left="709"/>
        <w:jc w:val="left"/>
      </w:pPr>
      <w:r>
        <w:rPr>
          <w:rFonts w:ascii="Courier New" w:hAnsi="Courier New"/>
          <w:sz w:val="20"/>
        </w:rPr>
        <w:t>pip install -r requirements.txt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>Passo 4 — Configurar a chave de API do Groq:</w:t>
      </w:r>
    </w:p>
    <w:p>
      <w:pPr>
        <w:spacing w:before="60" w:after="60" w:line="360" w:lineRule="auto"/>
        <w:ind w:firstLine="0" w:left="709"/>
        <w:jc w:val="left"/>
      </w:pPr>
      <w:r>
        <w:rPr>
          <w:rFonts w:ascii="Courier New" w:hAnsi="Courier New"/>
          <w:sz w:val="20"/>
        </w:rPr>
        <w:t># Acesse https://console.groq.com/keys, crie uma conta gratuita e gere uma chave.</w:t>
        <w:br/>
        <w:t># Renomeie o arquivo .env.example para .env e insira a chave:</w:t>
        <w:br/>
        <w:t>GROQ_API_KEY=sua_chave_api_aqui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>Passo 5 — Executar a aplicação:</w:t>
      </w:r>
    </w:p>
    <w:p>
      <w:pPr>
        <w:spacing w:before="60" w:after="60" w:line="360" w:lineRule="auto"/>
        <w:ind w:firstLine="0" w:left="709"/>
        <w:jc w:val="left"/>
      </w:pPr>
      <w:r>
        <w:rPr>
          <w:rFonts w:ascii="Courier New" w:hAnsi="Courier New"/>
          <w:sz w:val="20"/>
        </w:rPr>
        <w:t>streamlit run app.py</w:t>
        <w:br/>
        <w:t># Acesse no navegador: http://localhost:8501</w:t>
      </w:r>
    </w:p>
    <w:p>
      <w:r>
        <w:br w:type="page"/>
      </w:r>
    </w:p>
    <w:p>
      <w:pPr>
        <w:spacing w:before="240" w:after="120" w:line="360" w:lineRule="auto"/>
        <w:ind w:firstLine="0"/>
        <w:jc w:val="left"/>
      </w:pPr>
      <w:r>
        <w:rPr>
          <w:rFonts w:ascii="Arial" w:hAnsi="Arial"/>
          <w:b/>
          <w:sz w:val="24"/>
        </w:rPr>
        <w:t>8 EQUIPE DE DESENVOLVIMENTO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Francine Reimi Honda: </w:t>
      </w:r>
      <w:r>
        <w:rPr>
          <w:rFonts w:ascii="Arial" w:hAnsi="Arial"/>
          <w:b w:val="0"/>
          <w:i w:val="0"/>
          <w:sz w:val="24"/>
        </w:rPr>
        <w:t>Design, desenvolvimento de funcionalidades, testes e UX/UI.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Gustavo Felipe Bento Lopes: </w:t>
      </w:r>
      <w:r>
        <w:rPr>
          <w:rFonts w:ascii="Arial" w:hAnsi="Arial"/>
          <w:b w:val="0"/>
          <w:i w:val="0"/>
          <w:sz w:val="24"/>
        </w:rPr>
        <w:t>Design, desenvolvimento de funcionalidades, testes e UX/UI.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João Vitor Camargo: </w:t>
      </w:r>
      <w:r>
        <w:rPr>
          <w:rFonts w:ascii="Arial" w:hAnsi="Arial"/>
          <w:b w:val="0"/>
          <w:i w:val="0"/>
          <w:sz w:val="24"/>
        </w:rPr>
        <w:t>Arquitetura do sistema, desenvolvimento frontend e backend, e design.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Mateus Fernandes da Silva: </w:t>
      </w:r>
      <w:r>
        <w:rPr>
          <w:rFonts w:ascii="Arial" w:hAnsi="Arial"/>
          <w:b w:val="0"/>
          <w:i w:val="0"/>
          <w:sz w:val="24"/>
        </w:rPr>
        <w:t>Apresentação, documentação e testes.</w:t>
      </w:r>
    </w:p>
    <w:p>
      <w:pPr>
        <w:spacing w:before="0" w:after="0" w:line="360" w:lineRule="auto"/>
        <w:ind w:left="709"/>
        <w:jc w:val="both"/>
      </w:pPr>
      <w:r>
        <w:rPr>
          <w:rFonts w:ascii="Arial" w:hAnsi="Arial"/>
          <w:b/>
          <w:i w:val="0"/>
          <w:sz w:val="24"/>
        </w:rPr>
        <w:t xml:space="preserve">Pedro Antônio Souza Rezende: </w:t>
      </w:r>
      <w:r>
        <w:rPr>
          <w:rFonts w:ascii="Arial" w:hAnsi="Arial"/>
          <w:b w:val="0"/>
          <w:i w:val="0"/>
          <w:sz w:val="24"/>
        </w:rPr>
        <w:t>Apresentação, documentação e testes.</w:t>
      </w:r>
    </w:p>
    <w:p>
      <w:r>
        <w:br w:type="page"/>
      </w:r>
    </w:p>
    <w:p>
      <w:pPr>
        <w:spacing w:before="240" w:after="120" w:line="360" w:lineRule="auto"/>
        <w:ind w:firstLine="0"/>
        <w:jc w:val="left"/>
      </w:pPr>
      <w:r>
        <w:rPr>
          <w:rFonts w:ascii="Arial" w:hAnsi="Arial"/>
          <w:b/>
          <w:sz w:val="24"/>
        </w:rPr>
        <w:t>REFERÊNCIAS</w:t>
      </w:r>
    </w:p>
    <w:p>
      <w:pPr>
        <w:spacing w:before="120" w:after="0" w:line="360" w:lineRule="auto"/>
        <w:ind w:firstLine="0" w:left="0"/>
        <w:jc w:val="both"/>
      </w:pPr>
      <w:r>
        <w:rPr>
          <w:rFonts w:ascii="Arial" w:hAnsi="Arial"/>
          <w:sz w:val="24"/>
        </w:rPr>
        <w:t>BURDEN, Richard L.; FAIRES, J. Douglas. Análise Numérica. 8. ed. São Paulo: Cengage Learning, 2008.</w:t>
      </w:r>
    </w:p>
    <w:p>
      <w:pPr>
        <w:spacing w:before="120" w:after="0" w:line="360" w:lineRule="auto"/>
        <w:ind w:firstLine="0" w:left="0"/>
        <w:jc w:val="both"/>
      </w:pPr>
      <w:r>
        <w:rPr>
          <w:rFonts w:ascii="Arial" w:hAnsi="Arial"/>
          <w:sz w:val="24"/>
        </w:rPr>
        <w:t>GROQ. Groq API Documentation. Disponível em: https://console.groq.com/docs. Acesso em: maio 2025.</w:t>
      </w:r>
    </w:p>
    <w:p>
      <w:pPr>
        <w:spacing w:before="120" w:after="0" w:line="360" w:lineRule="auto"/>
        <w:ind w:firstLine="0" w:left="0"/>
        <w:jc w:val="both"/>
      </w:pPr>
      <w:r>
        <w:rPr>
          <w:rFonts w:ascii="Arial" w:hAnsi="Arial"/>
          <w:sz w:val="24"/>
        </w:rPr>
        <w:t>META AI. Llama 3.3 70B: Large Language Model. Disponível em: https://ai.meta.com/blog/llama-3-3/. Acesso em: maio 2025.</w:t>
      </w:r>
    </w:p>
    <w:p>
      <w:pPr>
        <w:spacing w:before="120" w:after="0" w:line="360" w:lineRule="auto"/>
        <w:ind w:firstLine="0" w:left="0"/>
        <w:jc w:val="both"/>
      </w:pPr>
      <w:r>
        <w:rPr>
          <w:rFonts w:ascii="Arial" w:hAnsi="Arial"/>
          <w:sz w:val="24"/>
        </w:rPr>
        <w:t>STREAMLIT. Streamlit Documentation. Disponível em: https://docs.streamlit.io. Acesso em: maio 2025.</w:t>
      </w:r>
    </w:p>
    <w:p>
      <w:pPr>
        <w:spacing w:before="120" w:after="0" w:line="360" w:lineRule="auto"/>
        <w:ind w:firstLine="0" w:left="0"/>
        <w:jc w:val="both"/>
      </w:pPr>
      <w:r>
        <w:rPr>
          <w:rFonts w:ascii="Arial" w:hAnsi="Arial"/>
          <w:sz w:val="24"/>
        </w:rPr>
        <w:t>CHAPRA, Steven C.; CANALE, Raymond P. Métodos Numéricos para Engenharia. 7. ed. Porto Alegre: AMGH, 2016.</w:t>
      </w:r>
    </w:p>
    <w:p>
      <w:pPr>
        <w:spacing w:before="120" w:after="0" w:line="360" w:lineRule="auto"/>
        <w:ind w:firstLine="0" w:left="0"/>
        <w:jc w:val="both"/>
      </w:pPr>
      <w:r>
        <w:rPr>
          <w:rFonts w:ascii="Arial" w:hAnsi="Arial"/>
          <w:sz w:val="24"/>
        </w:rPr>
        <w:t>ASSOCIAÇÃO BRASILEIRA DE NORMAS TÉCNICAS. NBR 14724: Informação e documentação — Trabalhos acadêmicos — Apresentação. Rio de Janeiro: ABNT, 2011.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