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:rsidR="00FA7CE7" w:rsidRDefault="00FA7CE7" w:rsidP="00AF753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AF753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AF753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AF753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AF753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C5E6A">
        <w:rPr>
          <w:rFonts w:ascii="UOC Sans" w:hAnsi="UOC Sans"/>
          <w:b/>
          <w:sz w:val="22"/>
          <w:szCs w:val="22"/>
        </w:rPr>
      </w:r>
      <w:r w:rsidR="00DC5E6A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AF753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C5E6A">
        <w:rPr>
          <w:rFonts w:ascii="UOC Sans" w:hAnsi="UOC Sans"/>
          <w:b/>
          <w:sz w:val="22"/>
          <w:szCs w:val="22"/>
        </w:rPr>
      </w:r>
      <w:r w:rsidR="00DC5E6A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C5E6A">
        <w:rPr>
          <w:rFonts w:ascii="UOC Sans" w:hAnsi="UOC Sans"/>
          <w:b/>
          <w:sz w:val="22"/>
          <w:szCs w:val="22"/>
        </w:rPr>
      </w:r>
      <w:r w:rsidR="00DC5E6A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AF753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="00116E79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</w:p>
    <w:p w:rsidR="00B05094" w:rsidRPr="008836A0" w:rsidRDefault="008836A0" w:rsidP="008836A0">
      <w:pPr>
        <w:pBdr>
          <w:bottom w:val="single" w:sz="4" w:space="1" w:color="auto"/>
        </w:pBdr>
        <w:rPr>
          <w:rFonts w:ascii="UOC Sans" w:hAnsi="UOC Sans"/>
          <w:b/>
          <w:sz w:val="24"/>
          <w:szCs w:val="24"/>
        </w:rPr>
      </w:pPr>
      <w:r w:rsidRPr="008836A0">
        <w:rPr>
          <w:rFonts w:ascii="UOC Sans" w:hAnsi="UOC Sans"/>
          <w:b/>
          <w:sz w:val="24"/>
          <w:szCs w:val="24"/>
        </w:rPr>
        <w:lastRenderedPageBreak/>
        <w:t>Enunciados</w:t>
      </w:r>
    </w:p>
    <w:p w:rsidR="008836A0" w:rsidRPr="007530C8" w:rsidRDefault="008836A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:rsidTr="005E4DDB">
        <w:trPr>
          <w:jc w:val="center"/>
        </w:trPr>
        <w:tc>
          <w:tcPr>
            <w:tcW w:w="1809" w:type="dxa"/>
            <w:vAlign w:val="center"/>
          </w:tcPr>
          <w:p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:rsidR="00B05094" w:rsidRPr="00B05094" w:rsidRDefault="00B05094" w:rsidP="00B05094"/>
    <w:p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:rsidR="00B05094" w:rsidRDefault="00B05094" w:rsidP="00450C49">
      <w:pPr>
        <w:rPr>
          <w:rFonts w:ascii="UOC Sans" w:hAnsi="UOC Sans"/>
          <w:sz w:val="24"/>
          <w:szCs w:val="24"/>
        </w:rPr>
      </w:pP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 xml:space="preserve">Pregunta 1. 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Contesta a las siguientes preguntas en referencia al estatuto básico de los trabajadores. Marca la opción correcta.  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(2,5 puntos)</w:t>
      </w:r>
    </w:p>
    <w:p w:rsidR="00FA42CE" w:rsidRPr="00FA42CE" w:rsidRDefault="00FA42CE" w:rsidP="00FA42CE">
      <w:pPr>
        <w:spacing w:after="240"/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trabajador, previo aviso y justificación, podrá ausentarse del trabajo, con derecho a remuneración, por alguno de los motivos y por el tiempo siguiente: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D74A36">
      <w:pPr>
        <w:numPr>
          <w:ilvl w:val="0"/>
          <w:numId w:val="19"/>
        </w:numPr>
        <w:tabs>
          <w:tab w:val="clear" w:pos="720"/>
          <w:tab w:val="num" w:pos="851"/>
        </w:tabs>
        <w:ind w:left="709" w:hanging="709"/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Quince días naturales en caso de inicio de convivencia de pareja.</w:t>
      </w:r>
    </w:p>
    <w:p w:rsidR="00FA42CE" w:rsidRPr="00FA42CE" w:rsidRDefault="00FA42CE" w:rsidP="00D74A36">
      <w:pPr>
        <w:numPr>
          <w:ilvl w:val="0"/>
          <w:numId w:val="19"/>
        </w:numPr>
        <w:tabs>
          <w:tab w:val="clear" w:pos="720"/>
          <w:tab w:val="num" w:pos="851"/>
        </w:tabs>
        <w:ind w:left="709" w:hanging="709"/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Dos días por el fallecimiento, accidente o enfermedad graves, hospitalización o intervención quirúrgica sin hospitalización que precise reposo domiciliario, de parientes hasta el segundo grado de consanguinidad o afinidad. Cuando con tal motivo la persona trabajadora necesite hacer un desplazamiento al efecto, el plazo será de cuatro días.</w:t>
      </w:r>
    </w:p>
    <w:p w:rsidR="00FA42CE" w:rsidRPr="00FA42CE" w:rsidRDefault="00FA42CE" w:rsidP="00D74A36">
      <w:pPr>
        <w:numPr>
          <w:ilvl w:val="0"/>
          <w:numId w:val="19"/>
        </w:numPr>
        <w:tabs>
          <w:tab w:val="clear" w:pos="720"/>
          <w:tab w:val="num" w:pos="851"/>
        </w:tabs>
        <w:ind w:left="709" w:hanging="709"/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Cinco días para el traslado del domicilio habitual.</w:t>
      </w:r>
    </w:p>
    <w:p w:rsidR="00FA42CE" w:rsidRPr="00FA42CE" w:rsidRDefault="00FA42CE" w:rsidP="00D74A36">
      <w:pPr>
        <w:numPr>
          <w:ilvl w:val="0"/>
          <w:numId w:val="19"/>
        </w:numPr>
        <w:tabs>
          <w:tab w:val="clear" w:pos="720"/>
          <w:tab w:val="num" w:pos="851"/>
        </w:tabs>
        <w:ind w:left="709" w:hanging="709"/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Para realizar funciones sindicales o de representación del personal en los términos establecidos legal o convencionalmente una hora al día.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Salvo el exceso de horas trabajadas para prevenir o reparar siniestros y otros daños extraordinarios y urgentes, el número de horas extraordinarias no podrá ser superior a: </w:t>
      </w:r>
    </w:p>
    <w:p w:rsidR="00FA42CE" w:rsidRPr="00FA42CE" w:rsidRDefault="00FA42CE" w:rsidP="00AF7530">
      <w:pPr>
        <w:numPr>
          <w:ilvl w:val="0"/>
          <w:numId w:val="3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40 al año</w:t>
      </w:r>
    </w:p>
    <w:p w:rsidR="00FA42CE" w:rsidRPr="00FA42CE" w:rsidRDefault="00FA42CE" w:rsidP="00AF7530">
      <w:pPr>
        <w:numPr>
          <w:ilvl w:val="0"/>
          <w:numId w:val="3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50 al año</w:t>
      </w:r>
    </w:p>
    <w:p w:rsidR="00FA42CE" w:rsidRPr="00FA42CE" w:rsidRDefault="00FA42CE" w:rsidP="00AF7530">
      <w:pPr>
        <w:numPr>
          <w:ilvl w:val="0"/>
          <w:numId w:val="3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60 al año</w:t>
      </w:r>
    </w:p>
    <w:p w:rsidR="00FA42CE" w:rsidRPr="00FA42CE" w:rsidRDefault="00FA42CE" w:rsidP="00AF7530">
      <w:pPr>
        <w:numPr>
          <w:ilvl w:val="0"/>
          <w:numId w:val="3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80 al año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SMI (Salario mínimo interprofesional) este 2023 para una jornada completa es de:</w:t>
      </w:r>
    </w:p>
    <w:p w:rsidR="00FA42CE" w:rsidRPr="00FA42CE" w:rsidRDefault="00FA42CE" w:rsidP="00AF7530">
      <w:pPr>
        <w:numPr>
          <w:ilvl w:val="0"/>
          <w:numId w:val="4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1.080 euros brutos mensuales en 14 pagas</w:t>
      </w:r>
    </w:p>
    <w:p w:rsidR="00FA42CE" w:rsidRPr="00FA42CE" w:rsidRDefault="00FA42CE" w:rsidP="00AF7530">
      <w:pPr>
        <w:numPr>
          <w:ilvl w:val="0"/>
          <w:numId w:val="4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1.350 euros brutos mensuales en 14 pagas</w:t>
      </w:r>
    </w:p>
    <w:p w:rsidR="00FA42CE" w:rsidRPr="00FA42CE" w:rsidRDefault="00FA42CE" w:rsidP="00AF7530">
      <w:pPr>
        <w:numPr>
          <w:ilvl w:val="0"/>
          <w:numId w:val="4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1.000 euros brutos mensuales en 14 pagas</w:t>
      </w:r>
    </w:p>
    <w:p w:rsidR="00FA42CE" w:rsidRPr="00FA42CE" w:rsidRDefault="00FA42CE" w:rsidP="00AF7530">
      <w:pPr>
        <w:numPr>
          <w:ilvl w:val="0"/>
          <w:numId w:val="4"/>
        </w:numPr>
        <w:jc w:val="both"/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990 euros brutos mensuales en 14 pagas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lastRenderedPageBreak/>
        <w:t>Pregunta 2.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  Contesta a las siguientes preguntas en referencia a la seguridad social. Marca la opción correcta.  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(2,5 puntos)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¿Cómo se denomina el nivel de la Seguridad Social que corresponde a los trabajadores que han cotizado o aportado parte de su sueldo mientras trabajan?</w:t>
      </w:r>
    </w:p>
    <w:p w:rsidR="00FA42CE" w:rsidRPr="00FA42CE" w:rsidRDefault="00FA42CE" w:rsidP="00AF7530">
      <w:pPr>
        <w:numPr>
          <w:ilvl w:val="0"/>
          <w:numId w:val="5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Nivel Igualitario</w:t>
      </w:r>
    </w:p>
    <w:p w:rsidR="00FA42CE" w:rsidRPr="00FA42CE" w:rsidRDefault="00FA42CE" w:rsidP="00AF7530">
      <w:pPr>
        <w:numPr>
          <w:ilvl w:val="0"/>
          <w:numId w:val="5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Nivel fiscal</w:t>
      </w:r>
    </w:p>
    <w:p w:rsidR="00FA42CE" w:rsidRPr="00FA42CE" w:rsidRDefault="00FA42CE" w:rsidP="00AF7530">
      <w:pPr>
        <w:numPr>
          <w:ilvl w:val="0"/>
          <w:numId w:val="5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Nivel Contributivo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¿La Seguridad Social reconoce a los extranjeros que trabajan y cotizan en España, los mismos derechos que a los españoles?</w:t>
      </w:r>
    </w:p>
    <w:p w:rsidR="00FA42CE" w:rsidRPr="00FA42CE" w:rsidRDefault="00FA42CE" w:rsidP="00AF7530">
      <w:pPr>
        <w:numPr>
          <w:ilvl w:val="0"/>
          <w:numId w:val="6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Solamente a los extranjeros que tienen solicitada la nacionalidad española</w:t>
      </w:r>
    </w:p>
    <w:p w:rsidR="00FA42CE" w:rsidRPr="00FA42CE" w:rsidRDefault="00FA42CE" w:rsidP="00AF7530">
      <w:pPr>
        <w:numPr>
          <w:ilvl w:val="0"/>
          <w:numId w:val="6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Solamente a los extranjeros que pertenecen a la Unión Europea</w:t>
      </w:r>
    </w:p>
    <w:p w:rsidR="00FA42CE" w:rsidRPr="00FA42CE" w:rsidRDefault="00FA42CE" w:rsidP="00AF7530">
      <w:pPr>
        <w:numPr>
          <w:ilvl w:val="0"/>
          <w:numId w:val="6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Sí, en las mismas condiciones y supuestos y con los mismos requisitos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¿Las prestaciones de la Seguridad Social son diferentes dependiendo del lugar de residencia de los beneficiarios?</w:t>
      </w:r>
    </w:p>
    <w:p w:rsidR="00FA42CE" w:rsidRPr="00FA42CE" w:rsidRDefault="00FA42CE" w:rsidP="00AF7530">
      <w:pPr>
        <w:numPr>
          <w:ilvl w:val="0"/>
          <w:numId w:val="7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Sí, existiendo diferencias entre los que viven en España y los que no</w:t>
      </w:r>
    </w:p>
    <w:p w:rsidR="00FA42CE" w:rsidRPr="00FA42CE" w:rsidRDefault="00FA42CE" w:rsidP="00AF7530">
      <w:pPr>
        <w:numPr>
          <w:ilvl w:val="0"/>
          <w:numId w:val="8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A veces, dependiendo de la provincia de residencia</w:t>
      </w:r>
    </w:p>
    <w:p w:rsidR="00FA42CE" w:rsidRPr="00FA42CE" w:rsidRDefault="00FA42CE" w:rsidP="00AF7530">
      <w:pPr>
        <w:numPr>
          <w:ilvl w:val="0"/>
          <w:numId w:val="8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No, el lugar de residencia no afecta en la prestación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¿Qué es solidaridad intergeneracional?</w:t>
      </w:r>
    </w:p>
    <w:p w:rsidR="00FA42CE" w:rsidRPr="00FA42CE" w:rsidRDefault="00FA42CE" w:rsidP="00AF7530">
      <w:pPr>
        <w:numPr>
          <w:ilvl w:val="0"/>
          <w:numId w:val="9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compromiso de ayuda entre personas de distintas edades</w:t>
      </w:r>
    </w:p>
    <w:p w:rsidR="00FA42CE" w:rsidRPr="00FA42CE" w:rsidRDefault="00FA42CE" w:rsidP="00AF7530">
      <w:pPr>
        <w:numPr>
          <w:ilvl w:val="0"/>
          <w:numId w:val="9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compromiso de ayuda a las personas</w:t>
      </w:r>
    </w:p>
    <w:p w:rsidR="00FA42CE" w:rsidRPr="00FA42CE" w:rsidRDefault="00FA42CE" w:rsidP="00AF7530">
      <w:pPr>
        <w:numPr>
          <w:ilvl w:val="0"/>
          <w:numId w:val="9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compromiso de ayuda entre trabajadores a las personas mayores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¿Qué es un subsidio?</w:t>
      </w:r>
    </w:p>
    <w:p w:rsidR="00FA42CE" w:rsidRPr="00FA42CE" w:rsidRDefault="00FA42CE" w:rsidP="00AF7530">
      <w:pPr>
        <w:numPr>
          <w:ilvl w:val="0"/>
          <w:numId w:val="10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una prestación de carácter temporal</w:t>
      </w:r>
    </w:p>
    <w:p w:rsidR="00FA42CE" w:rsidRPr="00FA42CE" w:rsidRDefault="00FA42CE" w:rsidP="00AF7530">
      <w:pPr>
        <w:numPr>
          <w:ilvl w:val="0"/>
          <w:numId w:val="10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una prestación vitalicia</w:t>
      </w:r>
    </w:p>
    <w:p w:rsidR="00FA42CE" w:rsidRPr="00FA42CE" w:rsidRDefault="00FA42CE" w:rsidP="00AF7530">
      <w:pPr>
        <w:numPr>
          <w:ilvl w:val="0"/>
          <w:numId w:val="10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una prestación social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Pregunta 3.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 En el proceso de búsqueda de empleo. Contesta a la pregunta de explicar 3 puntos fuertes y 3 puntos débiles de ti como persona trabajadora. 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 xml:space="preserve">(2,5 puntos) </w:t>
      </w:r>
      <w:r w:rsidRPr="00FA42CE">
        <w:rPr>
          <w:rFonts w:cs="Arial"/>
          <w:noProof w:val="0"/>
          <w:color w:val="000000"/>
          <w:sz w:val="22"/>
          <w:szCs w:val="22"/>
        </w:rPr>
        <w:t>(Resolver la pregunta aproximadamente en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 xml:space="preserve"> 10 líneas)</w:t>
      </w:r>
    </w:p>
    <w:p w:rsidR="00FA42CE" w:rsidRPr="00FA42CE" w:rsidRDefault="00FA42CE" w:rsidP="00FA42CE">
      <w:pPr>
        <w:spacing w:after="240"/>
        <w:rPr>
          <w:rFonts w:ascii="Times New Roman" w:hAnsi="Times New Roman"/>
          <w:noProof w:val="0"/>
          <w:sz w:val="24"/>
          <w:szCs w:val="24"/>
        </w:rPr>
      </w:pPr>
    </w:p>
    <w:p w:rsidR="00FA42CE" w:rsidRDefault="00FA42CE" w:rsidP="00FA42CE">
      <w:pPr>
        <w:jc w:val="both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Pregunta 4</w:t>
      </w:r>
      <w:r w:rsidRPr="00FA42CE">
        <w:rPr>
          <w:rFonts w:cs="Arial"/>
          <w:noProof w:val="0"/>
          <w:color w:val="000000"/>
          <w:sz w:val="22"/>
          <w:szCs w:val="22"/>
        </w:rPr>
        <w:t>. Indica 3 inconvenientes del trabajo en equipo. (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 xml:space="preserve">2,5 puntos) </w:t>
      </w:r>
      <w:r w:rsidRPr="00FA42CE">
        <w:rPr>
          <w:rFonts w:cs="Arial"/>
          <w:noProof w:val="0"/>
          <w:color w:val="000000"/>
          <w:sz w:val="22"/>
          <w:szCs w:val="22"/>
        </w:rPr>
        <w:t>(Resolver la pregunta aproximadamente en 5 líneas)</w:t>
      </w:r>
    </w:p>
    <w:p w:rsidR="00D74A36" w:rsidRDefault="00D74A36" w:rsidP="00FA42CE">
      <w:pPr>
        <w:jc w:val="both"/>
        <w:rPr>
          <w:rFonts w:cs="Arial"/>
          <w:noProof w:val="0"/>
          <w:color w:val="000000"/>
          <w:sz w:val="22"/>
          <w:szCs w:val="22"/>
        </w:rPr>
      </w:pPr>
    </w:p>
    <w:p w:rsidR="00D74A36" w:rsidRDefault="00D74A36" w:rsidP="00FA42CE">
      <w:pPr>
        <w:jc w:val="both"/>
        <w:rPr>
          <w:rFonts w:cs="Arial"/>
          <w:noProof w:val="0"/>
          <w:color w:val="000000"/>
          <w:sz w:val="22"/>
          <w:szCs w:val="22"/>
        </w:rPr>
      </w:pPr>
    </w:p>
    <w:p w:rsidR="00D74A36" w:rsidRDefault="00D74A36" w:rsidP="00FA42CE">
      <w:pPr>
        <w:jc w:val="both"/>
        <w:rPr>
          <w:rFonts w:cs="Arial"/>
          <w:noProof w:val="0"/>
          <w:color w:val="000000"/>
          <w:sz w:val="22"/>
          <w:szCs w:val="22"/>
        </w:rPr>
      </w:pPr>
    </w:p>
    <w:p w:rsidR="00D74A36" w:rsidRDefault="00D74A36" w:rsidP="00FA42CE">
      <w:pPr>
        <w:jc w:val="both"/>
        <w:rPr>
          <w:rFonts w:cs="Arial"/>
          <w:noProof w:val="0"/>
          <w:color w:val="000000"/>
          <w:sz w:val="22"/>
          <w:szCs w:val="22"/>
        </w:rPr>
      </w:pPr>
    </w:p>
    <w:p w:rsidR="00FA42CE" w:rsidRPr="00FA42CE" w:rsidRDefault="00FA42CE" w:rsidP="00FA42CE"/>
    <w:p w:rsidR="00D74A36" w:rsidRDefault="00D74A36">
      <w:pPr>
        <w:rPr>
          <w:rFonts w:ascii="UOC Sans" w:hAnsi="UOC Sans"/>
          <w:b/>
          <w:sz w:val="28"/>
          <w:szCs w:val="28"/>
        </w:rPr>
      </w:pPr>
      <w:r>
        <w:rPr>
          <w:rFonts w:ascii="UOC Sans" w:hAnsi="UOC Sans"/>
          <w:sz w:val="28"/>
          <w:szCs w:val="28"/>
        </w:rPr>
        <w:br w:type="page"/>
      </w:r>
    </w:p>
    <w:p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:rsidR="00B05094" w:rsidRDefault="00B05094" w:rsidP="00B05094"/>
    <w:p w:rsidR="00FA42CE" w:rsidRDefault="00FA42CE" w:rsidP="00AD2224">
      <w:pPr>
        <w:jc w:val="both"/>
        <w:rPr>
          <w:rFonts w:cs="Arial"/>
          <w:b/>
          <w:bCs/>
          <w:noProof w:val="0"/>
          <w:color w:val="000000"/>
          <w:sz w:val="22"/>
          <w:szCs w:val="22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 xml:space="preserve">Pregunta 1. 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Contesta a las siguientes preguntas en referencia al estatuto básico de los trabajadores. Marca la opción correcta.  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(2,5 puntos)</w:t>
      </w:r>
    </w:p>
    <w:p w:rsidR="00AD2224" w:rsidRPr="00FA42CE" w:rsidRDefault="00AD2224" w:rsidP="00AD2224">
      <w:pPr>
        <w:jc w:val="both"/>
        <w:rPr>
          <w:rFonts w:ascii="Times New Roman" w:hAnsi="Times New Roman"/>
          <w:noProof w:val="0"/>
          <w:sz w:val="24"/>
          <w:szCs w:val="24"/>
        </w:rPr>
      </w:pPr>
      <w:bookmarkStart w:id="0" w:name="_GoBack"/>
      <w:bookmarkEnd w:id="0"/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contrato de trabajo: </w:t>
      </w:r>
    </w:p>
    <w:p w:rsidR="00FA42CE" w:rsidRPr="00FA42CE" w:rsidRDefault="00FA42CE" w:rsidP="00AF7530">
      <w:pPr>
        <w:numPr>
          <w:ilvl w:val="0"/>
          <w:numId w:val="11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se celebrará siempre por escrito</w:t>
      </w:r>
    </w:p>
    <w:p w:rsidR="00FA42CE" w:rsidRPr="00FA42CE" w:rsidRDefault="00FA42CE" w:rsidP="00AF7530">
      <w:pPr>
        <w:numPr>
          <w:ilvl w:val="0"/>
          <w:numId w:val="11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se podrá celebrar por escrito o de palabra cuando se trate del indefinido</w:t>
      </w:r>
    </w:p>
    <w:p w:rsidR="00FA42CE" w:rsidRPr="00FA42CE" w:rsidRDefault="00FA42CE" w:rsidP="00AF7530">
      <w:pPr>
        <w:numPr>
          <w:ilvl w:val="0"/>
          <w:numId w:val="11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se celebrará siempre de palabra cuando se trate de obra o servicio determinado</w:t>
      </w:r>
    </w:p>
    <w:p w:rsidR="00FA42CE" w:rsidRPr="00FA42CE" w:rsidRDefault="00FA42CE" w:rsidP="00AF7530">
      <w:pPr>
        <w:numPr>
          <w:ilvl w:val="0"/>
          <w:numId w:val="11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ninguna es correcta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periodo de vacaciones en ningún caso la duración será inferior a: </w:t>
      </w:r>
    </w:p>
    <w:p w:rsidR="00FA42CE" w:rsidRPr="00FA42CE" w:rsidRDefault="00FA42CE" w:rsidP="00AF7530">
      <w:pPr>
        <w:numPr>
          <w:ilvl w:val="0"/>
          <w:numId w:val="12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22 días hábiles</w:t>
      </w:r>
    </w:p>
    <w:p w:rsidR="00FA42CE" w:rsidRPr="00FA42CE" w:rsidRDefault="00FA42CE" w:rsidP="00AF7530">
      <w:pPr>
        <w:numPr>
          <w:ilvl w:val="0"/>
          <w:numId w:val="12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30 días naturales</w:t>
      </w:r>
    </w:p>
    <w:p w:rsidR="00FA42CE" w:rsidRPr="00FA42CE" w:rsidRDefault="00FA42CE" w:rsidP="00AF7530">
      <w:pPr>
        <w:numPr>
          <w:ilvl w:val="0"/>
          <w:numId w:val="12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30 días hábiles</w:t>
      </w:r>
    </w:p>
    <w:p w:rsidR="00FA42CE" w:rsidRPr="00FA42CE" w:rsidRDefault="00FA42CE" w:rsidP="00AF7530">
      <w:pPr>
        <w:numPr>
          <w:ilvl w:val="0"/>
          <w:numId w:val="12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28 días naturales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Entre el final de una jornada y el comienzo de la siguiente mediarán, como mínimo: </w:t>
      </w:r>
    </w:p>
    <w:p w:rsidR="00FA42CE" w:rsidRPr="00FA42CE" w:rsidRDefault="00FA42CE" w:rsidP="00AF7530">
      <w:pPr>
        <w:numPr>
          <w:ilvl w:val="0"/>
          <w:numId w:val="13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6 horas</w:t>
      </w:r>
    </w:p>
    <w:p w:rsidR="00FA42CE" w:rsidRPr="00FA42CE" w:rsidRDefault="00FA42CE" w:rsidP="00AF7530">
      <w:pPr>
        <w:numPr>
          <w:ilvl w:val="0"/>
          <w:numId w:val="13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8 horas</w:t>
      </w:r>
    </w:p>
    <w:p w:rsidR="00FA42CE" w:rsidRPr="00FA42CE" w:rsidRDefault="00FA42CE" w:rsidP="00AF7530">
      <w:pPr>
        <w:numPr>
          <w:ilvl w:val="0"/>
          <w:numId w:val="13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10 horas</w:t>
      </w:r>
    </w:p>
    <w:p w:rsidR="00FA42CE" w:rsidRPr="00AD2224" w:rsidRDefault="00FA42CE" w:rsidP="009E5606">
      <w:pPr>
        <w:numPr>
          <w:ilvl w:val="0"/>
          <w:numId w:val="13"/>
        </w:numPr>
        <w:spacing w:after="240"/>
        <w:textAlignment w:val="baseline"/>
        <w:rPr>
          <w:rFonts w:ascii="Times New Roman" w:hAnsi="Times New Roman"/>
          <w:noProof w:val="0"/>
          <w:sz w:val="16"/>
          <w:szCs w:val="16"/>
        </w:rPr>
      </w:pPr>
      <w:r w:rsidRPr="00AD2224">
        <w:rPr>
          <w:rFonts w:cs="Arial"/>
          <w:noProof w:val="0"/>
          <w:color w:val="000000"/>
          <w:sz w:val="22"/>
          <w:szCs w:val="22"/>
        </w:rPr>
        <w:t>12 horas</w:t>
      </w: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Pregunta 2.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  Contesta a las siguientes preguntas en referencia a la seguridad social. Marca la opción correcta.  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(2,5 puntos)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sistema de Seguridad Social</w:t>
      </w:r>
    </w:p>
    <w:p w:rsidR="00FA42CE" w:rsidRPr="00FA42CE" w:rsidRDefault="00FA42CE" w:rsidP="00AF7530">
      <w:pPr>
        <w:numPr>
          <w:ilvl w:val="0"/>
          <w:numId w:val="14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Es un sistema de capitalización</w:t>
      </w:r>
    </w:p>
    <w:p w:rsidR="00FA42CE" w:rsidRPr="00FA42CE" w:rsidRDefault="00FA42CE" w:rsidP="00AF7530">
      <w:pPr>
        <w:numPr>
          <w:ilvl w:val="0"/>
          <w:numId w:val="14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No es un sistema ni de reparto ni de capitalización</w:t>
      </w:r>
    </w:p>
    <w:p w:rsidR="00FA42CE" w:rsidRPr="00FA42CE" w:rsidRDefault="00FA42CE" w:rsidP="00AF7530">
      <w:pPr>
        <w:numPr>
          <w:ilvl w:val="0"/>
          <w:numId w:val="14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Es un sistema de reparto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¿Existe algún tipo de prestación por el nacimiento o adopción de un hijo?</w:t>
      </w:r>
    </w:p>
    <w:p w:rsidR="00FA42CE" w:rsidRPr="00FA42CE" w:rsidRDefault="00FA42CE" w:rsidP="00AF7530">
      <w:pPr>
        <w:numPr>
          <w:ilvl w:val="0"/>
          <w:numId w:val="15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Sí, las prestaciones por nacimiento </w:t>
      </w:r>
    </w:p>
    <w:p w:rsidR="00FA42CE" w:rsidRPr="00FA42CE" w:rsidRDefault="00FA42CE" w:rsidP="00AF7530">
      <w:pPr>
        <w:numPr>
          <w:ilvl w:val="0"/>
          <w:numId w:val="15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No, no hay protección de ningún tipo</w:t>
      </w:r>
    </w:p>
    <w:p w:rsidR="00FA42CE" w:rsidRPr="00FA42CE" w:rsidRDefault="00FA42CE" w:rsidP="00AF7530">
      <w:pPr>
        <w:numPr>
          <w:ilvl w:val="0"/>
          <w:numId w:val="15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Sí, la prestación por maternidad y paternidad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La ayuda por incapacidad temporal </w:t>
      </w:r>
    </w:p>
    <w:p w:rsidR="00FA42CE" w:rsidRPr="00FA42CE" w:rsidRDefault="00FA42CE" w:rsidP="00AF7530">
      <w:pPr>
        <w:numPr>
          <w:ilvl w:val="0"/>
          <w:numId w:val="16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Incluye asistencia sanitaria y medicamentos</w:t>
      </w:r>
    </w:p>
    <w:p w:rsidR="00FA42CE" w:rsidRPr="00FA42CE" w:rsidRDefault="00FA42CE" w:rsidP="00AF7530">
      <w:pPr>
        <w:numPr>
          <w:ilvl w:val="0"/>
          <w:numId w:val="16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Incluye prestación económica</w:t>
      </w:r>
    </w:p>
    <w:p w:rsidR="00FA42CE" w:rsidRPr="00FA42CE" w:rsidRDefault="00FA42CE" w:rsidP="00AF7530">
      <w:pPr>
        <w:numPr>
          <w:ilvl w:val="0"/>
          <w:numId w:val="16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a y b son correctas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¿Cómo se llaman las ayudas económicas que se abonan por una sola vez para compensar al trabajador, por ejemplo, por una lesión permanente pero que no le invalida?</w:t>
      </w:r>
    </w:p>
    <w:p w:rsidR="00FA42CE" w:rsidRPr="00FA42CE" w:rsidRDefault="00FA42CE" w:rsidP="00AF7530">
      <w:pPr>
        <w:numPr>
          <w:ilvl w:val="0"/>
          <w:numId w:val="17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indemnizaciones</w:t>
      </w:r>
    </w:p>
    <w:p w:rsidR="00FA42CE" w:rsidRPr="00FA42CE" w:rsidRDefault="00FA42CE" w:rsidP="00AF7530">
      <w:pPr>
        <w:numPr>
          <w:ilvl w:val="0"/>
          <w:numId w:val="17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compensaciones</w:t>
      </w:r>
    </w:p>
    <w:p w:rsidR="00FA42CE" w:rsidRPr="00FA42CE" w:rsidRDefault="00FA42CE" w:rsidP="00AF7530">
      <w:pPr>
        <w:numPr>
          <w:ilvl w:val="0"/>
          <w:numId w:val="17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pensiones</w:t>
      </w:r>
    </w:p>
    <w:p w:rsidR="00FA42CE" w:rsidRDefault="00FA42CE" w:rsidP="00450C49">
      <w:pPr>
        <w:rPr>
          <w:rFonts w:ascii="UOC Sans" w:hAnsi="UOC Sans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000000"/>
          <w:sz w:val="22"/>
          <w:szCs w:val="22"/>
        </w:rPr>
        <w:t>¿Durante cuánto tiempo se puede estar recibiendo una prestación por desempleo?</w:t>
      </w:r>
    </w:p>
    <w:p w:rsidR="00FA42CE" w:rsidRPr="00FA42CE" w:rsidRDefault="00FA42CE" w:rsidP="00AF7530">
      <w:pPr>
        <w:numPr>
          <w:ilvl w:val="0"/>
          <w:numId w:val="18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Todo el tiempo durante el cual se está sin trabajar </w:t>
      </w:r>
    </w:p>
    <w:p w:rsidR="00FA42CE" w:rsidRPr="00FA42CE" w:rsidRDefault="00FA42CE" w:rsidP="00AF7530">
      <w:pPr>
        <w:numPr>
          <w:ilvl w:val="0"/>
          <w:numId w:val="18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tiempo máximo durante el cual se puede recibir es de dos años aproximadamente</w:t>
      </w:r>
    </w:p>
    <w:p w:rsidR="00FA42CE" w:rsidRPr="00FA42CE" w:rsidRDefault="00FA42CE" w:rsidP="00AF7530">
      <w:pPr>
        <w:numPr>
          <w:ilvl w:val="0"/>
          <w:numId w:val="18"/>
        </w:numPr>
        <w:textAlignment w:val="baseline"/>
        <w:rPr>
          <w:rFonts w:cs="Arial"/>
          <w:noProof w:val="0"/>
          <w:color w:val="000000"/>
          <w:sz w:val="22"/>
          <w:szCs w:val="22"/>
        </w:rPr>
      </w:pPr>
      <w:r w:rsidRPr="00FA42CE">
        <w:rPr>
          <w:rFonts w:cs="Arial"/>
          <w:noProof w:val="0"/>
          <w:color w:val="000000"/>
          <w:sz w:val="22"/>
          <w:szCs w:val="22"/>
        </w:rPr>
        <w:t>El tiempo máximo durante el cual se puede recibir es de 365 día</w:t>
      </w:r>
    </w:p>
    <w:p w:rsidR="00FA42CE" w:rsidRPr="00FA42CE" w:rsidRDefault="00FA42CE" w:rsidP="00FA42CE">
      <w:pPr>
        <w:ind w:left="720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noProof w:val="0"/>
          <w:color w:val="9900FF"/>
          <w:sz w:val="22"/>
          <w:szCs w:val="22"/>
        </w:rPr>
        <w:t> </w:t>
      </w: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</w:p>
    <w:p w:rsidR="00FA42CE" w:rsidRPr="00FA42CE" w:rsidRDefault="00FA42CE" w:rsidP="00FA42CE">
      <w:pPr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Pregunta 3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. Indica 3 salidas profesionales del ciclo profesional que estás realizando. 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(2,5 puntos)</w:t>
      </w:r>
      <w:r w:rsidRPr="00FA42CE">
        <w:rPr>
          <w:rFonts w:cs="Arial"/>
          <w:noProof w:val="0"/>
          <w:color w:val="000000"/>
          <w:sz w:val="22"/>
          <w:szCs w:val="22"/>
        </w:rPr>
        <w:t xml:space="preserve"> (Resolver la pregunta aproximadamente en 3 líneas)</w:t>
      </w:r>
    </w:p>
    <w:p w:rsidR="00FA42CE" w:rsidRPr="00FA42CE" w:rsidRDefault="00FA42CE" w:rsidP="00FA42CE">
      <w:pPr>
        <w:spacing w:after="240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ascii="Times New Roman" w:hAnsi="Times New Roman"/>
          <w:noProof w:val="0"/>
          <w:sz w:val="24"/>
          <w:szCs w:val="24"/>
        </w:rPr>
        <w:br/>
      </w:r>
    </w:p>
    <w:p w:rsidR="00FA42CE" w:rsidRPr="00FA42CE" w:rsidRDefault="00FA42CE" w:rsidP="00FA42C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>Pregunta 4</w:t>
      </w:r>
      <w:r w:rsidRPr="00FA42CE">
        <w:rPr>
          <w:rFonts w:cs="Arial"/>
          <w:noProof w:val="0"/>
          <w:color w:val="000000"/>
          <w:sz w:val="22"/>
          <w:szCs w:val="22"/>
        </w:rPr>
        <w:t>. Indica 3 ventajas del trabajo en equipo. (</w:t>
      </w:r>
      <w:r w:rsidRPr="00FA42CE">
        <w:rPr>
          <w:rFonts w:cs="Arial"/>
          <w:b/>
          <w:bCs/>
          <w:noProof w:val="0"/>
          <w:color w:val="000000"/>
          <w:sz w:val="22"/>
          <w:szCs w:val="22"/>
        </w:rPr>
        <w:t xml:space="preserve">2,5 puntos) </w:t>
      </w:r>
      <w:r w:rsidRPr="00FA42CE">
        <w:rPr>
          <w:rFonts w:cs="Arial"/>
          <w:noProof w:val="0"/>
          <w:color w:val="000000"/>
          <w:sz w:val="22"/>
          <w:szCs w:val="22"/>
        </w:rPr>
        <w:t>(Resolver la pregunta aproximadamente en 5 líneas)</w:t>
      </w:r>
    </w:p>
    <w:p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E6A" w:rsidRDefault="00DC5E6A">
      <w:r>
        <w:separator/>
      </w:r>
    </w:p>
  </w:endnote>
  <w:endnote w:type="continuationSeparator" w:id="0">
    <w:p w:rsidR="00DC5E6A" w:rsidRDefault="00DC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AD2224">
      <w:rPr>
        <w:rStyle w:val="Nmerodepgina"/>
        <w:rFonts w:ascii="UOC Sans" w:hAnsi="UOC Sans"/>
      </w:rPr>
      <w:t>5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AD2224">
      <w:rPr>
        <w:rStyle w:val="Nmerodepgina"/>
        <w:rFonts w:ascii="UOC Sans" w:hAnsi="UOC Sans"/>
      </w:rPr>
      <w:t>5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E6A" w:rsidRDefault="00DC5E6A">
      <w:r>
        <w:separator/>
      </w:r>
    </w:p>
  </w:footnote>
  <w:footnote w:type="continuationSeparator" w:id="0">
    <w:p w:rsidR="00DC5E6A" w:rsidRDefault="00DC5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1187C3D0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4</w:t>
    </w:r>
    <w:r w:rsidR="00B05094">
      <w:rPr>
        <w:rFonts w:ascii="UOC Sans" w:hAnsi="UOC Sans"/>
        <w:sz w:val="40"/>
        <w:szCs w:val="40"/>
      </w:rPr>
      <w:t>-</w:t>
    </w:r>
    <w:r w:rsidR="00B876A9">
      <w:rPr>
        <w:rFonts w:ascii="UOC Sans" w:hAnsi="UOC Sans"/>
        <w:sz w:val="40"/>
        <w:szCs w:val="40"/>
      </w:rPr>
      <w:t>1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116E7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Herramientas para la incorporación al trabajo</w:t>
          </w:r>
        </w:p>
      </w:tc>
      <w:tc>
        <w:tcPr>
          <w:tcW w:w="1276" w:type="dxa"/>
          <w:vAlign w:val="center"/>
        </w:tcPr>
        <w:p w:rsidR="000E4B67" w:rsidRPr="007B50A4" w:rsidRDefault="00116E7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FP.041</w:t>
          </w:r>
        </w:p>
      </w:tc>
      <w:tc>
        <w:tcPr>
          <w:tcW w:w="1275" w:type="dxa"/>
          <w:vAlign w:val="center"/>
        </w:tcPr>
        <w:p w:rsidR="000E4B67" w:rsidRPr="007B50A4" w:rsidRDefault="00116E79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:rsidR="000E4B67" w:rsidRPr="007B50A4" w:rsidRDefault="00116E7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11:00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C52"/>
    <w:multiLevelType w:val="multilevel"/>
    <w:tmpl w:val="BFB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51D6"/>
    <w:multiLevelType w:val="multilevel"/>
    <w:tmpl w:val="976E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251B6"/>
    <w:multiLevelType w:val="multilevel"/>
    <w:tmpl w:val="19CC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F58AC"/>
    <w:multiLevelType w:val="multilevel"/>
    <w:tmpl w:val="E906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2233"/>
    <w:multiLevelType w:val="multilevel"/>
    <w:tmpl w:val="62B2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D6DC8"/>
    <w:multiLevelType w:val="multilevel"/>
    <w:tmpl w:val="E492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62DFC"/>
    <w:multiLevelType w:val="multilevel"/>
    <w:tmpl w:val="C0A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53246"/>
    <w:multiLevelType w:val="multilevel"/>
    <w:tmpl w:val="DE8A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85319"/>
    <w:multiLevelType w:val="multilevel"/>
    <w:tmpl w:val="620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F25F8"/>
    <w:multiLevelType w:val="multilevel"/>
    <w:tmpl w:val="B546C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943DF"/>
    <w:multiLevelType w:val="multilevel"/>
    <w:tmpl w:val="2EFC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22793"/>
    <w:multiLevelType w:val="multilevel"/>
    <w:tmpl w:val="FE14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66952"/>
    <w:multiLevelType w:val="multilevel"/>
    <w:tmpl w:val="701A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65AF3"/>
    <w:multiLevelType w:val="multilevel"/>
    <w:tmpl w:val="A7AE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E706C"/>
    <w:multiLevelType w:val="multilevel"/>
    <w:tmpl w:val="5198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67D45"/>
    <w:multiLevelType w:val="multilevel"/>
    <w:tmpl w:val="2FE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B1E99"/>
    <w:multiLevelType w:val="multilevel"/>
    <w:tmpl w:val="1602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71CAF"/>
    <w:multiLevelType w:val="multilevel"/>
    <w:tmpl w:val="428E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  <w:lvlOverride w:ilvl="0">
      <w:lvl w:ilvl="0">
        <w:numFmt w:val="lowerLetter"/>
        <w:lvlText w:val="%1."/>
        <w:lvlJc w:val="left"/>
      </w:lvl>
    </w:lvlOverride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11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15"/>
    <w:lvlOverride w:ilvl="0">
      <w:lvl w:ilvl="0">
        <w:numFmt w:val="lowerLetter"/>
        <w:lvlText w:val="%1."/>
        <w:lvlJc w:val="left"/>
      </w:lvl>
    </w:lvlOverride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1"/>
    <w:lvlOverride w:ilvl="0">
      <w:lvl w:ilvl="0">
        <w:numFmt w:val="lowerLetter"/>
        <w:lvlText w:val="%1."/>
        <w:lvlJc w:val="left"/>
      </w:lvl>
    </w:lvlOverride>
  </w:num>
  <w:num w:numId="12">
    <w:abstractNumId w:val="7"/>
    <w:lvlOverride w:ilvl="0">
      <w:lvl w:ilvl="0">
        <w:numFmt w:val="lowerLetter"/>
        <w:lvlText w:val="%1."/>
        <w:lvlJc w:val="left"/>
      </w:lvl>
    </w:lvlOverride>
  </w:num>
  <w:num w:numId="13">
    <w:abstractNumId w:val="0"/>
    <w:lvlOverride w:ilvl="0">
      <w:lvl w:ilvl="0">
        <w:numFmt w:val="lowerLetter"/>
        <w:lvlText w:val="%1."/>
        <w:lvlJc w:val="left"/>
        <w:rPr>
          <w:sz w:val="22"/>
          <w:szCs w:val="22"/>
        </w:rPr>
      </w:lvl>
    </w:lvlOverride>
  </w:num>
  <w:num w:numId="14">
    <w:abstractNumId w:val="18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12"/>
    <w:lvlOverride w:ilvl="0">
      <w:lvl w:ilvl="0">
        <w:numFmt w:val="lowerLetter"/>
        <w:lvlText w:val="%1."/>
        <w:lvlJc w:val="left"/>
      </w:lvl>
    </w:lvlOverride>
  </w:num>
  <w:num w:numId="17">
    <w:abstractNumId w:val="13"/>
    <w:lvlOverride w:ilvl="0">
      <w:lvl w:ilvl="0">
        <w:numFmt w:val="lowerLetter"/>
        <w:lvlText w:val="%1."/>
        <w:lvlJc w:val="left"/>
      </w:lvl>
    </w:lvlOverride>
  </w:num>
  <w:num w:numId="18">
    <w:abstractNumId w:val="9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4IXtA8GZdGM1yKgoew2TXv3qmOIJ9nkD6J4blJjuyJPNTREKbu9/HmKjIjpb+8o9ta+Yxb0+dplopp83/guOvQ==" w:salt="McR/92Iw/UeePvUSkWTaQ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79"/>
    <w:rsid w:val="00005BA2"/>
    <w:rsid w:val="000160B3"/>
    <w:rsid w:val="00027E30"/>
    <w:rsid w:val="00053C41"/>
    <w:rsid w:val="00084E25"/>
    <w:rsid w:val="00086597"/>
    <w:rsid w:val="000E4B67"/>
    <w:rsid w:val="000F762E"/>
    <w:rsid w:val="00103225"/>
    <w:rsid w:val="00116E79"/>
    <w:rsid w:val="00133963"/>
    <w:rsid w:val="00133B86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34120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06A00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836A0"/>
    <w:rsid w:val="008906D0"/>
    <w:rsid w:val="00896EB3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2224"/>
    <w:rsid w:val="00AD3077"/>
    <w:rsid w:val="00AD3A72"/>
    <w:rsid w:val="00AF7530"/>
    <w:rsid w:val="00B01FA6"/>
    <w:rsid w:val="00B05094"/>
    <w:rsid w:val="00B64F94"/>
    <w:rsid w:val="00B876A9"/>
    <w:rsid w:val="00BB0AA6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33D64"/>
    <w:rsid w:val="00D74A36"/>
    <w:rsid w:val="00DB6A6B"/>
    <w:rsid w:val="00DC3546"/>
    <w:rsid w:val="00DC5E6A"/>
    <w:rsid w:val="00DF67F8"/>
    <w:rsid w:val="00E311C0"/>
    <w:rsid w:val="00E6297E"/>
    <w:rsid w:val="00E9146C"/>
    <w:rsid w:val="00EA054B"/>
    <w:rsid w:val="00F001B0"/>
    <w:rsid w:val="00F02B1F"/>
    <w:rsid w:val="00F1298F"/>
    <w:rsid w:val="00F64330"/>
    <w:rsid w:val="00F66BB8"/>
    <w:rsid w:val="00F74374"/>
    <w:rsid w:val="00FA42CE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0AEF395"/>
  <w15:chartTrackingRefBased/>
  <w15:docId w15:val="{CD42E54B-9D9E-461E-8277-31A21860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FA42CE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981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Alberto</cp:lastModifiedBy>
  <cp:revision>6</cp:revision>
  <cp:lastPrinted>2012-03-13T07:02:00Z</cp:lastPrinted>
  <dcterms:created xsi:type="dcterms:W3CDTF">2023-11-08T08:29:00Z</dcterms:created>
  <dcterms:modified xsi:type="dcterms:W3CDTF">2023-12-20T10:06:00Z</dcterms:modified>
</cp:coreProperties>
</file>