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94"/>
        <w:gridCol w:w="7835"/>
      </w:tblGrid>
      <w:tr>
        <w:trPr>
          <w:trHeight w:val="1" w:hRule="atLeast"/>
          <w:jc w:val="center"/>
        </w:trPr>
        <w:tc>
          <w:tcPr>
            <w:tcW w:w="1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center" w:pos="4252" w:leader="none"/>
                <w:tab w:val="right" w:pos="8504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108"/>
                <w:shd w:fill="auto" w:val="clear"/>
              </w:rPr>
              <w:t xml:space="preserve">!!!</w:t>
            </w:r>
          </w:p>
        </w:tc>
        <w:tc>
          <w:tcPr>
            <w:tcW w:w="7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center" w:pos="4252" w:leader="none"/>
                <w:tab w:val="right" w:pos="8504" w:leader="none"/>
              </w:tabs>
              <w:spacing w:before="24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UOC Sans" w:hAnsi="UOC Sans" w:cs="UOC Sans" w:eastAsia="UOC Sans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Esta prueba solo pueden realizarla los estudiantes que hayan aprobado la evaluación continua</w:t>
            </w:r>
          </w:p>
        </w:tc>
      </w:tr>
    </w:tbl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UOC Sans" w:hAnsi="UOC Sans" w:cs="UOC Sans" w:eastAsia="UOC Sans"/>
          <w:b/>
          <w:color w:val="000000"/>
          <w:spacing w:val="0"/>
          <w:position w:val="0"/>
          <w:sz w:val="28"/>
          <w:shd w:fill="auto" w:val="clear"/>
        </w:rPr>
        <w:t xml:space="preserve">Ficha técnica de la prueba de síntesis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No es necesario que escribas tu nombre. Una vez resuelta la prueba final, solo se aceptan documentos en formato .doc, .docx (Word) y .pdf.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Comprueba que el código y el nombre de la asignatura corresponden a la asignatura de la que te has matriculado.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Tiempo total </w:t>
      </w:r>
      <w:r>
        <w:rPr>
          <w:rFonts w:ascii="UOC Sans" w:hAnsi="UOC Sans" w:cs="UOC Sans" w:eastAsia="UOC Sans"/>
          <w:b/>
          <w:color w:val="auto"/>
          <w:spacing w:val="0"/>
          <w:position w:val="0"/>
          <w:sz w:val="22"/>
          <w:shd w:fill="auto" w:val="clear"/>
        </w:rPr>
        <w:t xml:space="preserve">30 minutos. </w:t>
      </w: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Se dispone de un tiempo añadido suficiente para la descarga y entrega de la prueba.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El valor numérico de cada pregunta se indica en cada una de ellas.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¿Puede consultarse algún material durante la prueba de síntesis? </w:t>
      </w:r>
      <w:r>
        <w:rPr>
          <w:rFonts w:ascii="UOC Sans" w:hAnsi="UOC Sans" w:cs="UOC Sans" w:eastAsia="UOC Sans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  ¿Qué materiales están permitidos? </w:t>
      </w:r>
      <w:r>
        <w:rPr>
          <w:rFonts w:ascii="UOC Sans" w:hAnsi="UOC Sans" w:cs="UOC Sans" w:eastAsia="UOC Sans"/>
          <w:b/>
          <w:color w:val="auto"/>
          <w:spacing w:val="0"/>
          <w:position w:val="0"/>
          <w:sz w:val="22"/>
          <w:shd w:fill="auto" w:val="clear"/>
        </w:rPr>
        <w:t xml:space="preserve"> 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 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   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¿Puede utilizarse calculadora?     ¿De qué tipo? </w:t>
      </w:r>
    </w:p>
    <w:p>
      <w:pPr>
        <w:numPr>
          <w:ilvl w:val="0"/>
          <w:numId w:val="8"/>
        </w:numPr>
        <w:spacing w:before="0" w:after="0" w:line="3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2"/>
          <w:shd w:fill="auto" w:val="clear"/>
        </w:rPr>
        <w:t xml:space="preserve">Indicaciones específicas para la realización de esta prueba de síntesis: </w:t>
      </w:r>
      <w:r>
        <w:rPr>
          <w:rFonts w:ascii="UOC Sans" w:hAnsi="UOC Sans" w:cs="UOC Sans" w:eastAsia="UOC Sans"/>
          <w:b/>
          <w:color w:val="auto"/>
          <w:spacing w:val="0"/>
          <w:position w:val="0"/>
          <w:sz w:val="22"/>
          <w:shd w:fill="auto" w:val="clear"/>
        </w:rPr>
        <w:t xml:space="preserve"> 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 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   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b/>
          <w:color w:val="auto"/>
          <w:spacing w:val="0"/>
          <w:position w:val="0"/>
          <w:sz w:val="24"/>
          <w:shd w:fill="auto" w:val="clear"/>
        </w:rPr>
        <w:t xml:space="preserve">Enunciados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93"/>
        <w:gridCol w:w="7836"/>
      </w:tblGrid>
      <w:tr>
        <w:trPr>
          <w:trHeight w:val="1" w:hRule="atLeast"/>
          <w:jc w:val="center"/>
        </w:trPr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center" w:pos="4252" w:leader="none"/>
                <w:tab w:val="right" w:pos="8504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108"/>
                <w:shd w:fill="auto" w:val="clear"/>
              </w:rPr>
              <w:t xml:space="preserve">!!!</w:t>
            </w:r>
          </w:p>
        </w:tc>
        <w:tc>
          <w:tcPr>
            <w:tcW w:w="7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tabs>
                <w:tab w:val="center" w:pos="4252" w:leader="none"/>
                <w:tab w:val="right" w:pos="8504" w:leader="none"/>
              </w:tabs>
              <w:spacing w:before="240" w:after="0" w:line="240"/>
              <w:ind w:right="0" w:left="0" w:firstLine="0"/>
              <w:jc w:val="center"/>
              <w:rPr>
                <w:rFonts w:ascii="UOC Sans" w:hAnsi="UOC Sans" w:cs="UOC Sans" w:eastAsia="UOC Sans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UOC Sans" w:hAnsi="UOC Sans" w:cs="UOC Sans" w:eastAsia="UOC Sans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Esta prueba de síntesis tiene dos modelos:</w:t>
            </w:r>
          </w:p>
          <w:p>
            <w:pPr>
              <w:tabs>
                <w:tab w:val="center" w:pos="4252" w:leader="none"/>
                <w:tab w:val="right" w:pos="8504" w:leader="none"/>
              </w:tabs>
              <w:spacing w:before="240" w:after="0" w:line="240"/>
              <w:ind w:right="0" w:left="0" w:firstLine="0"/>
              <w:jc w:val="center"/>
              <w:rPr>
                <w:rFonts w:ascii="UOC Sans" w:hAnsi="UOC Sans" w:cs="UOC Sans" w:eastAsia="UOC Sans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UOC Sans" w:hAnsi="UOC Sans" w:cs="UOC Sans" w:eastAsia="UOC Sans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Modelo A</w:t>
            </w:r>
            <w:r>
              <w:rPr>
                <w:rFonts w:ascii="UOC Sans" w:hAnsi="UOC Sans" w:cs="UOC Sans" w:eastAsia="UOC Sans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: deben cumplimentarlo los estudiantes que han cursado la evaluación continua este semestre.</w:t>
            </w:r>
          </w:p>
          <w:p>
            <w:pPr>
              <w:tabs>
                <w:tab w:val="center" w:pos="4252" w:leader="none"/>
                <w:tab w:val="right" w:pos="8504" w:leader="none"/>
              </w:tabs>
              <w:spacing w:before="24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UOC Sans" w:hAnsi="UOC Sans" w:cs="UOC Sans" w:eastAsia="UOC Sans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Modelo B</w:t>
            </w:r>
            <w:r>
              <w:rPr>
                <w:rFonts w:ascii="UOC Sans" w:hAnsi="UOC Sans" w:cs="UOC Sans" w:eastAsia="UOC Sans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: deben cumplimentarlo los estudiantes matriculados con Derecho a PS, que han cursado la evaluación continua el semestre pasado.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  <w:t xml:space="preserve">Modelo A, </w:t>
      </w:r>
      <w:r>
        <w:rPr>
          <w:rFonts w:ascii="UOC Sans" w:hAnsi="UOC Sans" w:cs="UOC Sans" w:eastAsia="UOC Sans"/>
          <w:b/>
          <w:i/>
          <w:color w:val="auto"/>
          <w:spacing w:val="0"/>
          <w:position w:val="0"/>
          <w:sz w:val="28"/>
          <w:shd w:fill="auto" w:val="clear"/>
        </w:rPr>
        <w:t xml:space="preserve">deben cumplimentarlo los estudiantes que han cursado la evaluación continua este semestre.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Pregunta 1: En la actividad AA1, exploramos los comandos top y htop. ¿Cuál es la función principal de cada uno? (2 puntos)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Respuesta esperada (aproximadamente en 4 líneas):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Pregunta 2: Basándote en la actividad AA1, ¿qué comando se utiliza para enviar una señal de terminación ordenada a un proceso? (2 puntos)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Respuesta esperada (aproximadamente en 1 línea):</w:t>
        <w:br/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Pregunta 3: En la actividad AA2, aprendimos sobre la creación de hilos en Python. ¿Cómo se define la función objetivo de un hilo? (2 puntos)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Respuesta esperada (aproximadamente en 3 líneas):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Pregunta 4: Como se vio en la actividad AA3, ¿qué es un ransomware? Describe sus características principales y menciona un ejemplo. (2 puntos)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Respuesta esperada (aproximadamente en 5 líneas):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Pregunta 5: Explica la diferencia entre multihilo y multiproceso. (2 puntos)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Respuesta esperada (aproximadamente en 4 líneas):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UOC Sans" w:hAnsi="UOC Sans" w:cs="UOC Sans" w:eastAsia="UOC Sans"/>
          <w:b/>
          <w:color w:val="auto"/>
          <w:spacing w:val="0"/>
          <w:position w:val="0"/>
          <w:sz w:val="28"/>
          <w:shd w:fill="auto" w:val="clear"/>
        </w:rPr>
        <w:t xml:space="preserve">Modelo B, </w:t>
      </w:r>
      <w:r>
        <w:rPr>
          <w:rFonts w:ascii="UOC Sans" w:hAnsi="UOC Sans" w:cs="UOC Sans" w:eastAsia="UOC Sans"/>
          <w:b/>
          <w:i/>
          <w:color w:val="auto"/>
          <w:spacing w:val="0"/>
          <w:position w:val="0"/>
          <w:sz w:val="28"/>
          <w:shd w:fill="auto" w:val="clear"/>
        </w:rPr>
        <w:t xml:space="preserve">deben cumplimentarlo los estudiantes matriculados con Derecho a PS, que han cursado la evaluación continua el semestre pasado.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Pregunta 1. En la actividad AA1 vimos el comando pstree y también vimos el comando ps. ¿Qué hace cada uno comando? (2 puntos) (Resolver la pregunta aproximadamente en 4 líneas)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Pregunta 2. En la actividad AA1 aprendimos un comando para finalizar procesos. ¿Cuál es el comando para finalizar procesos? (2 puntos) (Resolver la pregunta aproximadamente en 1 líneas)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Pregunta 3. En la actividad AA2 trabajamos con hilos en python. ¿Con que función inicio un thread? (2 puntos) (Resolver la pregunta aproximadamente en 3 líneas)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Pregunta 4.  Tal y como vimos en la actividad AA3, ¿qué es un malware tipo troyano? Explica en que consiste y pon al menos un ejemplo (2 puntos) (Resolver la pregunta aproximadamente en 5 líneas)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  <w:r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  <w:t xml:space="preserve">Pregunta 5.  Define multihilo y multiproceso (2 puntos) (Resolver la pregunta aproximadamente en 4 líneas)</w:t>
      </w: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OC Sans" w:hAnsi="UOC Sans" w:cs="UOC Sans" w:eastAsia="UOC San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