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sz w:val="24"/>
        </w:rPr>
        <w:t>UNIVERSIDADE FEDERAL DA GRANDE DOURADOS</w:t>
      </w:r>
    </w:p>
    <w:p>
      <w:pPr>
        <w:spacing w:before="0" w:after="40"/>
        <w:jc w:val="center"/>
      </w:pPr>
      <w:r>
        <w:rPr>
          <w:rFonts w:ascii="Arial" w:hAnsi="Arial"/>
          <w:b w:val="0"/>
          <w:i w:val="0"/>
          <w:sz w:val="22"/>
        </w:rPr>
        <w:t>Disciplina: Projeto de Banco de Dados</w:t>
      </w:r>
    </w:p>
    <w:p>
      <w:pPr>
        <w:spacing w:before="0" w:after="1200"/>
        <w:jc w:val="center"/>
      </w:pPr>
      <w:r>
        <w:rPr>
          <w:rFonts w:ascii="Arial" w:hAnsi="Arial"/>
          <w:b w:val="0"/>
          <w:i w:val="0"/>
          <w:sz w:val="22"/>
        </w:rPr>
        <w:t>Acadêmicos: João Victor Candido Ifran e Joaquim Peres Neto</w:t>
      </w:r>
    </w:p>
    <w:p>
      <w:pPr>
        <w:spacing w:before="1800" w:after="160"/>
        <w:jc w:val="center"/>
      </w:pPr>
      <w:r>
        <w:rPr>
          <w:rFonts w:ascii="Arial" w:hAnsi="Arial"/>
          <w:b/>
          <w:i w:val="0"/>
          <w:color w:val="2E6DA4"/>
          <w:sz w:val="32"/>
        </w:rPr>
        <w:t>PROJETO LÓGICO E PROJETO FÍSICO DE BANCO DE DADOS</w:t>
      </w:r>
    </w:p>
    <w:p>
      <w:pPr>
        <w:spacing w:before="0" w:after="2400"/>
        <w:jc w:val="center"/>
      </w:pPr>
      <w:r>
        <w:rPr>
          <w:rFonts w:ascii="Arial" w:hAnsi="Arial"/>
          <w:b w:val="0"/>
          <w:i/>
          <w:sz w:val="26"/>
        </w:rPr>
        <w:t>Sistema de Monitoramento Agrícola por Imagens de Satélite</w:t>
      </w:r>
    </w:p>
    <w:p>
      <w:pPr>
        <w:spacing w:before="2800" w:after="40"/>
        <w:jc w:val="center"/>
      </w:pPr>
      <w:r>
        <w:rPr>
          <w:rFonts w:ascii="Arial" w:hAnsi="Arial"/>
          <w:b w:val="0"/>
          <w:i w:val="0"/>
          <w:sz w:val="22"/>
        </w:rPr>
        <w:t>Documentação do projeto — Nota 1 (N1)</w:t>
      </w:r>
    </w:p>
    <w:p>
      <w:pPr>
        <w:spacing w:before="2000" w:after="40"/>
        <w:jc w:val="center"/>
      </w:pPr>
      <w:r>
        <w:rPr>
          <w:rFonts w:ascii="Arial" w:hAnsi="Arial"/>
          <w:b w:val="0"/>
          <w:i w:val="0"/>
          <w:sz w:val="22"/>
        </w:rPr>
        <w:t>Dourados – MS</w:t>
      </w:r>
    </w:p>
    <w:p>
      <w:pPr>
        <w:spacing w:before="0" w:after="0"/>
        <w:jc w:val="center"/>
      </w:pPr>
      <w:r>
        <w:rPr>
          <w:rFonts w:ascii="Arial" w:hAnsi="Arial"/>
          <w:b w:val="0"/>
          <w:i w:val="0"/>
          <w:sz w:val="22"/>
        </w:rPr>
        <w:t>2026</w:t>
      </w:r>
    </w:p>
    <w:p>
      <w:r>
        <w:br w:type="page"/>
      </w:r>
    </w:p>
    <w:p>
      <w:pPr>
        <w:spacing w:before="320" w:after="120"/>
        <w:jc w:val="left"/>
      </w:pPr>
      <w:r>
        <w:rPr>
          <w:rFonts w:ascii="Arial" w:hAnsi="Arial"/>
          <w:b/>
          <w:color w:val="2E6DA4"/>
          <w:sz w:val="28"/>
        </w:rPr>
        <w:t>1 APRESENTAÇÃO DO PROJETO</w:t>
      </w:r>
    </w:p>
    <w:p>
      <w:pPr>
        <w:spacing w:before="0" w:after="120"/>
        <w:jc w:val="both"/>
      </w:pPr>
      <w:r>
        <w:rPr>
          <w:rFonts w:ascii="Arial" w:hAnsi="Arial"/>
          <w:b w:val="0"/>
          <w:i w:val="0"/>
          <w:sz w:val="22"/>
        </w:rPr>
        <w:t>Este documento apresenta o projeto lógico e o projeto físico do banco de dados do Sistema de Monitoramento Agrícola por Imagens de Satélite, dando continuidade ao levantamento de requisitos e ao projeto conceitual entregues na etapa anterior.</w:t>
      </w:r>
    </w:p>
    <w:p>
      <w:pPr>
        <w:spacing w:before="0" w:after="120"/>
        <w:jc w:val="both"/>
      </w:pPr>
      <w:r>
        <w:rPr>
          <w:rFonts w:ascii="Arial" w:hAnsi="Arial"/>
          <w:b w:val="0"/>
          <w:i w:val="0"/>
          <w:sz w:val="22"/>
        </w:rPr>
        <w:t>O sistema reúne, em um único banco de dados, as informações das áreas de cultivo (talhões), as imagens de satélite obtidas ao longo do tempo, os índices de vegetação calculados a partir dessas imagens (NDVI, EVI e NDWI), as observações feitas em campo e as avaliações registradas por produtores e técnicos. A finalidade é permitir o acompanhamento da evolução da lavoura e a identificação de problemas — como falta de água, falhas de plantio ou presença de pragas — antes que causem maiores prejuízos.</w:t>
      </w:r>
    </w:p>
    <w:p>
      <w:pPr>
        <w:spacing w:before="0" w:after="120"/>
        <w:jc w:val="both"/>
      </w:pPr>
      <w:r>
        <w:rPr>
          <w:rFonts w:ascii="Arial" w:hAnsi="Arial"/>
          <w:b w:val="0"/>
          <w:i w:val="0"/>
          <w:sz w:val="22"/>
        </w:rPr>
        <w:t>Os artefatos que acompanham esta documentação são:</w:t>
      </w:r>
    </w:p>
    <w:tbl>
      <w:tblPr>
        <w:tblStyle w:val="TableGrid"/>
        <w:tblW w:type="auto" w:w="0"/>
        <w:jc w:val="center"/>
        <w:tblLook w:firstColumn="1" w:firstRow="1" w:lastColumn="0" w:lastRow="0" w:noHBand="0" w:noVBand="1" w:val="04A0"/>
      </w:tblPr>
      <w:tblGrid>
        <w:gridCol w:w="4702"/>
        <w:gridCol w:w="4702"/>
      </w:tblGrid>
      <w:tr>
        <w:tc>
          <w:tcPr>
            <w:tcW w:type="dxa" w:w="2551"/>
            <w:shd w:fill="2E6DA4"/>
          </w:tcPr>
          <w:p>
            <w:pPr>
              <w:spacing w:after="40"/>
              <w:jc w:val="center"/>
            </w:pPr>
            <w:r/>
            <w:r>
              <w:rPr>
                <w:rFonts w:ascii="Arial" w:hAnsi="Arial"/>
                <w:b/>
                <w:color w:val="FFFFFF"/>
                <w:sz w:val="18"/>
              </w:rPr>
              <w:t>Arquivo</w:t>
            </w:r>
          </w:p>
        </w:tc>
        <w:tc>
          <w:tcPr>
            <w:tcW w:type="dxa" w:w="6236"/>
            <w:shd w:fill="2E6DA4"/>
          </w:tcPr>
          <w:p>
            <w:pPr>
              <w:spacing w:after="40"/>
              <w:jc w:val="center"/>
            </w:pPr>
            <w:r/>
            <w:r>
              <w:rPr>
                <w:rFonts w:ascii="Arial" w:hAnsi="Arial"/>
                <w:b/>
                <w:color w:val="FFFFFF"/>
                <w:sz w:val="18"/>
              </w:rPr>
              <w:t>Descrição</w:t>
            </w:r>
          </w:p>
        </w:tc>
      </w:tr>
      <w:tr>
        <w:tc>
          <w:tcPr>
            <w:tcW w:type="dxa" w:w="2551"/>
          </w:tcPr>
          <w:p>
            <w:pPr>
              <w:spacing w:after="40" w:line="240" w:lineRule="auto"/>
            </w:pPr>
            <w:r/>
            <w:r>
              <w:rPr>
                <w:rFonts w:ascii="Consolas" w:hAnsi="Consolas"/>
                <w:sz w:val="18"/>
              </w:rPr>
              <w:t>projeto_logico.mwb</w:t>
            </w:r>
          </w:p>
        </w:tc>
        <w:tc>
          <w:tcPr>
            <w:tcW w:type="dxa" w:w="6236"/>
          </w:tcPr>
          <w:p>
            <w:pPr>
              <w:spacing w:after="40" w:line="240" w:lineRule="auto"/>
            </w:pPr>
            <w:r/>
            <w:r>
              <w:rPr>
                <w:rFonts w:ascii="Arial" w:hAnsi="Arial"/>
                <w:sz w:val="18"/>
              </w:rPr>
              <w:t>Modelo relacional no MySQL Workbench: as seis relações, as chaves primárias, as oito chaves estrangeiras, os 25 índices e o diagrama EER.</w:t>
            </w:r>
          </w:p>
        </w:tc>
      </w:tr>
      <w:tr>
        <w:tc>
          <w:tcPr>
            <w:tcW w:type="dxa" w:w="2551"/>
          </w:tcPr>
          <w:p>
            <w:pPr>
              <w:spacing w:after="40" w:line="240" w:lineRule="auto"/>
            </w:pPr>
            <w:r/>
            <w:r>
              <w:rPr>
                <w:rFonts w:ascii="Consolas" w:hAnsi="Consolas"/>
                <w:sz w:val="18"/>
              </w:rPr>
              <w:t>script.sql</w:t>
            </w:r>
          </w:p>
        </w:tc>
        <w:tc>
          <w:tcPr>
            <w:tcW w:type="dxa" w:w="6236"/>
          </w:tcPr>
          <w:p>
            <w:pPr>
              <w:spacing w:after="40" w:line="240" w:lineRule="auto"/>
            </w:pPr>
            <w:r/>
            <w:r>
              <w:rPr>
                <w:rFonts w:ascii="Arial" w:hAnsi="Arial"/>
                <w:sz w:val="18"/>
              </w:rPr>
              <w:t>Script do projeto físico: criação do banco, das tabelas, das restrições, dos índices, dos gatilhos e das visões, além da carga de dados e das consultas de verificação.</w:t>
            </w:r>
          </w:p>
        </w:tc>
      </w:tr>
      <w:tr>
        <w:tc>
          <w:tcPr>
            <w:tcW w:type="dxa" w:w="2551"/>
          </w:tcPr>
          <w:p>
            <w:pPr>
              <w:spacing w:after="40" w:line="240" w:lineRule="auto"/>
            </w:pPr>
            <w:r/>
            <w:r>
              <w:rPr>
                <w:rFonts w:ascii="Arial" w:hAnsi="Arial"/>
                <w:sz w:val="18"/>
              </w:rPr>
              <w:t>Esta documentação</w:t>
            </w:r>
          </w:p>
        </w:tc>
        <w:tc>
          <w:tcPr>
            <w:tcW w:type="dxa" w:w="6236"/>
          </w:tcPr>
          <w:p>
            <w:pPr>
              <w:spacing w:after="40" w:line="240" w:lineRule="auto"/>
            </w:pPr>
            <w:r/>
            <w:r>
              <w:rPr>
                <w:rFonts w:ascii="Arial" w:hAnsi="Arial"/>
                <w:sz w:val="18"/>
              </w:rPr>
              <w:t>Modelos desenvolvidos e análise da etapa final: normalização até a 3FN, índices criados e demais decisões do projeto físico.</w:t>
            </w:r>
          </w:p>
        </w:tc>
      </w:tr>
    </w:tbl>
    <w:p>
      <w:pPr>
        <w:spacing w:after="40"/>
      </w:pPr>
    </w:p>
    <w:p>
      <w:pPr>
        <w:spacing w:before="0" w:after="120"/>
        <w:jc w:val="both"/>
      </w:pPr>
      <w:r>
        <w:rPr>
          <w:rFonts w:ascii="Arial" w:hAnsi="Arial"/>
          <w:b w:val="0"/>
          <w:i w:val="0"/>
          <w:sz w:val="22"/>
        </w:rPr>
        <w:t>O arquivo .mwb guarda o modelo relacional propriamente dito. As restrições CHECK, os gatilhos e as visões são elementos do projeto físico e estão declarados no script.sql, que é o artefato executável do banco.</w:t>
      </w:r>
    </w:p>
    <w:p>
      <w:pPr>
        <w:spacing w:before="240" w:after="120"/>
        <w:jc w:val="left"/>
      </w:pPr>
      <w:r>
        <w:rPr>
          <w:rFonts w:ascii="Arial" w:hAnsi="Arial"/>
          <w:b/>
          <w:color w:val="2E6DA4"/>
          <w:sz w:val="24"/>
        </w:rPr>
        <w:t>1.1 Escopo dos requisitos atendidos</w:t>
      </w:r>
    </w:p>
    <w:p>
      <w:pPr>
        <w:spacing w:before="0" w:after="120"/>
        <w:jc w:val="both"/>
      </w:pPr>
      <w:r>
        <w:rPr>
          <w:rFonts w:ascii="Arial" w:hAnsi="Arial"/>
          <w:b w:val="0"/>
          <w:i w:val="0"/>
          <w:sz w:val="22"/>
        </w:rPr>
        <w:t>O projeto contempla os nove requisitos funcionais definidos na etapa anterior. O quadro a seguir relaciona cada requisito ao elemento do banco de dados que o atende.</w:t>
      </w:r>
    </w:p>
    <w:tbl>
      <w:tblPr>
        <w:tblStyle w:val="TableGrid"/>
        <w:tblW w:type="auto" w:w="0"/>
        <w:jc w:val="center"/>
        <w:tblLook w:firstColumn="1" w:firstRow="1" w:lastColumn="0" w:lastRow="0" w:noHBand="0" w:noVBand="1" w:val="04A0"/>
      </w:tblPr>
      <w:tblGrid>
        <w:gridCol w:w="3135"/>
        <w:gridCol w:w="3135"/>
        <w:gridCol w:w="3135"/>
      </w:tblGrid>
      <w:tr>
        <w:tc>
          <w:tcPr>
            <w:tcW w:type="dxa" w:w="907"/>
            <w:shd w:fill="2E6DA4"/>
          </w:tcPr>
          <w:p>
            <w:pPr>
              <w:spacing w:after="40"/>
              <w:jc w:val="center"/>
            </w:pPr>
            <w:r/>
            <w:r>
              <w:rPr>
                <w:rFonts w:ascii="Arial" w:hAnsi="Arial"/>
                <w:b/>
                <w:color w:val="FFFFFF"/>
                <w:sz w:val="18"/>
              </w:rPr>
              <w:t>Req.</w:t>
            </w:r>
          </w:p>
        </w:tc>
        <w:tc>
          <w:tcPr>
            <w:tcW w:type="dxa" w:w="3628"/>
            <w:shd w:fill="2E6DA4"/>
          </w:tcPr>
          <w:p>
            <w:pPr>
              <w:spacing w:after="40"/>
              <w:jc w:val="center"/>
            </w:pPr>
            <w:r/>
            <w:r>
              <w:rPr>
                <w:rFonts w:ascii="Arial" w:hAnsi="Arial"/>
                <w:b/>
                <w:color w:val="FFFFFF"/>
                <w:sz w:val="18"/>
              </w:rPr>
              <w:t>Descrição resumida</w:t>
            </w:r>
          </w:p>
        </w:tc>
        <w:tc>
          <w:tcPr>
            <w:tcW w:type="dxa" w:w="4252"/>
            <w:shd w:fill="2E6DA4"/>
          </w:tcPr>
          <w:p>
            <w:pPr>
              <w:spacing w:after="40"/>
              <w:jc w:val="center"/>
            </w:pPr>
            <w:r/>
            <w:r>
              <w:rPr>
                <w:rFonts w:ascii="Arial" w:hAnsi="Arial"/>
                <w:b/>
                <w:color w:val="FFFFFF"/>
                <w:sz w:val="18"/>
              </w:rPr>
              <w:t>Onde é atendido no banco</w:t>
            </w:r>
          </w:p>
        </w:tc>
      </w:tr>
      <w:tr>
        <w:tc>
          <w:tcPr>
            <w:tcW w:type="dxa" w:w="907"/>
          </w:tcPr>
          <w:p>
            <w:pPr>
              <w:spacing w:after="40" w:line="240" w:lineRule="auto"/>
            </w:pPr>
            <w:r/>
            <w:r>
              <w:rPr>
                <w:rFonts w:ascii="Arial" w:hAnsi="Arial"/>
                <w:sz w:val="18"/>
              </w:rPr>
              <w:t>RF01</w:t>
            </w:r>
          </w:p>
        </w:tc>
        <w:tc>
          <w:tcPr>
            <w:tcW w:type="dxa" w:w="3628"/>
          </w:tcPr>
          <w:p>
            <w:pPr>
              <w:spacing w:after="40" w:line="240" w:lineRule="auto"/>
            </w:pPr>
            <w:r/>
            <w:r>
              <w:rPr>
                <w:rFonts w:ascii="Arial" w:hAnsi="Arial"/>
                <w:sz w:val="18"/>
              </w:rPr>
              <w:t>Armazenar e gerenciar os dados do domínio</w:t>
            </w:r>
          </w:p>
        </w:tc>
        <w:tc>
          <w:tcPr>
            <w:tcW w:type="dxa" w:w="4252"/>
          </w:tcPr>
          <w:p>
            <w:pPr>
              <w:spacing w:after="40" w:line="240" w:lineRule="auto"/>
            </w:pPr>
            <w:r/>
            <w:r>
              <w:rPr>
                <w:rFonts w:ascii="Arial" w:hAnsi="Arial"/>
                <w:sz w:val="18"/>
              </w:rPr>
              <w:t>As seis tabelas do modelo</w:t>
            </w:r>
          </w:p>
        </w:tc>
      </w:tr>
      <w:tr>
        <w:tc>
          <w:tcPr>
            <w:tcW w:type="dxa" w:w="907"/>
          </w:tcPr>
          <w:p>
            <w:pPr>
              <w:spacing w:after="40" w:line="240" w:lineRule="auto"/>
            </w:pPr>
            <w:r/>
            <w:r>
              <w:rPr>
                <w:rFonts w:ascii="Arial" w:hAnsi="Arial"/>
                <w:sz w:val="18"/>
              </w:rPr>
              <w:t>RF02</w:t>
            </w:r>
          </w:p>
        </w:tc>
        <w:tc>
          <w:tcPr>
            <w:tcW w:type="dxa" w:w="3628"/>
          </w:tcPr>
          <w:p>
            <w:pPr>
              <w:spacing w:after="40" w:line="240" w:lineRule="auto"/>
            </w:pPr>
            <w:r/>
            <w:r>
              <w:rPr>
                <w:rFonts w:ascii="Arial" w:hAnsi="Arial"/>
                <w:sz w:val="18"/>
              </w:rPr>
              <w:t>Cadastro de usuários com perfil</w:t>
            </w:r>
          </w:p>
        </w:tc>
        <w:tc>
          <w:tcPr>
            <w:tcW w:type="dxa" w:w="4252"/>
          </w:tcPr>
          <w:p>
            <w:pPr>
              <w:spacing w:after="40" w:line="240" w:lineRule="auto"/>
            </w:pPr>
            <w:r/>
            <w:r>
              <w:rPr>
                <w:rFonts w:ascii="Arial" w:hAnsi="Arial"/>
                <w:sz w:val="18"/>
              </w:rPr>
              <w:t>usuario` (atributo `tipo`)</w:t>
            </w:r>
          </w:p>
        </w:tc>
      </w:tr>
      <w:tr>
        <w:tc>
          <w:tcPr>
            <w:tcW w:type="dxa" w:w="907"/>
          </w:tcPr>
          <w:p>
            <w:pPr>
              <w:spacing w:after="40" w:line="240" w:lineRule="auto"/>
            </w:pPr>
            <w:r/>
            <w:r>
              <w:rPr>
                <w:rFonts w:ascii="Arial" w:hAnsi="Arial"/>
                <w:sz w:val="18"/>
              </w:rPr>
              <w:t>RF03</w:t>
            </w:r>
          </w:p>
        </w:tc>
        <w:tc>
          <w:tcPr>
            <w:tcW w:type="dxa" w:w="3628"/>
          </w:tcPr>
          <w:p>
            <w:pPr>
              <w:spacing w:after="40" w:line="240" w:lineRule="auto"/>
            </w:pPr>
            <w:r/>
            <w:r>
              <w:rPr>
                <w:rFonts w:ascii="Arial" w:hAnsi="Arial"/>
                <w:sz w:val="18"/>
              </w:rPr>
              <w:t>Produtor vinculado às suas áreas</w:t>
            </w:r>
          </w:p>
        </w:tc>
        <w:tc>
          <w:tcPr>
            <w:tcW w:type="dxa" w:w="4252"/>
          </w:tcPr>
          <w:p>
            <w:pPr>
              <w:spacing w:after="40" w:line="240" w:lineRule="auto"/>
            </w:pPr>
            <w:r/>
            <w:r>
              <w:rPr>
                <w:rFonts w:ascii="Arial" w:hAnsi="Arial"/>
                <w:sz w:val="18"/>
              </w:rPr>
              <w:t>area_cultivo.id_produtor` + gatilho de validação</w:t>
            </w:r>
          </w:p>
        </w:tc>
      </w:tr>
      <w:tr>
        <w:tc>
          <w:tcPr>
            <w:tcW w:type="dxa" w:w="907"/>
          </w:tcPr>
          <w:p>
            <w:pPr>
              <w:spacing w:after="40" w:line="240" w:lineRule="auto"/>
            </w:pPr>
            <w:r/>
            <w:r>
              <w:rPr>
                <w:rFonts w:ascii="Arial" w:hAnsi="Arial"/>
                <w:sz w:val="18"/>
              </w:rPr>
              <w:t>RF04</w:t>
            </w:r>
          </w:p>
        </w:tc>
        <w:tc>
          <w:tcPr>
            <w:tcW w:type="dxa" w:w="3628"/>
          </w:tcPr>
          <w:p>
            <w:pPr>
              <w:spacing w:after="40" w:line="240" w:lineRule="auto"/>
            </w:pPr>
            <w:r/>
            <w:r>
              <w:rPr>
                <w:rFonts w:ascii="Arial" w:hAnsi="Arial"/>
                <w:sz w:val="18"/>
              </w:rPr>
              <w:t>Cadastro de áreas de cultivo</w:t>
            </w:r>
          </w:p>
        </w:tc>
        <w:tc>
          <w:tcPr>
            <w:tcW w:type="dxa" w:w="4252"/>
          </w:tcPr>
          <w:p>
            <w:pPr>
              <w:spacing w:after="40" w:line="240" w:lineRule="auto"/>
            </w:pPr>
            <w:r/>
            <w:r>
              <w:rPr>
                <w:rFonts w:ascii="Consolas" w:hAnsi="Consolas"/>
                <w:sz w:val="18"/>
              </w:rPr>
              <w:t>area_cultivo</w:t>
            </w:r>
          </w:p>
        </w:tc>
      </w:tr>
      <w:tr>
        <w:tc>
          <w:tcPr>
            <w:tcW w:type="dxa" w:w="907"/>
          </w:tcPr>
          <w:p>
            <w:pPr>
              <w:spacing w:after="40" w:line="240" w:lineRule="auto"/>
            </w:pPr>
            <w:r/>
            <w:r>
              <w:rPr>
                <w:rFonts w:ascii="Arial" w:hAnsi="Arial"/>
                <w:sz w:val="18"/>
              </w:rPr>
              <w:t>RF05</w:t>
            </w:r>
          </w:p>
        </w:tc>
        <w:tc>
          <w:tcPr>
            <w:tcW w:type="dxa" w:w="3628"/>
          </w:tcPr>
          <w:p>
            <w:pPr>
              <w:spacing w:after="40" w:line="240" w:lineRule="auto"/>
            </w:pPr>
            <w:r/>
            <w:r>
              <w:rPr>
                <w:rFonts w:ascii="Arial" w:hAnsi="Arial"/>
                <w:sz w:val="18"/>
              </w:rPr>
              <w:t>Cadastro de imagens de satélite</w:t>
            </w:r>
          </w:p>
        </w:tc>
        <w:tc>
          <w:tcPr>
            <w:tcW w:type="dxa" w:w="4252"/>
          </w:tcPr>
          <w:p>
            <w:pPr>
              <w:spacing w:after="40" w:line="240" w:lineRule="auto"/>
            </w:pPr>
            <w:r/>
            <w:r>
              <w:rPr>
                <w:rFonts w:ascii="Consolas" w:hAnsi="Consolas"/>
                <w:sz w:val="18"/>
              </w:rPr>
              <w:t>imagem_satelite</w:t>
            </w:r>
          </w:p>
        </w:tc>
      </w:tr>
      <w:tr>
        <w:tc>
          <w:tcPr>
            <w:tcW w:type="dxa" w:w="907"/>
          </w:tcPr>
          <w:p>
            <w:pPr>
              <w:spacing w:after="40" w:line="240" w:lineRule="auto"/>
            </w:pPr>
            <w:r/>
            <w:r>
              <w:rPr>
                <w:rFonts w:ascii="Arial" w:hAnsi="Arial"/>
                <w:sz w:val="18"/>
              </w:rPr>
              <w:t>RF06</w:t>
            </w:r>
          </w:p>
        </w:tc>
        <w:tc>
          <w:tcPr>
            <w:tcW w:type="dxa" w:w="3628"/>
          </w:tcPr>
          <w:p>
            <w:pPr>
              <w:spacing w:after="40" w:line="240" w:lineRule="auto"/>
            </w:pPr>
            <w:r/>
            <w:r>
              <w:rPr>
                <w:rFonts w:ascii="Arial" w:hAnsi="Arial"/>
                <w:sz w:val="18"/>
              </w:rPr>
              <w:t>Cálculo e histórico dos índices</w:t>
            </w:r>
          </w:p>
        </w:tc>
        <w:tc>
          <w:tcPr>
            <w:tcW w:type="dxa" w:w="4252"/>
          </w:tcPr>
          <w:p>
            <w:pPr>
              <w:spacing w:after="40" w:line="240" w:lineRule="auto"/>
            </w:pPr>
            <w:r/>
            <w:r>
              <w:rPr>
                <w:rFonts w:ascii="Consolas" w:hAnsi="Consolas"/>
                <w:sz w:val="18"/>
              </w:rPr>
              <w:t>indice_vegetacao` + índice `idx_imagem_area_data</w:t>
            </w:r>
          </w:p>
        </w:tc>
      </w:tr>
      <w:tr>
        <w:tc>
          <w:tcPr>
            <w:tcW w:type="dxa" w:w="907"/>
          </w:tcPr>
          <w:p>
            <w:pPr>
              <w:spacing w:after="40" w:line="240" w:lineRule="auto"/>
            </w:pPr>
            <w:r/>
            <w:r>
              <w:rPr>
                <w:rFonts w:ascii="Arial" w:hAnsi="Arial"/>
                <w:sz w:val="18"/>
              </w:rPr>
              <w:t>RF07</w:t>
            </w:r>
          </w:p>
        </w:tc>
        <w:tc>
          <w:tcPr>
            <w:tcW w:type="dxa" w:w="3628"/>
          </w:tcPr>
          <w:p>
            <w:pPr>
              <w:spacing w:after="40" w:line="240" w:lineRule="auto"/>
            </w:pPr>
            <w:r/>
            <w:r>
              <w:rPr>
                <w:rFonts w:ascii="Arial" w:hAnsi="Arial"/>
                <w:sz w:val="18"/>
              </w:rPr>
              <w:t>Registro de observações de campo</w:t>
            </w:r>
          </w:p>
        </w:tc>
        <w:tc>
          <w:tcPr>
            <w:tcW w:type="dxa" w:w="4252"/>
          </w:tcPr>
          <w:p>
            <w:pPr>
              <w:spacing w:after="40" w:line="240" w:lineRule="auto"/>
            </w:pPr>
            <w:r/>
            <w:r>
              <w:rPr>
                <w:rFonts w:ascii="Consolas" w:hAnsi="Consolas"/>
                <w:sz w:val="18"/>
              </w:rPr>
              <w:t>observacao_campo</w:t>
            </w:r>
          </w:p>
        </w:tc>
      </w:tr>
      <w:tr>
        <w:tc>
          <w:tcPr>
            <w:tcW w:type="dxa" w:w="907"/>
          </w:tcPr>
          <w:p>
            <w:pPr>
              <w:spacing w:after="40" w:line="240" w:lineRule="auto"/>
            </w:pPr>
            <w:r/>
            <w:r>
              <w:rPr>
                <w:rFonts w:ascii="Arial" w:hAnsi="Arial"/>
                <w:sz w:val="18"/>
              </w:rPr>
              <w:t>RF08</w:t>
            </w:r>
          </w:p>
        </w:tc>
        <w:tc>
          <w:tcPr>
            <w:tcW w:type="dxa" w:w="3628"/>
          </w:tcPr>
          <w:p>
            <w:pPr>
              <w:spacing w:after="40" w:line="240" w:lineRule="auto"/>
            </w:pPr>
            <w:r/>
            <w:r>
              <w:rPr>
                <w:rFonts w:ascii="Arial" w:hAnsi="Arial"/>
                <w:sz w:val="18"/>
              </w:rPr>
              <w:t>Avaliação de imagem OU de índice</w:t>
            </w:r>
          </w:p>
        </w:tc>
        <w:tc>
          <w:tcPr>
            <w:tcW w:type="dxa" w:w="4252"/>
          </w:tcPr>
          <w:p>
            <w:pPr>
              <w:spacing w:after="40" w:line="240" w:lineRule="auto"/>
            </w:pPr>
            <w:r/>
            <w:r>
              <w:rPr>
                <w:rFonts w:ascii="Consolas" w:hAnsi="Consolas"/>
                <w:sz w:val="18"/>
              </w:rPr>
              <w:t>avaliacao` + restrição `chk_avaliacao_alvo_exclusivo</w:t>
            </w:r>
          </w:p>
        </w:tc>
      </w:tr>
      <w:tr>
        <w:tc>
          <w:tcPr>
            <w:tcW w:type="dxa" w:w="907"/>
          </w:tcPr>
          <w:p>
            <w:pPr>
              <w:spacing w:after="40" w:line="240" w:lineRule="auto"/>
            </w:pPr>
            <w:r/>
            <w:r>
              <w:rPr>
                <w:rFonts w:ascii="Arial" w:hAnsi="Arial"/>
                <w:sz w:val="18"/>
              </w:rPr>
              <w:t>RF09</w:t>
            </w:r>
          </w:p>
        </w:tc>
        <w:tc>
          <w:tcPr>
            <w:tcW w:type="dxa" w:w="3628"/>
          </w:tcPr>
          <w:p>
            <w:pPr>
              <w:spacing w:after="40" w:line="240" w:lineRule="auto"/>
            </w:pPr>
            <w:r/>
            <w:r>
              <w:rPr>
                <w:rFonts w:ascii="Arial" w:hAnsi="Arial"/>
                <w:sz w:val="18"/>
              </w:rPr>
              <w:t>Controle de acesso por perfil</w:t>
            </w:r>
          </w:p>
        </w:tc>
        <w:tc>
          <w:tcPr>
            <w:tcW w:type="dxa" w:w="4252"/>
          </w:tcPr>
          <w:p>
            <w:pPr>
              <w:spacing w:after="40" w:line="240" w:lineRule="auto"/>
            </w:pPr>
            <w:r/>
            <w:r>
              <w:rPr>
                <w:rFonts w:ascii="Consolas" w:hAnsi="Consolas"/>
                <w:sz w:val="18"/>
              </w:rPr>
              <w:t>usuario.tipo` + índice `idx_usuario_tipo</w:t>
            </w:r>
          </w:p>
        </w:tc>
      </w:tr>
    </w:tbl>
    <w:p>
      <w:pPr>
        <w:spacing w:after="40"/>
      </w:pPr>
    </w:p>
    <w:p>
      <w:pPr>
        <w:spacing w:before="320" w:after="120"/>
        <w:jc w:val="left"/>
      </w:pPr>
      <w:r>
        <w:rPr>
          <w:rFonts w:ascii="Arial" w:hAnsi="Arial"/>
          <w:b/>
          <w:color w:val="2E6DA4"/>
          <w:sz w:val="28"/>
        </w:rPr>
        <w:t>2 MODELO CONCEITUAL</w:t>
      </w:r>
    </w:p>
    <w:p>
      <w:pPr>
        <w:spacing w:before="0" w:after="120"/>
        <w:jc w:val="both"/>
      </w:pPr>
      <w:r>
        <w:rPr>
          <w:rFonts w:ascii="Arial" w:hAnsi="Arial"/>
          <w:b w:val="0"/>
          <w:i w:val="0"/>
          <w:sz w:val="22"/>
        </w:rPr>
        <w:t>O modelo conceitual foi elaborado na notação de Chen e identifica as seis entidades do domínio, seus atributos e os relacionamentos entre elas, sem tratar ainda de como os dados seriam implementados. Nessa notação, os retângulos representam as entidades, os losangos representam os relacionamentos e as elipses representam os atributos, com os atributos identificadores sublinhados.</w:t>
      </w:r>
    </w:p>
    <w:p>
      <w:pPr>
        <w:spacing w:before="0" w:after="120"/>
        <w:jc w:val="both"/>
      </w:pPr>
      <w:r>
        <w:rPr>
          <w:rFonts w:ascii="Arial" w:hAnsi="Arial"/>
          <w:b w:val="0"/>
          <w:i w:val="0"/>
          <w:sz w:val="22"/>
        </w:rPr>
        <w:t>As chaves estrangeiras não aparecem no diagrama conceitual porque, nesse nível, os vínculos entre as entidades já são expressos pelos próprios relacionamentos. Essas chaves são derivadas na etapa seguinte, durante o projeto lógico.</w:t>
      </w:r>
    </w:p>
    <w:p>
      <w:pPr>
        <w:spacing w:before="160" w:after="40"/>
        <w:jc w:val="center"/>
      </w:pPr>
      <w:r>
        <w:drawing>
          <wp:inline xmlns:a="http://schemas.openxmlformats.org/drawingml/2006/main" xmlns:pic="http://schemas.openxmlformats.org/drawingml/2006/picture">
            <wp:extent cx="5760000" cy="3642323"/>
            <wp:docPr id="1" name="Picture 1"/>
            <wp:cNvGraphicFramePr>
              <a:graphicFrameLocks noChangeAspect="1"/>
            </wp:cNvGraphicFramePr>
            <a:graphic>
              <a:graphicData uri="http://schemas.openxmlformats.org/drawingml/2006/picture">
                <pic:pic>
                  <pic:nvPicPr>
                    <pic:cNvPr id="0" name="der_chen_Im518.jpg"/>
                    <pic:cNvPicPr/>
                  </pic:nvPicPr>
                  <pic:blipFill>
                    <a:blip r:embed="rId9"/>
                    <a:stretch>
                      <a:fillRect/>
                    </a:stretch>
                  </pic:blipFill>
                  <pic:spPr>
                    <a:xfrm>
                      <a:off x="0" y="0"/>
                      <a:ext cx="5760000" cy="3642323"/>
                    </a:xfrm>
                    <a:prstGeom prst="rect"/>
                  </pic:spPr>
                </pic:pic>
              </a:graphicData>
            </a:graphic>
          </wp:inline>
        </w:drawing>
      </w:r>
    </w:p>
    <w:p>
      <w:pPr>
        <w:spacing w:after="20"/>
        <w:jc w:val="center"/>
      </w:pPr>
      <w:r>
        <w:rPr>
          <w:rFonts w:ascii="Arial" w:hAnsi="Arial"/>
          <w:b/>
          <w:sz w:val="18"/>
        </w:rPr>
        <w:t>Figura 1 – Diagrama Entidade-Relacionamento (notação de Chen)</w:t>
      </w:r>
    </w:p>
    <w:p>
      <w:pPr>
        <w:spacing w:after="200"/>
        <w:jc w:val="center"/>
      </w:pPr>
      <w:r>
        <w:rPr>
          <w:rFonts w:ascii="Arial" w:hAnsi="Arial"/>
          <w:sz w:val="17"/>
        </w:rPr>
        <w:t>Fonte: os autores (2026).</w:t>
      </w:r>
    </w:p>
    <w:p>
      <w:pPr>
        <w:spacing w:before="0" w:after="120"/>
        <w:jc w:val="both"/>
      </w:pPr>
      <w:r>
        <w:rPr>
          <w:rFonts w:ascii="Arial" w:hAnsi="Arial"/>
          <w:b w:val="0"/>
          <w:i w:val="0"/>
          <w:sz w:val="22"/>
        </w:rPr>
        <w:t>Todos os relacionamentos do domínio são do tipo 1:N, conforme o quadro a seguir. Não há relacionamentos M:N, o que significa que o modelo não exige nenhuma relação associativa.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fill="2E6DA4"/>
          </w:tcPr>
          <w:p>
            <w:pPr>
              <w:spacing w:after="40"/>
              <w:jc w:val="center"/>
            </w:pPr>
            <w:r/>
            <w:r>
              <w:rPr>
                <w:rFonts w:ascii="Arial" w:hAnsi="Arial"/>
                <w:b/>
                <w:color w:val="FFFFFF"/>
                <w:sz w:val="18"/>
              </w:rPr>
              <w:t>Entidade A</w:t>
            </w:r>
          </w:p>
        </w:tc>
        <w:tc>
          <w:tcPr>
            <w:tcW w:type="dxa" w:w="1814"/>
            <w:shd w:fill="2E6DA4"/>
          </w:tcPr>
          <w:p>
            <w:pPr>
              <w:spacing w:after="40"/>
              <w:jc w:val="center"/>
            </w:pPr>
            <w:r/>
            <w:r>
              <w:rPr>
                <w:rFonts w:ascii="Arial" w:hAnsi="Arial"/>
                <w:b/>
                <w:color w:val="FFFFFF"/>
                <w:sz w:val="18"/>
              </w:rPr>
              <w:t>Entidade B</w:t>
            </w:r>
          </w:p>
        </w:tc>
        <w:tc>
          <w:tcPr>
            <w:tcW w:type="dxa" w:w="737"/>
            <w:shd w:fill="2E6DA4"/>
          </w:tcPr>
          <w:p>
            <w:pPr>
              <w:spacing w:after="40"/>
              <w:jc w:val="center"/>
            </w:pPr>
            <w:r/>
            <w:r>
              <w:rPr>
                <w:rFonts w:ascii="Arial" w:hAnsi="Arial"/>
                <w:b/>
                <w:color w:val="FFFFFF"/>
                <w:sz w:val="18"/>
              </w:rPr>
              <w:t>Card.</w:t>
            </w:r>
          </w:p>
        </w:tc>
        <w:tc>
          <w:tcPr>
            <w:tcW w:type="dxa" w:w="4422"/>
            <w:shd w:fill="2E6DA4"/>
          </w:tcPr>
          <w:p>
            <w:pPr>
              <w:spacing w:after="40"/>
              <w:jc w:val="center"/>
            </w:pPr>
            <w:r/>
            <w:r>
              <w:rPr>
                <w:rFonts w:ascii="Arial" w:hAnsi="Arial"/>
                <w:b/>
                <w:color w:val="FFFFFF"/>
                <w:sz w:val="18"/>
              </w:rPr>
              <w:t>Leitura do relacionamento</w:t>
            </w:r>
          </w:p>
        </w:tc>
      </w:tr>
      <w:tr>
        <w:tc>
          <w:tcPr>
            <w:tcW w:type="dxa" w:w="1814"/>
          </w:tcPr>
          <w:p>
            <w:pPr>
              <w:spacing w:after="40" w:line="240" w:lineRule="auto"/>
            </w:pPr>
            <w:r/>
            <w:r>
              <w:rPr>
                <w:rFonts w:ascii="Arial" w:hAnsi="Arial"/>
                <w:sz w:val="18"/>
              </w:rPr>
              <w:t>Usuário (produtor)</w:t>
            </w:r>
          </w:p>
        </w:tc>
        <w:tc>
          <w:tcPr>
            <w:tcW w:type="dxa" w:w="1814"/>
          </w:tcPr>
          <w:p>
            <w:pPr>
              <w:spacing w:after="40" w:line="240" w:lineRule="auto"/>
            </w:pPr>
            <w:r/>
            <w:r>
              <w:rPr>
                <w:rFonts w:ascii="Arial" w:hAnsi="Arial"/>
                <w:sz w:val="18"/>
              </w:rPr>
              <w:t>Área de Cultivo</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Um produtor é responsável por várias áreas; cada área pertence a um produtor.</w:t>
            </w:r>
          </w:p>
        </w:tc>
      </w:tr>
      <w:tr>
        <w:tc>
          <w:tcPr>
            <w:tcW w:type="dxa" w:w="1814"/>
          </w:tcPr>
          <w:p>
            <w:pPr>
              <w:spacing w:after="40" w:line="240" w:lineRule="auto"/>
            </w:pPr>
            <w:r/>
            <w:r>
              <w:rPr>
                <w:rFonts w:ascii="Arial" w:hAnsi="Arial"/>
                <w:sz w:val="18"/>
              </w:rPr>
              <w:t>Área de Cultivo</w:t>
            </w:r>
          </w:p>
        </w:tc>
        <w:tc>
          <w:tcPr>
            <w:tcW w:type="dxa" w:w="1814"/>
          </w:tcPr>
          <w:p>
            <w:pPr>
              <w:spacing w:after="40" w:line="240" w:lineRule="auto"/>
            </w:pPr>
            <w:r/>
            <w:r>
              <w:rPr>
                <w:rFonts w:ascii="Arial" w:hAnsi="Arial"/>
                <w:sz w:val="18"/>
              </w:rPr>
              <w:t>Imagem de Satélite</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Uma área tem várias imagens ao longo do tempo; cada imagem é de uma área.</w:t>
            </w:r>
          </w:p>
        </w:tc>
      </w:tr>
      <w:tr>
        <w:tc>
          <w:tcPr>
            <w:tcW w:type="dxa" w:w="1814"/>
          </w:tcPr>
          <w:p>
            <w:pPr>
              <w:spacing w:after="40" w:line="240" w:lineRule="auto"/>
            </w:pPr>
            <w:r/>
            <w:r>
              <w:rPr>
                <w:rFonts w:ascii="Arial" w:hAnsi="Arial"/>
                <w:sz w:val="18"/>
              </w:rPr>
              <w:t>Imagem de Satélite</w:t>
            </w:r>
          </w:p>
        </w:tc>
        <w:tc>
          <w:tcPr>
            <w:tcW w:type="dxa" w:w="1814"/>
          </w:tcPr>
          <w:p>
            <w:pPr>
              <w:spacing w:after="40" w:line="240" w:lineRule="auto"/>
            </w:pPr>
            <w:r/>
            <w:r>
              <w:rPr>
                <w:rFonts w:ascii="Arial" w:hAnsi="Arial"/>
                <w:sz w:val="18"/>
              </w:rPr>
              <w:t>Índice de Vegetação</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De uma imagem derivam vários índices; cada índice vem de uma imagem.</w:t>
            </w:r>
          </w:p>
        </w:tc>
      </w:tr>
      <w:tr>
        <w:tc>
          <w:tcPr>
            <w:tcW w:type="dxa" w:w="1814"/>
          </w:tcPr>
          <w:p>
            <w:pPr>
              <w:spacing w:after="40" w:line="240" w:lineRule="auto"/>
            </w:pPr>
            <w:r/>
            <w:r>
              <w:rPr>
                <w:rFonts w:ascii="Arial" w:hAnsi="Arial"/>
                <w:sz w:val="18"/>
              </w:rPr>
              <w:t>Área de Cultivo</w:t>
            </w:r>
          </w:p>
        </w:tc>
        <w:tc>
          <w:tcPr>
            <w:tcW w:type="dxa" w:w="1814"/>
          </w:tcPr>
          <w:p>
            <w:pPr>
              <w:spacing w:after="40" w:line="240" w:lineRule="auto"/>
            </w:pPr>
            <w:r/>
            <w:r>
              <w:rPr>
                <w:rFonts w:ascii="Arial" w:hAnsi="Arial"/>
                <w:sz w:val="18"/>
              </w:rPr>
              <w:t>Observação de Campo</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Uma área recebe várias observações; cada observação é de uma área.</w:t>
            </w:r>
          </w:p>
        </w:tc>
      </w:tr>
      <w:tr>
        <w:tc>
          <w:tcPr>
            <w:tcW w:type="dxa" w:w="1814"/>
          </w:tcPr>
          <w:p>
            <w:pPr>
              <w:spacing w:after="40" w:line="240" w:lineRule="auto"/>
            </w:pPr>
            <w:r/>
            <w:r>
              <w:rPr>
                <w:rFonts w:ascii="Arial" w:hAnsi="Arial"/>
                <w:sz w:val="18"/>
              </w:rPr>
              <w:t>Usuário</w:t>
            </w:r>
          </w:p>
        </w:tc>
        <w:tc>
          <w:tcPr>
            <w:tcW w:type="dxa" w:w="1814"/>
          </w:tcPr>
          <w:p>
            <w:pPr>
              <w:spacing w:after="40" w:line="240" w:lineRule="auto"/>
            </w:pPr>
            <w:r/>
            <w:r>
              <w:rPr>
                <w:rFonts w:ascii="Arial" w:hAnsi="Arial"/>
                <w:sz w:val="18"/>
              </w:rPr>
              <w:t>Observação de Campo</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Um usuário registra várias observações; cada observação tem um autor.</w:t>
            </w:r>
          </w:p>
        </w:tc>
      </w:tr>
      <w:tr>
        <w:tc>
          <w:tcPr>
            <w:tcW w:type="dxa" w:w="1814"/>
          </w:tcPr>
          <w:p>
            <w:pPr>
              <w:spacing w:after="40" w:line="240" w:lineRule="auto"/>
            </w:pPr>
            <w:r/>
            <w:r>
              <w:rPr>
                <w:rFonts w:ascii="Arial" w:hAnsi="Arial"/>
                <w:sz w:val="18"/>
              </w:rPr>
              <w:t>Usuário</w:t>
            </w:r>
          </w:p>
        </w:tc>
        <w:tc>
          <w:tcPr>
            <w:tcW w:type="dxa" w:w="1814"/>
          </w:tcPr>
          <w:p>
            <w:pPr>
              <w:spacing w:after="40" w:line="240" w:lineRule="auto"/>
            </w:pPr>
            <w:r/>
            <w:r>
              <w:rPr>
                <w:rFonts w:ascii="Arial" w:hAnsi="Arial"/>
                <w:sz w:val="18"/>
              </w:rPr>
              <w:t>Avaliação</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Um usuário faz várias avaliações; cada avaliação tem um autor.</w:t>
            </w:r>
          </w:p>
        </w:tc>
      </w:tr>
      <w:tr>
        <w:tc>
          <w:tcPr>
            <w:tcW w:type="dxa" w:w="1814"/>
          </w:tcPr>
          <w:p>
            <w:pPr>
              <w:spacing w:after="40" w:line="240" w:lineRule="auto"/>
            </w:pPr>
            <w:r/>
            <w:r>
              <w:rPr>
                <w:rFonts w:ascii="Arial" w:hAnsi="Arial"/>
                <w:sz w:val="18"/>
              </w:rPr>
              <w:t>Imagem de Satélite</w:t>
            </w:r>
          </w:p>
        </w:tc>
        <w:tc>
          <w:tcPr>
            <w:tcW w:type="dxa" w:w="1814"/>
          </w:tcPr>
          <w:p>
            <w:pPr>
              <w:spacing w:after="40" w:line="240" w:lineRule="auto"/>
            </w:pPr>
            <w:r/>
            <w:r>
              <w:rPr>
                <w:rFonts w:ascii="Arial" w:hAnsi="Arial"/>
                <w:sz w:val="18"/>
              </w:rPr>
              <w:t>Avaliação</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Uma imagem recebe várias avaliações.</w:t>
            </w:r>
          </w:p>
        </w:tc>
      </w:tr>
      <w:tr>
        <w:tc>
          <w:tcPr>
            <w:tcW w:type="dxa" w:w="1814"/>
          </w:tcPr>
          <w:p>
            <w:pPr>
              <w:spacing w:after="40" w:line="240" w:lineRule="auto"/>
            </w:pPr>
            <w:r/>
            <w:r>
              <w:rPr>
                <w:rFonts w:ascii="Arial" w:hAnsi="Arial"/>
                <w:sz w:val="18"/>
              </w:rPr>
              <w:t>Índice de Vegetação</w:t>
            </w:r>
          </w:p>
        </w:tc>
        <w:tc>
          <w:tcPr>
            <w:tcW w:type="dxa" w:w="1814"/>
          </w:tcPr>
          <w:p>
            <w:pPr>
              <w:spacing w:after="40" w:line="240" w:lineRule="auto"/>
            </w:pPr>
            <w:r/>
            <w:r>
              <w:rPr>
                <w:rFonts w:ascii="Arial" w:hAnsi="Arial"/>
                <w:sz w:val="18"/>
              </w:rPr>
              <w:t>Avaliação</w:t>
            </w:r>
          </w:p>
        </w:tc>
        <w:tc>
          <w:tcPr>
            <w:tcW w:type="dxa" w:w="737"/>
          </w:tcPr>
          <w:p>
            <w:pPr>
              <w:spacing w:after="40" w:line="240" w:lineRule="auto"/>
            </w:pPr>
            <w:r/>
            <w:r>
              <w:rPr>
                <w:rFonts w:ascii="Arial" w:hAnsi="Arial"/>
                <w:sz w:val="18"/>
              </w:rPr>
              <w:t>1:N</w:t>
            </w:r>
          </w:p>
        </w:tc>
        <w:tc>
          <w:tcPr>
            <w:tcW w:type="dxa" w:w="4422"/>
          </w:tcPr>
          <w:p>
            <w:pPr>
              <w:spacing w:after="40" w:line="240" w:lineRule="auto"/>
            </w:pPr>
            <w:r/>
            <w:r>
              <w:rPr>
                <w:rFonts w:ascii="Arial" w:hAnsi="Arial"/>
                <w:sz w:val="18"/>
              </w:rPr>
              <w:t>Um índice recebe várias avaliações.</w:t>
            </w:r>
          </w:p>
        </w:tc>
      </w:tr>
    </w:tbl>
    <w:p>
      <w:pPr>
        <w:spacing w:after="40"/>
      </w:pPr>
    </w:p>
    <w:p>
      <w:pPr>
        <w:spacing w:before="320" w:after="120"/>
        <w:jc w:val="left"/>
      </w:pPr>
      <w:r>
        <w:rPr>
          <w:rFonts w:ascii="Arial" w:hAnsi="Arial"/>
          <w:b/>
          <w:color w:val="2E6DA4"/>
          <w:sz w:val="28"/>
        </w:rPr>
        <w:t>3 PROJETO LÓGICO — MODELO RELACIONAL</w:t>
      </w:r>
    </w:p>
    <w:p>
      <w:pPr>
        <w:spacing w:before="0" w:after="120"/>
        <w:jc w:val="both"/>
      </w:pPr>
      <w:r>
        <w:rPr>
          <w:rFonts w:ascii="Arial" w:hAnsi="Arial"/>
          <w:b w:val="0"/>
          <w:i w:val="0"/>
          <w:sz w:val="22"/>
        </w:rPr>
        <w:t>No projeto lógico as entidades do modelo conceitual são transformadas em relações, com a definição dos atributos, das chaves primárias e das chaves estrangeiras. Cabe observar que, nesse nível, o termo correto é relação; o termo tabela é próprio da implementação física, embora as ferramentas de modelagem costumem usar os dois como sinônimos.</w:t>
      </w:r>
    </w:p>
    <w:p>
      <w:pPr>
        <w:spacing w:before="240" w:after="120"/>
        <w:jc w:val="left"/>
      </w:pPr>
      <w:r>
        <w:rPr>
          <w:rFonts w:ascii="Arial" w:hAnsi="Arial"/>
          <w:b/>
          <w:color w:val="2E6DA4"/>
          <w:sz w:val="24"/>
        </w:rPr>
        <w:t>3.1 Regras de transformação aplicadas</w:t>
      </w:r>
    </w:p>
    <w:p>
      <w:pPr>
        <w:spacing w:before="0" w:after="120"/>
        <w:jc w:val="both"/>
      </w:pPr>
      <w:r>
        <w:rPr>
          <w:rFonts w:ascii="Arial" w:hAnsi="Arial"/>
          <w:b w:val="0"/>
          <w:i w:val="0"/>
          <w:sz w:val="22"/>
        </w:rPr>
        <w:t>A passagem do modelo conceitual para o modelo relacional seguiu as regras clássicas de mapeamento, resumidas no quadro abaixo junto com a situação correspondente neste projeto.</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fill="2E6DA4"/>
          </w:tcPr>
          <w:p>
            <w:pPr>
              <w:spacing w:after="40"/>
              <w:jc w:val="center"/>
            </w:pPr>
            <w:r/>
            <w:r>
              <w:rPr>
                <w:rFonts w:ascii="Arial" w:hAnsi="Arial"/>
                <w:b/>
                <w:color w:val="FFFFFF"/>
                <w:sz w:val="18"/>
              </w:rPr>
              <w:t>Situação</w:t>
            </w:r>
          </w:p>
        </w:tc>
        <w:tc>
          <w:tcPr>
            <w:tcW w:type="dxa" w:w="3402"/>
            <w:shd w:fill="2E6DA4"/>
          </w:tcPr>
          <w:p>
            <w:pPr>
              <w:spacing w:after="40"/>
              <w:jc w:val="center"/>
            </w:pPr>
            <w:r/>
            <w:r>
              <w:rPr>
                <w:rFonts w:ascii="Arial" w:hAnsi="Arial"/>
                <w:b/>
                <w:color w:val="FFFFFF"/>
                <w:sz w:val="18"/>
              </w:rPr>
              <w:t>Regra aplicada</w:t>
            </w:r>
          </w:p>
        </w:tc>
        <w:tc>
          <w:tcPr>
            <w:tcW w:type="dxa" w:w="3515"/>
            <w:shd w:fill="2E6DA4"/>
          </w:tcPr>
          <w:p>
            <w:pPr>
              <w:spacing w:after="40"/>
              <w:jc w:val="center"/>
            </w:pPr>
            <w:r/>
            <w:r>
              <w:rPr>
                <w:rFonts w:ascii="Arial" w:hAnsi="Arial"/>
                <w:b/>
                <w:color w:val="FFFFFF"/>
                <w:sz w:val="18"/>
              </w:rPr>
              <w:t>Neste projeto</w:t>
            </w:r>
          </w:p>
        </w:tc>
      </w:tr>
      <w:tr>
        <w:tc>
          <w:tcPr>
            <w:tcW w:type="dxa" w:w="1928"/>
          </w:tcPr>
          <w:p>
            <w:pPr>
              <w:spacing w:after="40" w:line="240" w:lineRule="auto"/>
            </w:pPr>
            <w:r/>
            <w:r>
              <w:rPr>
                <w:rFonts w:ascii="Arial" w:hAnsi="Arial"/>
                <w:sz w:val="18"/>
              </w:rPr>
              <w:t>Entidade regular</w:t>
            </w:r>
          </w:p>
        </w:tc>
        <w:tc>
          <w:tcPr>
            <w:tcW w:type="dxa" w:w="3402"/>
          </w:tcPr>
          <w:p>
            <w:pPr>
              <w:spacing w:after="40" w:line="240" w:lineRule="auto"/>
            </w:pPr>
            <w:r/>
            <w:r>
              <w:rPr>
                <w:rFonts w:ascii="Arial" w:hAnsi="Arial"/>
                <w:sz w:val="18"/>
              </w:rPr>
              <w:t>Criar uma relação própria com chave primária.</w:t>
            </w:r>
          </w:p>
        </w:tc>
        <w:tc>
          <w:tcPr>
            <w:tcW w:type="dxa" w:w="3515"/>
          </w:tcPr>
          <w:p>
            <w:pPr>
              <w:spacing w:after="40" w:line="240" w:lineRule="auto"/>
            </w:pPr>
            <w:r/>
            <w:r>
              <w:rPr>
                <w:rFonts w:ascii="Arial" w:hAnsi="Arial"/>
                <w:sz w:val="18"/>
              </w:rPr>
              <w:t>As seis entidades geraram seis relações.</w:t>
            </w:r>
          </w:p>
        </w:tc>
      </w:tr>
      <w:tr>
        <w:tc>
          <w:tcPr>
            <w:tcW w:type="dxa" w:w="1928"/>
          </w:tcPr>
          <w:p>
            <w:pPr>
              <w:spacing w:after="40" w:line="240" w:lineRule="auto"/>
            </w:pPr>
            <w:r/>
            <w:r>
              <w:rPr>
                <w:rFonts w:ascii="Arial" w:hAnsi="Arial"/>
                <w:sz w:val="18"/>
              </w:rPr>
              <w:t>Relacionamento 1:N</w:t>
            </w:r>
          </w:p>
        </w:tc>
        <w:tc>
          <w:tcPr>
            <w:tcW w:type="dxa" w:w="3402"/>
          </w:tcPr>
          <w:p>
            <w:pPr>
              <w:spacing w:after="40" w:line="240" w:lineRule="auto"/>
            </w:pPr>
            <w:r/>
            <w:r>
              <w:rPr>
                <w:rFonts w:ascii="Arial" w:hAnsi="Arial"/>
                <w:sz w:val="18"/>
              </w:rPr>
              <w:t>Não criar nova relação; a chave primária do lado 1 vira chave estrangeira na relação do lado N.</w:t>
            </w:r>
          </w:p>
        </w:tc>
        <w:tc>
          <w:tcPr>
            <w:tcW w:type="dxa" w:w="3515"/>
          </w:tcPr>
          <w:p>
            <w:pPr>
              <w:spacing w:after="40" w:line="240" w:lineRule="auto"/>
            </w:pPr>
            <w:r/>
            <w:r>
              <w:rPr>
                <w:rFonts w:ascii="Arial" w:hAnsi="Arial"/>
                <w:sz w:val="18"/>
              </w:rPr>
              <w:t>Aplicada nos oito relacionamentos, gerando oito chaves estrangeiras.</w:t>
            </w:r>
          </w:p>
        </w:tc>
      </w:tr>
      <w:tr>
        <w:tc>
          <w:tcPr>
            <w:tcW w:type="dxa" w:w="1928"/>
          </w:tcPr>
          <w:p>
            <w:pPr>
              <w:spacing w:after="40" w:line="240" w:lineRule="auto"/>
            </w:pPr>
            <w:r/>
            <w:r>
              <w:rPr>
                <w:rFonts w:ascii="Arial" w:hAnsi="Arial"/>
                <w:sz w:val="18"/>
              </w:rPr>
              <w:t>Relacionamento M:N</w:t>
            </w:r>
          </w:p>
        </w:tc>
        <w:tc>
          <w:tcPr>
            <w:tcW w:type="dxa" w:w="3402"/>
          </w:tcPr>
          <w:p>
            <w:pPr>
              <w:spacing w:after="40" w:line="240" w:lineRule="auto"/>
            </w:pPr>
            <w:r/>
            <w:r>
              <w:rPr>
                <w:rFonts w:ascii="Arial" w:hAnsi="Arial"/>
                <w:sz w:val="18"/>
              </w:rPr>
              <w:t>Criar uma relação associativa com as chaves das duas entidades.</w:t>
            </w:r>
          </w:p>
        </w:tc>
        <w:tc>
          <w:tcPr>
            <w:tcW w:type="dxa" w:w="3515"/>
          </w:tcPr>
          <w:p>
            <w:pPr>
              <w:spacing w:after="40" w:line="240" w:lineRule="auto"/>
            </w:pPr>
            <w:r/>
            <w:r>
              <w:rPr>
                <w:rFonts w:ascii="Arial" w:hAnsi="Arial"/>
                <w:sz w:val="18"/>
              </w:rPr>
              <w:t>Não se aplica: o domínio não possui relacionamento M:N.</w:t>
            </w:r>
          </w:p>
        </w:tc>
      </w:tr>
      <w:tr>
        <w:tc>
          <w:tcPr>
            <w:tcW w:type="dxa" w:w="1928"/>
          </w:tcPr>
          <w:p>
            <w:pPr>
              <w:spacing w:after="40" w:line="240" w:lineRule="auto"/>
            </w:pPr>
            <w:r/>
            <w:r>
              <w:rPr>
                <w:rFonts w:ascii="Arial" w:hAnsi="Arial"/>
                <w:sz w:val="18"/>
              </w:rPr>
              <w:t>Relacionamento 1:1</w:t>
            </w:r>
          </w:p>
        </w:tc>
        <w:tc>
          <w:tcPr>
            <w:tcW w:type="dxa" w:w="3402"/>
          </w:tcPr>
          <w:p>
            <w:pPr>
              <w:spacing w:after="40" w:line="240" w:lineRule="auto"/>
            </w:pPr>
            <w:r/>
            <w:r>
              <w:rPr>
                <w:rFonts w:ascii="Arial" w:hAnsi="Arial"/>
                <w:sz w:val="18"/>
              </w:rPr>
              <w:t>Incluir a chave de uma entidade na outra, conforme as restrições.</w:t>
            </w:r>
          </w:p>
        </w:tc>
        <w:tc>
          <w:tcPr>
            <w:tcW w:type="dxa" w:w="3515"/>
          </w:tcPr>
          <w:p>
            <w:pPr>
              <w:spacing w:after="40" w:line="240" w:lineRule="auto"/>
            </w:pPr>
            <w:r/>
            <w:r>
              <w:rPr>
                <w:rFonts w:ascii="Arial" w:hAnsi="Arial"/>
                <w:sz w:val="18"/>
              </w:rPr>
              <w:t>Não se aplica.</w:t>
            </w:r>
          </w:p>
        </w:tc>
      </w:tr>
      <w:tr>
        <w:tc>
          <w:tcPr>
            <w:tcW w:type="dxa" w:w="1928"/>
          </w:tcPr>
          <w:p>
            <w:pPr>
              <w:spacing w:after="40" w:line="240" w:lineRule="auto"/>
            </w:pPr>
            <w:r/>
            <w:r>
              <w:rPr>
                <w:rFonts w:ascii="Arial" w:hAnsi="Arial"/>
                <w:sz w:val="18"/>
              </w:rPr>
              <w:t>Atributo multivalorado</w:t>
            </w:r>
          </w:p>
        </w:tc>
        <w:tc>
          <w:tcPr>
            <w:tcW w:type="dxa" w:w="3402"/>
          </w:tcPr>
          <w:p>
            <w:pPr>
              <w:spacing w:after="40" w:line="240" w:lineRule="auto"/>
            </w:pPr>
            <w:r/>
            <w:r>
              <w:rPr>
                <w:rFonts w:ascii="Arial" w:hAnsi="Arial"/>
                <w:sz w:val="18"/>
              </w:rPr>
              <w:t>Criar uma relação separada para armazenar cada valor.</w:t>
            </w:r>
          </w:p>
        </w:tc>
        <w:tc>
          <w:tcPr>
            <w:tcW w:type="dxa" w:w="3515"/>
          </w:tcPr>
          <w:p>
            <w:pPr>
              <w:spacing w:after="40" w:line="240" w:lineRule="auto"/>
            </w:pPr>
            <w:r/>
            <w:r>
              <w:rPr>
                <w:rFonts w:ascii="Arial" w:hAnsi="Arial"/>
                <w:sz w:val="18"/>
              </w:rPr>
              <w:t>Não há atributo multivalorado. Caso o domínio passasse a exigir, por exemplo, vários telefones por usuário, seria criada a relação `telefone_usuario`, e não novas colunas.</w:t>
            </w:r>
          </w:p>
        </w:tc>
      </w:tr>
      <w:tr>
        <w:tc>
          <w:tcPr>
            <w:tcW w:type="dxa" w:w="1928"/>
          </w:tcPr>
          <w:p>
            <w:pPr>
              <w:spacing w:after="40" w:line="240" w:lineRule="auto"/>
            </w:pPr>
            <w:r/>
            <w:r>
              <w:rPr>
                <w:rFonts w:ascii="Arial" w:hAnsi="Arial"/>
                <w:sz w:val="18"/>
              </w:rPr>
              <w:t>Atributo derivado</w:t>
            </w:r>
          </w:p>
        </w:tc>
        <w:tc>
          <w:tcPr>
            <w:tcW w:type="dxa" w:w="3402"/>
          </w:tcPr>
          <w:p>
            <w:pPr>
              <w:spacing w:after="40" w:line="240" w:lineRule="auto"/>
            </w:pPr>
            <w:r/>
            <w:r>
              <w:rPr>
                <w:rFonts w:ascii="Arial" w:hAnsi="Arial"/>
                <w:sz w:val="18"/>
              </w:rPr>
              <w:t>Não armazenar; calcular na aplicação ou em consulta SQL.</w:t>
            </w:r>
          </w:p>
        </w:tc>
        <w:tc>
          <w:tcPr>
            <w:tcW w:type="dxa" w:w="3515"/>
          </w:tcPr>
          <w:p>
            <w:pPr>
              <w:spacing w:after="40" w:line="240" w:lineRule="auto"/>
            </w:pPr>
            <w:r/>
            <w:r>
              <w:rPr>
                <w:rFonts w:ascii="Arial" w:hAnsi="Arial"/>
                <w:sz w:val="18"/>
              </w:rPr>
              <w:t>Quantidades e médias (imagens por área, NDVI médio etc.) não são armazenadas; são obtidas pela visão `vw_resumo_area`.</w:t>
            </w:r>
          </w:p>
        </w:tc>
      </w:tr>
    </w:tbl>
    <w:p>
      <w:pPr>
        <w:spacing w:after="40"/>
      </w:pPr>
    </w:p>
    <w:p>
      <w:pPr>
        <w:spacing w:before="240" w:after="120"/>
        <w:jc w:val="left"/>
      </w:pPr>
      <w:r>
        <w:rPr>
          <w:rFonts w:ascii="Arial" w:hAnsi="Arial"/>
          <w:b/>
          <w:color w:val="2E6DA4"/>
          <w:sz w:val="24"/>
        </w:rPr>
        <w:t>3.2 Diagrama do modelo relacional</w:t>
      </w:r>
    </w:p>
    <w:p>
      <w:pPr>
        <w:spacing w:before="0" w:after="120"/>
        <w:jc w:val="both"/>
      </w:pPr>
      <w:r>
        <w:rPr>
          <w:rFonts w:ascii="Arial" w:hAnsi="Arial"/>
          <w:b w:val="0"/>
          <w:i w:val="0"/>
          <w:sz w:val="22"/>
        </w:rPr>
        <w:t>A figura a seguir apresenta o modelo relacional resultante, com as seis relações, seus atributos, os tipos de dados definidos e as ligações entre chaves estrangeiras e chaves primárias. Cada ligação 1:N é lida do lado N — onde está a chave estrangeira — para o lado 1.</w:t>
      </w:r>
    </w:p>
    <w:p>
      <w:pPr>
        <w:spacing w:before="160" w:after="40"/>
        <w:jc w:val="center"/>
      </w:pPr>
      <w:r>
        <w:drawing>
          <wp:inline xmlns:a="http://schemas.openxmlformats.org/drawingml/2006/main" xmlns:pic="http://schemas.openxmlformats.org/drawingml/2006/picture">
            <wp:extent cx="5760000" cy="3589837"/>
            <wp:docPr id="2" name="Picture 2"/>
            <wp:cNvGraphicFramePr>
              <a:graphicFrameLocks noChangeAspect="1"/>
            </wp:cNvGraphicFramePr>
            <a:graphic>
              <a:graphicData uri="http://schemas.openxmlformats.org/drawingml/2006/picture">
                <pic:pic>
                  <pic:nvPicPr>
                    <pic:cNvPr id="0" name="modelo_relacional.png"/>
                    <pic:cNvPicPr/>
                  </pic:nvPicPr>
                  <pic:blipFill>
                    <a:blip r:embed="rId10"/>
                    <a:stretch>
                      <a:fillRect/>
                    </a:stretch>
                  </pic:blipFill>
                  <pic:spPr>
                    <a:xfrm>
                      <a:off x="0" y="0"/>
                      <a:ext cx="5760000" cy="3589837"/>
                    </a:xfrm>
                    <a:prstGeom prst="rect"/>
                  </pic:spPr>
                </pic:pic>
              </a:graphicData>
            </a:graphic>
          </wp:inline>
        </w:drawing>
      </w:r>
    </w:p>
    <w:p>
      <w:pPr>
        <w:spacing w:after="20"/>
        <w:jc w:val="center"/>
      </w:pPr>
      <w:r>
        <w:rPr>
          <w:rFonts w:ascii="Arial" w:hAnsi="Arial"/>
          <w:b/>
          <w:sz w:val="18"/>
        </w:rPr>
        <w:t>Figura 2 – Modelo relacional (projeto lógico)</w:t>
      </w:r>
    </w:p>
    <w:p>
      <w:pPr>
        <w:spacing w:after="200"/>
        <w:jc w:val="center"/>
      </w:pPr>
      <w:r>
        <w:rPr>
          <w:rFonts w:ascii="Arial" w:hAnsi="Arial"/>
          <w:sz w:val="17"/>
        </w:rPr>
        <w:t>Fonte: os autores (2026).</w:t>
      </w:r>
    </w:p>
    <w:p>
      <w:pPr>
        <w:spacing w:before="240" w:after="120"/>
        <w:jc w:val="left"/>
      </w:pPr>
      <w:r>
        <w:rPr>
          <w:rFonts w:ascii="Arial" w:hAnsi="Arial"/>
          <w:b/>
          <w:color w:val="2E6DA4"/>
          <w:sz w:val="24"/>
        </w:rPr>
        <w:t>3.3 Esquema relacional em notação textual</w:t>
      </w:r>
    </w:p>
    <w:p>
      <w:pPr>
        <w:spacing w:before="0" w:after="120"/>
        <w:jc w:val="both"/>
      </w:pPr>
      <w:r>
        <w:rPr>
          <w:rFonts w:ascii="Arial" w:hAnsi="Arial"/>
          <w:b w:val="0"/>
          <w:i w:val="0"/>
          <w:sz w:val="22"/>
        </w:rPr>
        <w:t>O mesmo modelo, expresso em notação textual, com as chaves primárias sublinhadas pela marcação PK e as chaves estrangeiras indicadas por FK:</w:t>
      </w:r>
    </w:p>
    <w:p>
      <w:pPr>
        <w:spacing w:before="80" w:after="160" w:line="240" w:lineRule="auto"/>
        <w:ind w:left="283"/>
        <w:shd w:fill="F4F6F8"/>
      </w:pPr>
      <w:r>
        <w:rPr>
          <w:rFonts w:ascii="Consolas" w:hAnsi="Consolas" w:cs="Consolas"/>
          <w:sz w:val="17"/>
        </w:rPr>
        <w:t>usuario(id_usuario PK, nome, cpf, email, senha_hash, tipo)</w:t>
        <w:br/>
      </w:r>
      <w:r>
        <w:rPr>
          <w:rFonts w:ascii="Consolas" w:hAnsi="Consolas" w:cs="Consolas"/>
          <w:sz w:val="17"/>
        </w:rPr>
        <w:br/>
      </w:r>
      <w:r>
        <w:rPr>
          <w:rFonts w:ascii="Consolas" w:hAnsi="Consolas" w:cs="Consolas"/>
          <w:sz w:val="17"/>
        </w:rPr>
        <w:t>area_cultivo(id_area PK, nome, localizacao, cultura, data_plantio,</w:t>
        <w:br/>
      </w:r>
      <w:r>
        <w:rPr>
          <w:rFonts w:ascii="Consolas" w:hAnsi="Consolas" w:cs="Consolas"/>
          <w:sz w:val="17"/>
        </w:rPr>
        <w:t xml:space="preserve">             tamanho, id_produtor FK -&gt; usuario)</w:t>
        <w:br/>
      </w:r>
      <w:r>
        <w:rPr>
          <w:rFonts w:ascii="Consolas" w:hAnsi="Consolas" w:cs="Consolas"/>
          <w:sz w:val="17"/>
        </w:rPr>
        <w:br/>
      </w:r>
      <w:r>
        <w:rPr>
          <w:rFonts w:ascii="Consolas" w:hAnsi="Consolas" w:cs="Consolas"/>
          <w:sz w:val="17"/>
        </w:rPr>
        <w:t>imagem_satelite(id_imagem PK, satelite, data_aquisicao, resolucao,</w:t>
        <w:br/>
      </w:r>
      <w:r>
        <w:rPr>
          <w:rFonts w:ascii="Consolas" w:hAnsi="Consolas" w:cs="Consolas"/>
          <w:sz w:val="17"/>
        </w:rPr>
        <w:t xml:space="preserve">                perc_nuvens, localizacao, url_arquivo,</w:t>
        <w:br/>
      </w:r>
      <w:r>
        <w:rPr>
          <w:rFonts w:ascii="Consolas" w:hAnsi="Consolas" w:cs="Consolas"/>
          <w:sz w:val="17"/>
        </w:rPr>
        <w:t xml:space="preserve">                id_area FK -&gt; area_cultivo)</w:t>
        <w:br/>
      </w:r>
      <w:r>
        <w:rPr>
          <w:rFonts w:ascii="Consolas" w:hAnsi="Consolas" w:cs="Consolas"/>
          <w:sz w:val="17"/>
        </w:rPr>
        <w:br/>
      </w:r>
      <w:r>
        <w:rPr>
          <w:rFonts w:ascii="Consolas" w:hAnsi="Consolas" w:cs="Consolas"/>
          <w:sz w:val="17"/>
        </w:rPr>
        <w:t>indice_vegetacao(id_indice PK, tipo, valor_medio, valor_min, valor_max,</w:t>
        <w:br/>
      </w:r>
      <w:r>
        <w:rPr>
          <w:rFonts w:ascii="Consolas" w:hAnsi="Consolas" w:cs="Consolas"/>
          <w:sz w:val="17"/>
        </w:rPr>
        <w:t xml:space="preserve">                 data, id_imagem FK -&gt; imagem_satelite)</w:t>
        <w:br/>
      </w:r>
      <w:r>
        <w:rPr>
          <w:rFonts w:ascii="Consolas" w:hAnsi="Consolas" w:cs="Consolas"/>
          <w:sz w:val="17"/>
        </w:rPr>
        <w:br/>
      </w:r>
      <w:r>
        <w:rPr>
          <w:rFonts w:ascii="Consolas" w:hAnsi="Consolas" w:cs="Consolas"/>
          <w:sz w:val="17"/>
        </w:rPr>
        <w:t>observacao_campo(id_observacao PK, data, descricao,</w:t>
        <w:br/>
      </w:r>
      <w:r>
        <w:rPr>
          <w:rFonts w:ascii="Consolas" w:hAnsi="Consolas" w:cs="Consolas"/>
          <w:sz w:val="17"/>
        </w:rPr>
        <w:t xml:space="preserve">                 id_area FK -&gt; area_cultivo,</w:t>
        <w:br/>
      </w:r>
      <w:r>
        <w:rPr>
          <w:rFonts w:ascii="Consolas" w:hAnsi="Consolas" w:cs="Consolas"/>
          <w:sz w:val="17"/>
        </w:rPr>
        <w:t xml:space="preserve">                 id_usuario FK -&gt; usuario)</w:t>
        <w:br/>
      </w:r>
      <w:r>
        <w:rPr>
          <w:rFonts w:ascii="Consolas" w:hAnsi="Consolas" w:cs="Consolas"/>
          <w:sz w:val="17"/>
        </w:rPr>
        <w:br/>
      </w:r>
      <w:r>
        <w:rPr>
          <w:rFonts w:ascii="Consolas" w:hAnsi="Consolas" w:cs="Consolas"/>
          <w:sz w:val="17"/>
        </w:rPr>
        <w:t>avaliacao(id_avaliacao PK, nota, comentario, data,</w:t>
        <w:br/>
      </w:r>
      <w:r>
        <w:rPr>
          <w:rFonts w:ascii="Consolas" w:hAnsi="Consolas" w:cs="Consolas"/>
          <w:sz w:val="17"/>
        </w:rPr>
        <w:t xml:space="preserve">          id_usuario FK -&gt; usuario,</w:t>
        <w:br/>
      </w:r>
      <w:r>
        <w:rPr>
          <w:rFonts w:ascii="Consolas" w:hAnsi="Consolas" w:cs="Consolas"/>
          <w:sz w:val="17"/>
        </w:rPr>
        <w:t xml:space="preserve">          id_imagem FK -&gt; imagem_satelite,   -- exclusivo com id_indice</w:t>
        <w:br/>
      </w:r>
      <w:r>
        <w:rPr>
          <w:rFonts w:ascii="Consolas" w:hAnsi="Consolas" w:cs="Consolas"/>
          <w:sz w:val="17"/>
        </w:rPr>
        <w:t xml:space="preserve">          id_indice FK -&gt; indice_vegetacao)  -- exclusivo com id_imagem</w:t>
      </w:r>
    </w:p>
    <w:p>
      <w:pPr>
        <w:spacing w:before="0" w:after="120"/>
        <w:jc w:val="both"/>
      </w:pPr>
      <w:r>
        <w:rPr>
          <w:rFonts w:ascii="Arial" w:hAnsi="Arial"/>
          <w:b w:val="0"/>
          <w:i w:val="0"/>
          <w:sz w:val="22"/>
        </w:rPr>
        <w:t>A relação avaliacao merece destaque: o RF08 determina que cada avaliação se refira a uma imagem ou a um índice, nunca a ambos ao mesmo tempo. Por isso as duas chaves estrangeiras são opcionais (aceitam nulo) e a exclusividade entre elas é garantida por uma restrição CHECK, apresentada na seção 5.3.</w:t>
      </w:r>
    </w:p>
    <w:p>
      <w:r>
        <w:br w:type="page"/>
      </w:r>
    </w:p>
    <w:p>
      <w:pPr>
        <w:spacing w:before="320" w:after="120"/>
        <w:jc w:val="left"/>
      </w:pPr>
      <w:r>
        <w:rPr>
          <w:rFonts w:ascii="Arial" w:hAnsi="Arial"/>
          <w:b/>
          <w:color w:val="2E6DA4"/>
          <w:sz w:val="28"/>
        </w:rPr>
        <w:t>4 ANÁLISE DE NORMALIZAÇÃO ATÉ A 3FN</w:t>
      </w:r>
    </w:p>
    <w:p>
      <w:pPr>
        <w:spacing w:before="0" w:after="120"/>
        <w:jc w:val="both"/>
      </w:pPr>
      <w:r>
        <w:rPr>
          <w:rFonts w:ascii="Arial" w:hAnsi="Arial"/>
          <w:b w:val="0"/>
          <w:i w:val="0"/>
          <w:sz w:val="22"/>
        </w:rPr>
        <w:t>A normalização foi verificada relação por relação, com o objetivo de eliminar redundância e evitar anomalias de inserção, alteração e exclusão. O resultado é que todas as seis relações atendem à Terceira Forma Normal, e nenhuma decomposição adicional foi necessária. Os itens a seguir registram a verificação e, principalmente, os dois pontos que exigiram análise mais cuidadosa.</w:t>
      </w:r>
    </w:p>
    <w:p>
      <w:pPr>
        <w:spacing w:before="240" w:after="120"/>
        <w:jc w:val="left"/>
      </w:pPr>
      <w:r>
        <w:rPr>
          <w:rFonts w:ascii="Arial" w:hAnsi="Arial"/>
          <w:b/>
          <w:color w:val="2E6DA4"/>
          <w:sz w:val="24"/>
        </w:rPr>
        <w:t>4.1 Primeira Forma Normal (1FN)</w:t>
      </w:r>
    </w:p>
    <w:p>
      <w:pPr>
        <w:spacing w:before="0" w:after="120"/>
        <w:jc w:val="both"/>
      </w:pPr>
      <w:r>
        <w:rPr>
          <w:rFonts w:ascii="Arial" w:hAnsi="Arial"/>
          <w:b w:val="0"/>
          <w:i w:val="0"/>
          <w:sz w:val="22"/>
        </w:rPr>
        <w:t>Uma relação está na 1FN quando todos os seus atributos são atômicos e não existem grupos repetitivos. A verificação confirmou que:</w:t>
      </w:r>
    </w:p>
    <w:p>
      <w:pPr>
        <w:spacing w:before="0" w:after="60"/>
        <w:jc w:val="both"/>
      </w:pPr>
      <w:r>
        <w:rPr>
          <w:rFonts w:ascii="Arial" w:hAnsi="Arial"/>
          <w:b w:val="0"/>
          <w:i w:val="0"/>
          <w:sz w:val="22"/>
        </w:rPr>
        <w:t>a) nenhum atributo armazena lista de valores. Em particular, o atributo tipo, de usuario, utiliza ENUM, que admite apenas um valor por registro — diferente de SET, que permitiria vários valores na mesma coluna e violaria a atomicidade do modelo relacional;</w:t>
      </w:r>
    </w:p>
    <w:p>
      <w:pPr>
        <w:spacing w:before="0" w:after="60"/>
        <w:jc w:val="both"/>
      </w:pPr>
      <w:r>
        <w:rPr>
          <w:rFonts w:ascii="Arial" w:hAnsi="Arial"/>
          <w:b w:val="0"/>
          <w:i w:val="0"/>
          <w:sz w:val="22"/>
        </w:rPr>
        <w:t>b) não há colunas repetidas do tipo telefone1, telefone2, telefone3. Caso o domínio viesse a exigir vários valores para um mesmo atributo, a solução adotada seria criar uma relação separada, e não acrescentar colunas;</w:t>
      </w:r>
    </w:p>
    <w:p>
      <w:pPr>
        <w:spacing w:before="0" w:after="60"/>
        <w:jc w:val="both"/>
      </w:pPr>
      <w:r>
        <w:rPr>
          <w:rFonts w:ascii="Arial" w:hAnsi="Arial"/>
          <w:b w:val="0"/>
          <w:i w:val="0"/>
          <w:sz w:val="22"/>
        </w:rPr>
        <w:t>c) cada relação possui chave primária, o que garante que não existam linhas duplicadas.</w:t>
      </w:r>
    </w:p>
    <w:p>
      <w:pPr>
        <w:spacing w:before="0" w:after="120"/>
        <w:jc w:val="both"/>
      </w:pPr>
      <w:r>
        <w:rPr>
          <w:rFonts w:ascii="Arial" w:hAnsi="Arial"/>
          <w:b w:val="0"/>
          <w:i w:val="0"/>
          <w:sz w:val="22"/>
        </w:rPr>
        <w:t>Merece registro o atributo localizacao, presente em area_cultivo e em imagem_satelite, que guarda um polígono em formato WKT. Embora internamente seja composto por vários pares de coordenadas, ele é tratado como um valor atômico único, pois o sistema sempre o manipula por inteiro — nunca consulta ou altera um vértice isoladamente. Se o domínio passasse a exigir acesso a cada vértice, a decomposição correta seria criar uma relação de vértices.</w:t>
      </w:r>
    </w:p>
    <w:p>
      <w:pPr>
        <w:spacing w:before="240" w:after="120"/>
        <w:jc w:val="left"/>
      </w:pPr>
      <w:r>
        <w:rPr>
          <w:rFonts w:ascii="Arial" w:hAnsi="Arial"/>
          <w:b/>
          <w:color w:val="2E6DA4"/>
          <w:sz w:val="24"/>
        </w:rPr>
        <w:t>4.2 Segunda Forma Normal (2FN)</w:t>
      </w:r>
    </w:p>
    <w:p>
      <w:pPr>
        <w:spacing w:before="0" w:after="120"/>
        <w:jc w:val="both"/>
      </w:pPr>
      <w:r>
        <w:rPr>
          <w:rFonts w:ascii="Arial" w:hAnsi="Arial"/>
          <w:b w:val="0"/>
          <w:i w:val="0"/>
          <w:sz w:val="22"/>
        </w:rPr>
        <w:t>Uma relação está na 2FN quando, além de estar na 1FN, todos os atributos não-chave dependem da chave primária inteira, e não apenas de parte dela. Dependências parciais só podem ocorrer quando a chave primária é composta.</w:t>
      </w:r>
    </w:p>
    <w:p>
      <w:pPr>
        <w:spacing w:before="0" w:after="120"/>
        <w:jc w:val="both"/>
      </w:pPr>
      <w:r>
        <w:rPr>
          <w:rFonts w:ascii="Arial" w:hAnsi="Arial"/>
          <w:b w:val="0"/>
          <w:i w:val="0"/>
          <w:sz w:val="22"/>
        </w:rPr>
        <w:t>Todas as seis relações deste projeto usam chave primária simples, formada por um único atributo identificador do tipo INT UNSIGNED AUTO_INCREMENT. Não havendo chave composta, não há como existir dependência parcial, e a 2FN é atendida em todas as relações.</w:t>
      </w:r>
    </w:p>
    <w:p>
      <w:pPr>
        <w:spacing w:before="0" w:after="120"/>
        <w:jc w:val="both"/>
      </w:pPr>
      <w:r>
        <w:rPr>
          <w:rFonts w:ascii="Arial" w:hAnsi="Arial"/>
          <w:b w:val="0"/>
          <w:i w:val="0"/>
          <w:sz w:val="22"/>
        </w:rPr>
        <w:t>Essa situação decorre do fato de o modelo não possuir relacionamento M:N. Se houvesse, a relação associativa resultante teria chave primária composta pelas duas chaves estrangeiras, e a verificação da 2FN seria então necessária.</w:t>
      </w:r>
    </w:p>
    <w:p>
      <w:pPr>
        <w:spacing w:before="240" w:after="120"/>
        <w:jc w:val="left"/>
      </w:pPr>
      <w:r>
        <w:rPr>
          <w:rFonts w:ascii="Arial" w:hAnsi="Arial"/>
          <w:b/>
          <w:color w:val="2E6DA4"/>
          <w:sz w:val="24"/>
        </w:rPr>
        <w:t>4.3 Terceira Forma Normal (3FN)</w:t>
      </w:r>
    </w:p>
    <w:p>
      <w:pPr>
        <w:spacing w:before="0" w:after="120"/>
        <w:jc w:val="both"/>
      </w:pPr>
      <w:r>
        <w:rPr>
          <w:rFonts w:ascii="Arial" w:hAnsi="Arial"/>
          <w:b w:val="0"/>
          <w:i w:val="0"/>
          <w:sz w:val="22"/>
        </w:rPr>
        <w:t>Uma relação está na 3FN quando, além de estar na 2FN, nenhum atributo não-chave depende de outro atributo não-chave — ou seja, não há dependência transitiva. A análise de cada relação está resumida no quadro a seguir.</w:t>
      </w:r>
    </w:p>
    <w:tbl>
      <w:tblPr>
        <w:tblStyle w:val="TableGrid"/>
        <w:tblW w:type="auto" w:w="0"/>
        <w:jc w:val="center"/>
        <w:tblLook w:firstColumn="1" w:firstRow="1" w:lastColumn="0" w:lastRow="0" w:noHBand="0" w:noVBand="1" w:val="04A0"/>
      </w:tblPr>
      <w:tblGrid>
        <w:gridCol w:w="4702"/>
        <w:gridCol w:w="4702"/>
      </w:tblGrid>
      <w:tr>
        <w:tc>
          <w:tcPr>
            <w:tcW w:type="dxa" w:w="1701"/>
            <w:shd w:fill="2E6DA4"/>
          </w:tcPr>
          <w:p>
            <w:pPr>
              <w:spacing w:after="40"/>
              <w:jc w:val="center"/>
            </w:pPr>
            <w:r/>
            <w:r>
              <w:rPr>
                <w:rFonts w:ascii="Arial" w:hAnsi="Arial"/>
                <w:b/>
                <w:color w:val="FFFFFF"/>
                <w:sz w:val="18"/>
              </w:rPr>
              <w:t>Relação</w:t>
            </w:r>
          </w:p>
        </w:tc>
        <w:tc>
          <w:tcPr>
            <w:tcW w:type="dxa" w:w="7087"/>
            <w:shd w:fill="2E6DA4"/>
          </w:tcPr>
          <w:p>
            <w:pPr>
              <w:spacing w:after="40"/>
              <w:jc w:val="center"/>
            </w:pPr>
            <w:r/>
            <w:r>
              <w:rPr>
                <w:rFonts w:ascii="Arial" w:hAnsi="Arial"/>
                <w:b/>
                <w:color w:val="FFFFFF"/>
                <w:sz w:val="18"/>
              </w:rPr>
              <w:t>Verificação da 3FN</w:t>
            </w:r>
          </w:p>
        </w:tc>
      </w:tr>
      <w:tr>
        <w:tc>
          <w:tcPr>
            <w:tcW w:type="dxa" w:w="1701"/>
          </w:tcPr>
          <w:p>
            <w:pPr>
              <w:spacing w:after="40" w:line="240" w:lineRule="auto"/>
            </w:pPr>
            <w:r/>
            <w:r>
              <w:rPr>
                <w:rFonts w:ascii="Consolas" w:hAnsi="Consolas"/>
                <w:sz w:val="18"/>
              </w:rPr>
              <w:t>usuario</w:t>
            </w:r>
          </w:p>
        </w:tc>
        <w:tc>
          <w:tcPr>
            <w:tcW w:type="dxa" w:w="7087"/>
          </w:tcPr>
          <w:p>
            <w:pPr>
              <w:spacing w:after="40" w:line="240" w:lineRule="auto"/>
            </w:pPr>
            <w:r/>
            <w:r>
              <w:rPr>
                <w:rFonts w:ascii="Arial" w:hAnsi="Arial"/>
                <w:sz w:val="18"/>
              </w:rPr>
              <w:t>nome, cpf, email, senha_hash e tipo dependem apenas de id_usuario. cpf e email são chaves candidatas (declaradas UNIQUE); como determinam todos os demais atributos e são candidatas, não há violação — a relação está inclusive na FNBC.</w:t>
            </w:r>
          </w:p>
        </w:tc>
      </w:tr>
      <w:tr>
        <w:tc>
          <w:tcPr>
            <w:tcW w:type="dxa" w:w="1701"/>
          </w:tcPr>
          <w:p>
            <w:pPr>
              <w:spacing w:after="40" w:line="240" w:lineRule="auto"/>
            </w:pPr>
            <w:r/>
            <w:r>
              <w:rPr>
                <w:rFonts w:ascii="Consolas" w:hAnsi="Consolas"/>
                <w:sz w:val="18"/>
              </w:rPr>
              <w:t>area_cultivo</w:t>
            </w:r>
          </w:p>
        </w:tc>
        <w:tc>
          <w:tcPr>
            <w:tcW w:type="dxa" w:w="7087"/>
          </w:tcPr>
          <w:p>
            <w:pPr>
              <w:spacing w:after="40" w:line="240" w:lineRule="auto"/>
            </w:pPr>
            <w:r/>
            <w:r>
              <w:rPr>
                <w:rFonts w:ascii="Arial" w:hAnsi="Arial"/>
                <w:sz w:val="18"/>
              </w:rPr>
              <w:t>Nenhum atributo determina outro. O nome, o CPF e o e-mail do produtor NÃO são repetidos aqui: guarda-se apenas a chave estrangeira id_produtor. Armazenar o nome do produtor nesta relação criaria a dependência transitiva id_area → id_produtor → nome_produtor, violando a 3FN.</w:t>
            </w:r>
          </w:p>
        </w:tc>
      </w:tr>
      <w:tr>
        <w:tc>
          <w:tcPr>
            <w:tcW w:type="dxa" w:w="1701"/>
          </w:tcPr>
          <w:p>
            <w:pPr>
              <w:spacing w:after="40" w:line="240" w:lineRule="auto"/>
            </w:pPr>
            <w:r/>
            <w:r>
              <w:rPr>
                <w:rFonts w:ascii="Consolas" w:hAnsi="Consolas"/>
                <w:sz w:val="18"/>
              </w:rPr>
              <w:t>imagem_satelite</w:t>
            </w:r>
          </w:p>
        </w:tc>
        <w:tc>
          <w:tcPr>
            <w:tcW w:type="dxa" w:w="7087"/>
          </w:tcPr>
          <w:p>
            <w:pPr>
              <w:spacing w:after="40" w:line="240" w:lineRule="auto"/>
            </w:pPr>
            <w:r/>
            <w:r>
              <w:rPr>
                <w:rFonts w:ascii="Arial" w:hAnsi="Arial"/>
                <w:sz w:val="18"/>
              </w:rPr>
              <w:t>Ponto que exigiu análise: a dependência satelite → resolucao. Ver discussão no item 4.4.</w:t>
            </w:r>
          </w:p>
        </w:tc>
      </w:tr>
      <w:tr>
        <w:tc>
          <w:tcPr>
            <w:tcW w:type="dxa" w:w="1701"/>
          </w:tcPr>
          <w:p>
            <w:pPr>
              <w:spacing w:after="40" w:line="240" w:lineRule="auto"/>
            </w:pPr>
            <w:r/>
            <w:r>
              <w:rPr>
                <w:rFonts w:ascii="Consolas" w:hAnsi="Consolas"/>
                <w:sz w:val="18"/>
              </w:rPr>
              <w:t>indice_vegetacao</w:t>
            </w:r>
          </w:p>
        </w:tc>
        <w:tc>
          <w:tcPr>
            <w:tcW w:type="dxa" w:w="7087"/>
          </w:tcPr>
          <w:p>
            <w:pPr>
              <w:spacing w:after="40" w:line="240" w:lineRule="auto"/>
            </w:pPr>
            <w:r/>
            <w:r>
              <w:rPr>
                <w:rFonts w:ascii="Arial" w:hAnsi="Arial"/>
                <w:sz w:val="18"/>
              </w:rPr>
              <w:t>Ponto que exigiu análise: a relação entre data e id_imagem. Ver discussão no item 4.5.</w:t>
            </w:r>
          </w:p>
        </w:tc>
      </w:tr>
      <w:tr>
        <w:tc>
          <w:tcPr>
            <w:tcW w:type="dxa" w:w="1701"/>
          </w:tcPr>
          <w:p>
            <w:pPr>
              <w:spacing w:after="40" w:line="240" w:lineRule="auto"/>
            </w:pPr>
            <w:r/>
            <w:r>
              <w:rPr>
                <w:rFonts w:ascii="Consolas" w:hAnsi="Consolas"/>
                <w:sz w:val="18"/>
              </w:rPr>
              <w:t>observacao_campo</w:t>
            </w:r>
          </w:p>
        </w:tc>
        <w:tc>
          <w:tcPr>
            <w:tcW w:type="dxa" w:w="7087"/>
          </w:tcPr>
          <w:p>
            <w:pPr>
              <w:spacing w:after="40" w:line="240" w:lineRule="auto"/>
            </w:pPr>
            <w:r/>
            <w:r>
              <w:rPr>
                <w:rFonts w:ascii="Arial" w:hAnsi="Arial"/>
                <w:sz w:val="18"/>
              </w:rPr>
              <w:t>data e descricao dependem apenas de id_observacao; as demais colunas são chaves estrangeiras. Sem dependência transitiva.</w:t>
            </w:r>
          </w:p>
        </w:tc>
      </w:tr>
      <w:tr>
        <w:tc>
          <w:tcPr>
            <w:tcW w:type="dxa" w:w="1701"/>
          </w:tcPr>
          <w:p>
            <w:pPr>
              <w:spacing w:after="40" w:line="240" w:lineRule="auto"/>
            </w:pPr>
            <w:r/>
            <w:r>
              <w:rPr>
                <w:rFonts w:ascii="Consolas" w:hAnsi="Consolas"/>
                <w:sz w:val="18"/>
              </w:rPr>
              <w:t>avaliacao</w:t>
            </w:r>
          </w:p>
        </w:tc>
        <w:tc>
          <w:tcPr>
            <w:tcW w:type="dxa" w:w="7087"/>
          </w:tcPr>
          <w:p>
            <w:pPr>
              <w:spacing w:after="40" w:line="240" w:lineRule="auto"/>
            </w:pPr>
            <w:r/>
            <w:r>
              <w:rPr>
                <w:rFonts w:ascii="Arial" w:hAnsi="Arial"/>
                <w:sz w:val="18"/>
              </w:rPr>
              <w:t>nota, comentario e data dependem apenas de id_avaliacao. A regra de exclusividade entre id_imagem e id_indice é uma restrição de domínio (regra de negócio), e não uma questão de normalização.</w:t>
            </w:r>
          </w:p>
        </w:tc>
      </w:tr>
    </w:tbl>
    <w:p>
      <w:pPr>
        <w:spacing w:after="40"/>
      </w:pPr>
    </w:p>
    <w:p>
      <w:pPr>
        <w:spacing w:before="240" w:after="120"/>
        <w:jc w:val="left"/>
      </w:pPr>
      <w:r>
        <w:rPr>
          <w:rFonts w:ascii="Arial" w:hAnsi="Arial"/>
          <w:b/>
          <w:color w:val="2E6DA4"/>
          <w:sz w:val="24"/>
        </w:rPr>
        <w:t>4.4 Discussão: a dependência satelite → resolucao</w:t>
      </w:r>
    </w:p>
    <w:p>
      <w:pPr>
        <w:spacing w:before="0" w:after="120"/>
        <w:jc w:val="both"/>
      </w:pPr>
      <w:r>
        <w:rPr>
          <w:rFonts w:ascii="Arial" w:hAnsi="Arial"/>
          <w:b w:val="0"/>
          <w:i w:val="0"/>
          <w:sz w:val="22"/>
        </w:rPr>
        <w:t>Em imagem_satelite existe uma dependência potencial entre dois atributos não-chave: em condições normais, imagens do Sentinel-2 têm resolução de 10 metros e imagens do Landsat, 30 metros. Se essa correspondência fosse sempre fixa, haveria a dependência transitiva id_imagem → satelite → resolucao, e a relação violaria a 3FN.</w:t>
      </w:r>
    </w:p>
    <w:p>
      <w:pPr>
        <w:spacing w:before="0" w:after="120"/>
        <w:jc w:val="both"/>
      </w:pPr>
      <w:r>
        <w:rPr>
          <w:rFonts w:ascii="Arial" w:hAnsi="Arial"/>
          <w:b w:val="0"/>
          <w:i w:val="0"/>
          <w:sz w:val="22"/>
        </w:rPr>
        <w:t>A decomposição correta, nesse caso, seria criar uma relação própria para o satélite:</w:t>
      </w:r>
    </w:p>
    <w:p>
      <w:pPr>
        <w:spacing w:before="80" w:after="160" w:line="240" w:lineRule="auto"/>
        <w:ind w:left="283"/>
        <w:shd w:fill="F4F6F8"/>
      </w:pPr>
      <w:r>
        <w:rPr>
          <w:rFonts w:ascii="Consolas" w:hAnsi="Consolas" w:cs="Consolas"/>
          <w:sz w:val="17"/>
        </w:rPr>
        <w:t>satelite(id_satelite PK, nome, resolucao_padrao)</w:t>
        <w:br/>
      </w:r>
      <w:r>
        <w:rPr>
          <w:rFonts w:ascii="Consolas" w:hAnsi="Consolas" w:cs="Consolas"/>
          <w:sz w:val="17"/>
        </w:rPr>
        <w:t>imagem_satelite(id_imagem PK, ..., id_satelite FK -&gt; satelite)</w:t>
      </w:r>
    </w:p>
    <w:p>
      <w:pPr>
        <w:spacing w:before="0" w:after="120"/>
        <w:jc w:val="both"/>
      </w:pPr>
      <w:r>
        <w:rPr>
          <w:rFonts w:ascii="Arial" w:hAnsi="Arial"/>
          <w:b w:val="0"/>
          <w:i w:val="0"/>
          <w:sz w:val="22"/>
        </w:rPr>
        <w:t>Optou-se, no entanto, por manter resolucao na relação imagem_satelite, com a seguinte justificativa de domínio: o valor armazenado é a resolução espacial do produto efetivamente entregue para aquela aquisição, e não a resolução nominal do satélite. Um mesmo satélite fornece bandas com resoluções diferentes e disponibiliza produtos reamostrados, de modo que a resolução é uma característica da imagem, e não apenas do satélite que a originou. Sob essa interpretação, resolucao depende diretamente de id_imagem e a relação permanece na 3FN.</w:t>
      </w:r>
    </w:p>
    <w:p>
      <w:pPr>
        <w:spacing w:before="0" w:after="120"/>
        <w:jc w:val="both"/>
      </w:pPr>
      <w:r>
        <w:rPr>
          <w:rFonts w:ascii="Arial" w:hAnsi="Arial"/>
          <w:b w:val="0"/>
          <w:i w:val="0"/>
          <w:sz w:val="22"/>
        </w:rPr>
        <w:t>Registra-se a decisão de forma explícita porque ela é uma escolha de modelagem: caso o sistema passasse a trabalhar somente com produtos de resolução fixa por satélite, a decomposição apresentada acima passaria a ser a alternativa correta.</w:t>
      </w:r>
    </w:p>
    <w:p>
      <w:pPr>
        <w:spacing w:before="240" w:after="120"/>
        <w:jc w:val="left"/>
      </w:pPr>
      <w:r>
        <w:rPr>
          <w:rFonts w:ascii="Arial" w:hAnsi="Arial"/>
          <w:b/>
          <w:color w:val="2E6DA4"/>
          <w:sz w:val="24"/>
        </w:rPr>
        <w:t>4.5 Discussão: o atributo data em indice_vegetacao</w:t>
      </w:r>
    </w:p>
    <w:p>
      <w:pPr>
        <w:spacing w:before="0" w:after="120"/>
        <w:jc w:val="both"/>
      </w:pPr>
      <w:r>
        <w:rPr>
          <w:rFonts w:ascii="Arial" w:hAnsi="Arial"/>
          <w:b w:val="0"/>
          <w:i w:val="0"/>
          <w:sz w:val="22"/>
        </w:rPr>
        <w:t>A segunda análise diz respeito ao atributo data de indice_vegetacao. Como cada índice deriva de uma imagem, e a imagem já possui data_aquisicao, poder-se-ia supor que data fosse redundante — o que configuraria a dependência transitiva id_indice → id_imagem → data_aquisicao.</w:t>
      </w:r>
    </w:p>
    <w:p>
      <w:pPr>
        <w:spacing w:before="0" w:after="120"/>
        <w:jc w:val="both"/>
      </w:pPr>
      <w:r>
        <w:rPr>
          <w:rFonts w:ascii="Arial" w:hAnsi="Arial"/>
          <w:b w:val="0"/>
          <w:i w:val="0"/>
          <w:sz w:val="22"/>
        </w:rPr>
        <w:t>Conforme o projeto conceitual, porém, data é a data de referência do cálculo, e não a data em que a imagem foi capturada. Os dois valores são independentes: um índice pode ser recalculado ou reprocessado depois, com parâmetros revistos, mantendo-se a mesma imagem de origem. Trata-se, portanto, de um fato próprio do índice, que depende apenas de id_indice, e a relação está na 3FN.</w:t>
      </w:r>
    </w:p>
    <w:p>
      <w:pPr>
        <w:spacing w:before="0" w:after="120"/>
        <w:jc w:val="both"/>
      </w:pPr>
      <w:r>
        <w:rPr>
          <w:rFonts w:ascii="Arial" w:hAnsi="Arial"/>
          <w:b w:val="0"/>
          <w:i w:val="0"/>
          <w:sz w:val="22"/>
        </w:rPr>
        <w:t>Se a regra do domínio fosse que a data do cálculo é sempre igual à data de aquisição, o atributo seria efetivamente redundante e deveria ser removido, obtendo-se o valor por junção com imagem_satelite.</w:t>
      </w:r>
    </w:p>
    <w:p>
      <w:pPr>
        <w:spacing w:before="240" w:after="120"/>
        <w:jc w:val="left"/>
      </w:pPr>
      <w:r>
        <w:rPr>
          <w:rFonts w:ascii="Arial" w:hAnsi="Arial"/>
          <w:b/>
          <w:color w:val="2E6DA4"/>
          <w:sz w:val="24"/>
        </w:rPr>
        <w:t>4.6 Atributos derivados</w:t>
      </w:r>
    </w:p>
    <w:p>
      <w:pPr>
        <w:spacing w:before="0" w:after="120"/>
        <w:jc w:val="both"/>
      </w:pPr>
      <w:r>
        <w:rPr>
          <w:rFonts w:ascii="Arial" w:hAnsi="Arial"/>
          <w:b w:val="0"/>
          <w:i w:val="0"/>
          <w:sz w:val="22"/>
        </w:rPr>
        <w:t>Seguindo a orientação de não armazenar atributos derivados, nenhum valor calculável foi gravado no banco. Quantidade de imagens por área, quantidade de índices, quantidade de observações, NDVI médio e data da imagem mais recente são obtidos por consulta, através da visão vw_resumo_area. Armazená-los criaria redundância e o risco permanente de o valor gravado divergir dos dados reais a cada nova inserção.</w:t>
      </w:r>
    </w:p>
    <w:p>
      <w:pPr>
        <w:spacing w:before="240" w:after="120"/>
        <w:jc w:val="left"/>
      </w:pPr>
      <w:r>
        <w:rPr>
          <w:rFonts w:ascii="Arial" w:hAnsi="Arial"/>
          <w:b/>
          <w:color w:val="2E6DA4"/>
          <w:sz w:val="24"/>
        </w:rPr>
        <w:t>4.7 Conclusão da normalização</w:t>
      </w:r>
    </w:p>
    <w:p>
      <w:pPr>
        <w:spacing w:before="0" w:after="120"/>
        <w:jc w:val="both"/>
      </w:pPr>
      <w:r>
        <w:rPr>
          <w:rFonts w:ascii="Arial" w:hAnsi="Arial"/>
          <w:b w:val="0"/>
          <w:i w:val="0"/>
          <w:sz w:val="22"/>
        </w:rPr>
        <w:t>O quadro a seguir consolida o resultado da análise.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28"/>
            <w:shd w:fill="2E6DA4"/>
          </w:tcPr>
          <w:p>
            <w:pPr>
              <w:spacing w:after="40"/>
              <w:jc w:val="center"/>
            </w:pPr>
            <w:r/>
            <w:r>
              <w:rPr>
                <w:rFonts w:ascii="Arial" w:hAnsi="Arial"/>
                <w:b/>
                <w:color w:val="FFFFFF"/>
                <w:sz w:val="18"/>
              </w:rPr>
              <w:t>Relação</w:t>
            </w:r>
          </w:p>
        </w:tc>
        <w:tc>
          <w:tcPr>
            <w:tcW w:type="dxa" w:w="850"/>
            <w:shd w:fill="2E6DA4"/>
          </w:tcPr>
          <w:p>
            <w:pPr>
              <w:spacing w:after="40"/>
              <w:jc w:val="center"/>
            </w:pPr>
            <w:r/>
            <w:r>
              <w:rPr>
                <w:rFonts w:ascii="Arial" w:hAnsi="Arial"/>
                <w:b/>
                <w:color w:val="FFFFFF"/>
                <w:sz w:val="18"/>
              </w:rPr>
              <w:t>1FN</w:t>
            </w:r>
          </w:p>
        </w:tc>
        <w:tc>
          <w:tcPr>
            <w:tcW w:type="dxa" w:w="850"/>
            <w:shd w:fill="2E6DA4"/>
          </w:tcPr>
          <w:p>
            <w:pPr>
              <w:spacing w:after="40"/>
              <w:jc w:val="center"/>
            </w:pPr>
            <w:r/>
            <w:r>
              <w:rPr>
                <w:rFonts w:ascii="Arial" w:hAnsi="Arial"/>
                <w:b/>
                <w:color w:val="FFFFFF"/>
                <w:sz w:val="18"/>
              </w:rPr>
              <w:t>2FN</w:t>
            </w:r>
          </w:p>
        </w:tc>
        <w:tc>
          <w:tcPr>
            <w:tcW w:type="dxa" w:w="850"/>
            <w:shd w:fill="2E6DA4"/>
          </w:tcPr>
          <w:p>
            <w:pPr>
              <w:spacing w:after="40"/>
              <w:jc w:val="center"/>
            </w:pPr>
            <w:r/>
            <w:r>
              <w:rPr>
                <w:rFonts w:ascii="Arial" w:hAnsi="Arial"/>
                <w:b/>
                <w:color w:val="FFFFFF"/>
                <w:sz w:val="18"/>
              </w:rPr>
              <w:t>3FN</w:t>
            </w:r>
          </w:p>
        </w:tc>
        <w:tc>
          <w:tcPr>
            <w:tcW w:type="dxa" w:w="4309"/>
            <w:shd w:fill="2E6DA4"/>
          </w:tcPr>
          <w:p>
            <w:pPr>
              <w:spacing w:after="40"/>
              <w:jc w:val="center"/>
            </w:pPr>
            <w:r/>
            <w:r>
              <w:rPr>
                <w:rFonts w:ascii="Arial" w:hAnsi="Arial"/>
                <w:b/>
                <w:color w:val="FFFFFF"/>
                <w:sz w:val="18"/>
              </w:rPr>
              <w:t>Decomposição necessária</w:t>
            </w:r>
          </w:p>
        </w:tc>
      </w:tr>
      <w:tr>
        <w:tc>
          <w:tcPr>
            <w:tcW w:type="dxa" w:w="1928"/>
          </w:tcPr>
          <w:p>
            <w:pPr>
              <w:spacing w:after="40" w:line="240" w:lineRule="auto"/>
            </w:pPr>
            <w:r/>
            <w:r>
              <w:rPr>
                <w:rFonts w:ascii="Consolas" w:hAnsi="Consolas"/>
                <w:sz w:val="18"/>
              </w:rPr>
              <w:t>usuario</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4309"/>
          </w:tcPr>
          <w:p>
            <w:pPr>
              <w:spacing w:after="40" w:line="240" w:lineRule="auto"/>
            </w:pPr>
            <w:r/>
            <w:r>
              <w:rPr>
                <w:rFonts w:ascii="Arial" w:hAnsi="Arial"/>
                <w:sz w:val="18"/>
              </w:rPr>
              <w:t>Não (está também na FNBC)</w:t>
            </w:r>
          </w:p>
        </w:tc>
      </w:tr>
      <w:tr>
        <w:tc>
          <w:tcPr>
            <w:tcW w:type="dxa" w:w="1928"/>
          </w:tcPr>
          <w:p>
            <w:pPr>
              <w:spacing w:after="40" w:line="240" w:lineRule="auto"/>
            </w:pPr>
            <w:r/>
            <w:r>
              <w:rPr>
                <w:rFonts w:ascii="Consolas" w:hAnsi="Consolas"/>
                <w:sz w:val="18"/>
              </w:rPr>
              <w:t>area_cultivo</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4309"/>
          </w:tcPr>
          <w:p>
            <w:pPr>
              <w:spacing w:after="40" w:line="240" w:lineRule="auto"/>
            </w:pPr>
            <w:r/>
            <w:r>
              <w:rPr>
                <w:rFonts w:ascii="Arial" w:hAnsi="Arial"/>
                <w:sz w:val="18"/>
              </w:rPr>
              <w:t>Não</w:t>
            </w:r>
          </w:p>
        </w:tc>
      </w:tr>
      <w:tr>
        <w:tc>
          <w:tcPr>
            <w:tcW w:type="dxa" w:w="1928"/>
          </w:tcPr>
          <w:p>
            <w:pPr>
              <w:spacing w:after="40" w:line="240" w:lineRule="auto"/>
            </w:pPr>
            <w:r/>
            <w:r>
              <w:rPr>
                <w:rFonts w:ascii="Consolas" w:hAnsi="Consolas"/>
                <w:sz w:val="18"/>
              </w:rPr>
              <w:t>imagem_satelite</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4309"/>
          </w:tcPr>
          <w:p>
            <w:pPr>
              <w:spacing w:after="40" w:line="240" w:lineRule="auto"/>
            </w:pPr>
            <w:r/>
            <w:r>
              <w:rPr>
                <w:rFonts w:ascii="Arial" w:hAnsi="Arial"/>
                <w:sz w:val="18"/>
              </w:rPr>
              <w:t>Não — ver justificativa no item 4.4</w:t>
            </w:r>
          </w:p>
        </w:tc>
      </w:tr>
      <w:tr>
        <w:tc>
          <w:tcPr>
            <w:tcW w:type="dxa" w:w="1928"/>
          </w:tcPr>
          <w:p>
            <w:pPr>
              <w:spacing w:after="40" w:line="240" w:lineRule="auto"/>
            </w:pPr>
            <w:r/>
            <w:r>
              <w:rPr>
                <w:rFonts w:ascii="Consolas" w:hAnsi="Consolas"/>
                <w:sz w:val="18"/>
              </w:rPr>
              <w:t>indice_vegetacao</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4309"/>
          </w:tcPr>
          <w:p>
            <w:pPr>
              <w:spacing w:after="40" w:line="240" w:lineRule="auto"/>
            </w:pPr>
            <w:r/>
            <w:r>
              <w:rPr>
                <w:rFonts w:ascii="Arial" w:hAnsi="Arial"/>
                <w:sz w:val="18"/>
              </w:rPr>
              <w:t>Não — ver justificativa no item 4.5</w:t>
            </w:r>
          </w:p>
        </w:tc>
      </w:tr>
      <w:tr>
        <w:tc>
          <w:tcPr>
            <w:tcW w:type="dxa" w:w="1928"/>
          </w:tcPr>
          <w:p>
            <w:pPr>
              <w:spacing w:after="40" w:line="240" w:lineRule="auto"/>
            </w:pPr>
            <w:r/>
            <w:r>
              <w:rPr>
                <w:rFonts w:ascii="Consolas" w:hAnsi="Consolas"/>
                <w:sz w:val="18"/>
              </w:rPr>
              <w:t>observacao_campo</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4309"/>
          </w:tcPr>
          <w:p>
            <w:pPr>
              <w:spacing w:after="40" w:line="240" w:lineRule="auto"/>
            </w:pPr>
            <w:r/>
            <w:r>
              <w:rPr>
                <w:rFonts w:ascii="Arial" w:hAnsi="Arial"/>
                <w:sz w:val="18"/>
              </w:rPr>
              <w:t>Não</w:t>
            </w:r>
          </w:p>
        </w:tc>
      </w:tr>
      <w:tr>
        <w:tc>
          <w:tcPr>
            <w:tcW w:type="dxa" w:w="1928"/>
          </w:tcPr>
          <w:p>
            <w:pPr>
              <w:spacing w:after="40" w:line="240" w:lineRule="auto"/>
            </w:pPr>
            <w:r/>
            <w:r>
              <w:rPr>
                <w:rFonts w:ascii="Consolas" w:hAnsi="Consolas"/>
                <w:sz w:val="18"/>
              </w:rPr>
              <w:t>avaliacao</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850"/>
          </w:tcPr>
          <w:p>
            <w:pPr>
              <w:spacing w:after="40" w:line="240" w:lineRule="auto"/>
            </w:pPr>
            <w:r/>
            <w:r>
              <w:rPr>
                <w:rFonts w:ascii="Arial" w:hAnsi="Arial"/>
                <w:sz w:val="18"/>
              </w:rPr>
              <w:t>Sim</w:t>
            </w:r>
          </w:p>
        </w:tc>
        <w:tc>
          <w:tcPr>
            <w:tcW w:type="dxa" w:w="4309"/>
          </w:tcPr>
          <w:p>
            <w:pPr>
              <w:spacing w:after="40" w:line="240" w:lineRule="auto"/>
            </w:pPr>
            <w:r/>
            <w:r>
              <w:rPr>
                <w:rFonts w:ascii="Arial" w:hAnsi="Arial"/>
                <w:sz w:val="18"/>
              </w:rPr>
              <w:t>Não</w:t>
            </w:r>
          </w:p>
        </w:tc>
      </w:tr>
    </w:tbl>
    <w:p>
      <w:pPr>
        <w:spacing w:after="40"/>
      </w:pPr>
    </w:p>
    <w:p>
      <w:pPr>
        <w:spacing w:before="0" w:after="120"/>
        <w:jc w:val="both"/>
      </w:pPr>
      <w:r>
        <w:rPr>
          <w:rFonts w:ascii="Arial" w:hAnsi="Arial"/>
          <w:b w:val="0"/>
          <w:i w:val="0"/>
          <w:sz w:val="22"/>
        </w:rPr>
        <w:t>As seis relações atendem à 3FN sem necessidade de decomposição adicional. Como o modelo não possui relacionamento M:N nem chave primária composta, as formas normais foram alcançadas essencialmente pela aplicação correta das regras de transformação do projeto lógico, e não por correções posteriores.</w:t>
      </w:r>
    </w:p>
    <w:p>
      <w:r>
        <w:br w:type="page"/>
      </w:r>
    </w:p>
    <w:p>
      <w:pPr>
        <w:spacing w:before="320" w:after="120"/>
        <w:jc w:val="left"/>
      </w:pPr>
      <w:r>
        <w:rPr>
          <w:rFonts w:ascii="Arial" w:hAnsi="Arial"/>
          <w:b/>
          <w:color w:val="2E6DA4"/>
          <w:sz w:val="28"/>
        </w:rPr>
        <w:t>5 PROJETO FÍSICO</w:t>
      </w:r>
    </w:p>
    <w:p>
      <w:pPr>
        <w:spacing w:before="0" w:after="120"/>
        <w:jc w:val="both"/>
      </w:pPr>
      <w:r>
        <w:rPr>
          <w:rFonts w:ascii="Arial" w:hAnsi="Arial"/>
          <w:b w:val="0"/>
          <w:i w:val="0"/>
          <w:sz w:val="22"/>
        </w:rPr>
        <w:t>No projeto físico o modelo lógico é implementado no SGBD, com a definição das tabelas, dos tipos de dados, das restrições, dos índices e da forma de armazenamento. Todas as decisões descritas nesta seção estão implementadas no arquivo script.sql.</w:t>
      </w:r>
    </w:p>
    <w:p>
      <w:pPr>
        <w:spacing w:before="240" w:after="120"/>
        <w:jc w:val="left"/>
      </w:pPr>
      <w:r>
        <w:rPr>
          <w:rFonts w:ascii="Arial" w:hAnsi="Arial"/>
          <w:b/>
          <w:color w:val="2E6DA4"/>
          <w:sz w:val="24"/>
        </w:rPr>
        <w:t>5.1 Ambiente e configuração geral</w:t>
      </w:r>
    </w:p>
    <w:tbl>
      <w:tblPr>
        <w:tblStyle w:val="TableGrid"/>
        <w:tblW w:type="auto" w:w="0"/>
        <w:jc w:val="center"/>
        <w:tblLook w:firstColumn="1" w:firstRow="1" w:lastColumn="0" w:lastRow="0" w:noHBand="0" w:noVBand="1" w:val="04A0"/>
      </w:tblPr>
      <w:tblGrid>
        <w:gridCol w:w="3135"/>
        <w:gridCol w:w="3135"/>
        <w:gridCol w:w="3135"/>
      </w:tblGrid>
      <w:tr>
        <w:tc>
          <w:tcPr>
            <w:tcW w:type="dxa" w:w="1587"/>
            <w:shd w:fill="2E6DA4"/>
          </w:tcPr>
          <w:p>
            <w:pPr>
              <w:spacing w:after="40"/>
              <w:jc w:val="center"/>
            </w:pPr>
            <w:r/>
            <w:r>
              <w:rPr>
                <w:rFonts w:ascii="Arial" w:hAnsi="Arial"/>
                <w:b/>
                <w:color w:val="FFFFFF"/>
                <w:sz w:val="18"/>
              </w:rPr>
              <w:t>Item</w:t>
            </w:r>
          </w:p>
        </w:tc>
        <w:tc>
          <w:tcPr>
            <w:tcW w:type="dxa" w:w="2041"/>
            <w:shd w:fill="2E6DA4"/>
          </w:tcPr>
          <w:p>
            <w:pPr>
              <w:spacing w:after="40"/>
              <w:jc w:val="center"/>
            </w:pPr>
            <w:r/>
            <w:r>
              <w:rPr>
                <w:rFonts w:ascii="Arial" w:hAnsi="Arial"/>
                <w:b/>
                <w:color w:val="FFFFFF"/>
                <w:sz w:val="18"/>
              </w:rPr>
              <w:t>Definição</w:t>
            </w:r>
          </w:p>
        </w:tc>
        <w:tc>
          <w:tcPr>
            <w:tcW w:type="dxa" w:w="5159"/>
            <w:shd w:fill="2E6DA4"/>
          </w:tcPr>
          <w:p>
            <w:pPr>
              <w:spacing w:after="40"/>
              <w:jc w:val="center"/>
            </w:pPr>
            <w:r/>
            <w:r>
              <w:rPr>
                <w:rFonts w:ascii="Arial" w:hAnsi="Arial"/>
                <w:b/>
                <w:color w:val="FFFFFF"/>
                <w:sz w:val="18"/>
              </w:rPr>
              <w:t>Motivo</w:t>
            </w:r>
          </w:p>
        </w:tc>
      </w:tr>
      <w:tr>
        <w:tc>
          <w:tcPr>
            <w:tcW w:type="dxa" w:w="1587"/>
          </w:tcPr>
          <w:p>
            <w:pPr>
              <w:spacing w:after="40" w:line="240" w:lineRule="auto"/>
            </w:pPr>
            <w:r/>
            <w:r>
              <w:rPr>
                <w:rFonts w:ascii="Arial" w:hAnsi="Arial"/>
                <w:sz w:val="18"/>
              </w:rPr>
              <w:t>SGBD</w:t>
            </w:r>
          </w:p>
        </w:tc>
        <w:tc>
          <w:tcPr>
            <w:tcW w:type="dxa" w:w="2041"/>
          </w:tcPr>
          <w:p>
            <w:pPr>
              <w:spacing w:after="40" w:line="240" w:lineRule="auto"/>
            </w:pPr>
            <w:r/>
            <w:r>
              <w:rPr>
                <w:rFonts w:ascii="Arial" w:hAnsi="Arial"/>
                <w:sz w:val="18"/>
              </w:rPr>
              <w:t>MySQL 8.0</w:t>
            </w:r>
          </w:p>
        </w:tc>
        <w:tc>
          <w:tcPr>
            <w:tcW w:type="dxa" w:w="5159"/>
          </w:tcPr>
          <w:p>
            <w:pPr>
              <w:spacing w:after="40" w:line="240" w:lineRule="auto"/>
            </w:pPr>
            <w:r/>
            <w:r>
              <w:rPr>
                <w:rFonts w:ascii="Arial" w:hAnsi="Arial"/>
                <w:sz w:val="18"/>
              </w:rPr>
              <w:t>Ferramenta adotada na disciplina; compatível com o MySQL Workbench.</w:t>
            </w:r>
          </w:p>
        </w:tc>
      </w:tr>
      <w:tr>
        <w:tc>
          <w:tcPr>
            <w:tcW w:type="dxa" w:w="1587"/>
          </w:tcPr>
          <w:p>
            <w:pPr>
              <w:spacing w:after="40" w:line="240" w:lineRule="auto"/>
            </w:pPr>
            <w:r/>
            <w:r>
              <w:rPr>
                <w:rFonts w:ascii="Arial" w:hAnsi="Arial"/>
                <w:sz w:val="18"/>
              </w:rPr>
              <w:t>Mecanismo</w:t>
            </w:r>
          </w:p>
        </w:tc>
        <w:tc>
          <w:tcPr>
            <w:tcW w:type="dxa" w:w="2041"/>
          </w:tcPr>
          <w:p>
            <w:pPr>
              <w:spacing w:after="40" w:line="240" w:lineRule="auto"/>
            </w:pPr>
            <w:r/>
            <w:r>
              <w:rPr>
                <w:rFonts w:ascii="Arial" w:hAnsi="Arial"/>
                <w:sz w:val="18"/>
              </w:rPr>
              <w:t>InnoDB</w:t>
            </w:r>
          </w:p>
        </w:tc>
        <w:tc>
          <w:tcPr>
            <w:tcW w:type="dxa" w:w="5159"/>
          </w:tcPr>
          <w:p>
            <w:pPr>
              <w:spacing w:after="40" w:line="240" w:lineRule="auto"/>
            </w:pPr>
            <w:r/>
            <w:r>
              <w:rPr>
                <w:rFonts w:ascii="Arial" w:hAnsi="Arial"/>
                <w:sz w:val="18"/>
              </w:rPr>
              <w:t>É o único mecanismo do MySQL que implementa chaves estrangeiras e transações, ambos necessários à integridade exigida pelo RNF02.</w:t>
            </w:r>
          </w:p>
        </w:tc>
      </w:tr>
      <w:tr>
        <w:tc>
          <w:tcPr>
            <w:tcW w:type="dxa" w:w="1587"/>
          </w:tcPr>
          <w:p>
            <w:pPr>
              <w:spacing w:after="40" w:line="240" w:lineRule="auto"/>
            </w:pPr>
            <w:r/>
            <w:r>
              <w:rPr>
                <w:rFonts w:ascii="Arial" w:hAnsi="Arial"/>
                <w:sz w:val="18"/>
              </w:rPr>
              <w:t>Codificação</w:t>
            </w:r>
          </w:p>
        </w:tc>
        <w:tc>
          <w:tcPr>
            <w:tcW w:type="dxa" w:w="2041"/>
          </w:tcPr>
          <w:p>
            <w:pPr>
              <w:spacing w:after="40" w:line="240" w:lineRule="auto"/>
            </w:pPr>
            <w:r/>
            <w:r>
              <w:rPr>
                <w:rFonts w:ascii="Arial" w:hAnsi="Arial"/>
                <w:sz w:val="18"/>
              </w:rPr>
              <w:t>utf8mb4</w:t>
            </w:r>
          </w:p>
        </w:tc>
        <w:tc>
          <w:tcPr>
            <w:tcW w:type="dxa" w:w="5159"/>
          </w:tcPr>
          <w:p>
            <w:pPr>
              <w:spacing w:after="40" w:line="240" w:lineRule="auto"/>
            </w:pPr>
            <w:r/>
            <w:r>
              <w:rPr>
                <w:rFonts w:ascii="Arial" w:hAnsi="Arial"/>
                <w:sz w:val="18"/>
              </w:rPr>
              <w:t>Necessária para armazenar corretamente a acentuação do português nos nomes, culturas e descrições.</w:t>
            </w:r>
          </w:p>
        </w:tc>
      </w:tr>
      <w:tr>
        <w:tc>
          <w:tcPr>
            <w:tcW w:type="dxa" w:w="1587"/>
          </w:tcPr>
          <w:p>
            <w:pPr>
              <w:spacing w:after="40" w:line="240" w:lineRule="auto"/>
            </w:pPr>
            <w:r/>
            <w:r>
              <w:rPr>
                <w:rFonts w:ascii="Arial" w:hAnsi="Arial"/>
                <w:sz w:val="18"/>
              </w:rPr>
              <w:t>Colação</w:t>
            </w:r>
          </w:p>
        </w:tc>
        <w:tc>
          <w:tcPr>
            <w:tcW w:type="dxa" w:w="2041"/>
          </w:tcPr>
          <w:p>
            <w:pPr>
              <w:spacing w:after="40" w:line="240" w:lineRule="auto"/>
            </w:pPr>
            <w:r/>
            <w:r>
              <w:rPr>
                <w:rFonts w:ascii="Arial" w:hAnsi="Arial"/>
                <w:sz w:val="18"/>
              </w:rPr>
              <w:t>utf8mb4_0900_ai_ci</w:t>
            </w:r>
          </w:p>
        </w:tc>
        <w:tc>
          <w:tcPr>
            <w:tcW w:type="dxa" w:w="5159"/>
          </w:tcPr>
          <w:p>
            <w:pPr>
              <w:spacing w:after="40" w:line="240" w:lineRule="auto"/>
            </w:pPr>
            <w:r/>
            <w:r>
              <w:rPr>
                <w:rFonts w:ascii="Arial" w:hAnsi="Arial"/>
                <w:sz w:val="18"/>
              </w:rPr>
              <w:t>Comparação sem diferenciar maiúsculas de minúsculas nem acentos, adequada a buscas por nome e por cultura.</w:t>
            </w:r>
          </w:p>
        </w:tc>
      </w:tr>
      <w:tr>
        <w:tc>
          <w:tcPr>
            <w:tcW w:type="dxa" w:w="1587"/>
          </w:tcPr>
          <w:p>
            <w:pPr>
              <w:spacing w:after="40" w:line="240" w:lineRule="auto"/>
            </w:pPr>
            <w:r/>
            <w:r>
              <w:rPr>
                <w:rFonts w:ascii="Arial" w:hAnsi="Arial"/>
                <w:sz w:val="18"/>
              </w:rPr>
              <w:t>Nomenclatura</w:t>
            </w:r>
          </w:p>
        </w:tc>
        <w:tc>
          <w:tcPr>
            <w:tcW w:type="dxa" w:w="2041"/>
          </w:tcPr>
          <w:p>
            <w:pPr>
              <w:spacing w:after="40" w:line="240" w:lineRule="auto"/>
            </w:pPr>
            <w:r/>
            <w:r>
              <w:rPr>
                <w:rFonts w:ascii="Arial" w:hAnsi="Arial"/>
                <w:sz w:val="18"/>
              </w:rPr>
              <w:t>minúsculas e _</w:t>
            </w:r>
          </w:p>
        </w:tc>
        <w:tc>
          <w:tcPr>
            <w:tcW w:type="dxa" w:w="5159"/>
          </w:tcPr>
          <w:p>
            <w:pPr>
              <w:spacing w:after="40" w:line="240" w:lineRule="auto"/>
            </w:pPr>
            <w:r/>
            <w:r>
              <w:rPr>
                <w:rFonts w:ascii="Arial" w:hAnsi="Arial"/>
                <w:sz w:val="18"/>
              </w:rPr>
              <w:t>Nomes de tabelas e colunas sem espaços, acentos ou caracteres especiais, evitando problemas de portabilidade entre ferramentas.</w:t>
            </w:r>
          </w:p>
        </w:tc>
      </w:tr>
    </w:tbl>
    <w:p>
      <w:pPr>
        <w:spacing w:after="40"/>
      </w:pPr>
    </w:p>
    <w:p>
      <w:pPr>
        <w:spacing w:before="240" w:after="120"/>
        <w:jc w:val="left"/>
      </w:pPr>
      <w:r>
        <w:rPr>
          <w:rFonts w:ascii="Arial" w:hAnsi="Arial"/>
          <w:b/>
          <w:color w:val="2E6DA4"/>
          <w:sz w:val="24"/>
        </w:rPr>
        <w:t>5.2 Tipos de dados e justificativas</w:t>
      </w:r>
    </w:p>
    <w:p>
      <w:pPr>
        <w:spacing w:before="0" w:after="120"/>
        <w:jc w:val="both"/>
      </w:pPr>
      <w:r>
        <w:rPr>
          <w:rFonts w:ascii="Arial" w:hAnsi="Arial"/>
          <w:b w:val="0"/>
          <w:i w:val="0"/>
          <w:sz w:val="22"/>
        </w:rPr>
        <w:t>A definição dos tipos partiu do domínio de cada atributo — isto é, dos valores que ele pode efetivamente assumir — e não do tipo que seria mais cômodo. O quadro reúne as decisões mais relevantes.</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fill="2E6DA4"/>
          </w:tcPr>
          <w:p>
            <w:pPr>
              <w:spacing w:after="40"/>
              <w:jc w:val="center"/>
            </w:pPr>
            <w:r/>
            <w:r>
              <w:rPr>
                <w:rFonts w:ascii="Arial" w:hAnsi="Arial"/>
                <w:b/>
                <w:color w:val="FFFFFF"/>
                <w:sz w:val="18"/>
              </w:rPr>
              <w:t>Atributo</w:t>
            </w:r>
          </w:p>
        </w:tc>
        <w:tc>
          <w:tcPr>
            <w:tcW w:type="dxa" w:w="1587"/>
            <w:shd w:fill="2E6DA4"/>
          </w:tcPr>
          <w:p>
            <w:pPr>
              <w:spacing w:after="40"/>
              <w:jc w:val="center"/>
            </w:pPr>
            <w:r/>
            <w:r>
              <w:rPr>
                <w:rFonts w:ascii="Arial" w:hAnsi="Arial"/>
                <w:b/>
                <w:color w:val="FFFFFF"/>
                <w:sz w:val="18"/>
              </w:rPr>
              <w:t>Tipo adotado</w:t>
            </w:r>
          </w:p>
        </w:tc>
        <w:tc>
          <w:tcPr>
            <w:tcW w:type="dxa" w:w="5272"/>
            <w:shd w:fill="2E6DA4"/>
          </w:tcPr>
          <w:p>
            <w:pPr>
              <w:spacing w:after="40"/>
              <w:jc w:val="center"/>
            </w:pPr>
            <w:r/>
            <w:r>
              <w:rPr>
                <w:rFonts w:ascii="Arial" w:hAnsi="Arial"/>
                <w:b/>
                <w:color w:val="FFFFFF"/>
                <w:sz w:val="18"/>
              </w:rPr>
              <w:t>Justificativa</w:t>
            </w:r>
          </w:p>
        </w:tc>
      </w:tr>
      <w:tr>
        <w:tc>
          <w:tcPr>
            <w:tcW w:type="dxa" w:w="1928"/>
          </w:tcPr>
          <w:p>
            <w:pPr>
              <w:spacing w:after="40" w:line="240" w:lineRule="auto"/>
            </w:pPr>
            <w:r/>
            <w:r>
              <w:rPr>
                <w:rFonts w:ascii="Consolas" w:hAnsi="Consolas"/>
                <w:sz w:val="18"/>
              </w:rPr>
              <w:t>cpf</w:t>
            </w:r>
          </w:p>
        </w:tc>
        <w:tc>
          <w:tcPr>
            <w:tcW w:type="dxa" w:w="1587"/>
          </w:tcPr>
          <w:p>
            <w:pPr>
              <w:spacing w:after="40" w:line="240" w:lineRule="auto"/>
            </w:pPr>
            <w:r/>
            <w:r>
              <w:rPr>
                <w:rFonts w:ascii="Consolas" w:hAnsi="Consolas"/>
                <w:sz w:val="18"/>
              </w:rPr>
              <w:t>CHAR(11)</w:t>
            </w:r>
          </w:p>
        </w:tc>
        <w:tc>
          <w:tcPr>
            <w:tcW w:type="dxa" w:w="5272"/>
          </w:tcPr>
          <w:p>
            <w:pPr>
              <w:spacing w:after="40" w:line="240" w:lineRule="auto"/>
            </w:pPr>
            <w:r/>
            <w:r>
              <w:rPr>
                <w:rFonts w:ascii="Arial" w:hAnsi="Arial"/>
                <w:sz w:val="18"/>
              </w:rPr>
              <w:t>O CPF é um identificador, não uma quantidade: não se soma nem se calcula média de CPF. Armazená-lo como inteiro descartaria os zeros à esquerda (o CPF 01987654321 viraria 1987654321). O tamanho é fixo, o que torna CHAR mais adequado que VARCHAR.</w:t>
            </w:r>
          </w:p>
        </w:tc>
      </w:tr>
      <w:tr>
        <w:tc>
          <w:tcPr>
            <w:tcW w:type="dxa" w:w="1928"/>
          </w:tcPr>
          <w:p>
            <w:pPr>
              <w:spacing w:after="40" w:line="240" w:lineRule="auto"/>
            </w:pPr>
            <w:r/>
            <w:r>
              <w:rPr>
                <w:rFonts w:ascii="Consolas" w:hAnsi="Consolas"/>
                <w:sz w:val="18"/>
              </w:rPr>
              <w:t>nome`, `email</w:t>
            </w:r>
          </w:p>
        </w:tc>
        <w:tc>
          <w:tcPr>
            <w:tcW w:type="dxa" w:w="1587"/>
          </w:tcPr>
          <w:p>
            <w:pPr>
              <w:spacing w:after="40" w:line="240" w:lineRule="auto"/>
            </w:pPr>
            <w:r/>
            <w:r>
              <w:rPr>
                <w:rFonts w:ascii="Consolas" w:hAnsi="Consolas"/>
                <w:sz w:val="18"/>
              </w:rPr>
              <w:t>VARCHAR(120)</w:t>
            </w:r>
          </w:p>
        </w:tc>
        <w:tc>
          <w:tcPr>
            <w:tcW w:type="dxa" w:w="5272"/>
          </w:tcPr>
          <w:p>
            <w:pPr>
              <w:spacing w:after="40" w:line="240" w:lineRule="auto"/>
            </w:pPr>
            <w:r/>
            <w:r>
              <w:rPr>
                <w:rFonts w:ascii="Arial" w:hAnsi="Arial"/>
                <w:sz w:val="18"/>
              </w:rPr>
              <w:t>Texto de tamanho variável; o limite foi dimensionado pelo domínio, com folga, em vez de adotar 255 por padrão.</w:t>
            </w:r>
          </w:p>
        </w:tc>
      </w:tr>
      <w:tr>
        <w:tc>
          <w:tcPr>
            <w:tcW w:type="dxa" w:w="1928"/>
          </w:tcPr>
          <w:p>
            <w:pPr>
              <w:spacing w:after="40" w:line="240" w:lineRule="auto"/>
            </w:pPr>
            <w:r/>
            <w:r>
              <w:rPr>
                <w:rFonts w:ascii="Consolas" w:hAnsi="Consolas"/>
                <w:sz w:val="18"/>
              </w:rPr>
              <w:t>senha_hash</w:t>
            </w:r>
          </w:p>
        </w:tc>
        <w:tc>
          <w:tcPr>
            <w:tcW w:type="dxa" w:w="1587"/>
          </w:tcPr>
          <w:p>
            <w:pPr>
              <w:spacing w:after="40" w:line="240" w:lineRule="auto"/>
            </w:pPr>
            <w:r/>
            <w:r>
              <w:rPr>
                <w:rFonts w:ascii="Consolas" w:hAnsi="Consolas"/>
                <w:sz w:val="18"/>
              </w:rPr>
              <w:t>VARCHAR(255)</w:t>
            </w:r>
          </w:p>
        </w:tc>
        <w:tc>
          <w:tcPr>
            <w:tcW w:type="dxa" w:w="5272"/>
          </w:tcPr>
          <w:p>
            <w:pPr>
              <w:spacing w:after="40" w:line="240" w:lineRule="auto"/>
            </w:pPr>
            <w:r/>
            <w:r>
              <w:rPr>
                <w:rFonts w:ascii="Arial" w:hAnsi="Arial"/>
                <w:sz w:val="18"/>
              </w:rPr>
              <w:t>Guarda o hash da senha, nunca a senha em texto claro (RNF01). O tamanho acomoda os algoritmos usuais, como bcrypt e Argon2.</w:t>
            </w:r>
          </w:p>
        </w:tc>
      </w:tr>
      <w:tr>
        <w:tc>
          <w:tcPr>
            <w:tcW w:type="dxa" w:w="1928"/>
          </w:tcPr>
          <w:p>
            <w:pPr>
              <w:spacing w:after="40" w:line="240" w:lineRule="auto"/>
            </w:pPr>
            <w:r/>
            <w:r>
              <w:rPr>
                <w:rFonts w:ascii="Arial" w:hAnsi="Arial"/>
                <w:sz w:val="18"/>
              </w:rPr>
              <w:t>tipo` (usuario)</w:t>
            </w:r>
          </w:p>
        </w:tc>
        <w:tc>
          <w:tcPr>
            <w:tcW w:type="dxa" w:w="1587"/>
          </w:tcPr>
          <w:p>
            <w:pPr>
              <w:spacing w:after="40" w:line="240" w:lineRule="auto"/>
            </w:pPr>
            <w:r/>
            <w:r>
              <w:rPr>
                <w:rFonts w:ascii="Consolas" w:hAnsi="Consolas"/>
                <w:sz w:val="18"/>
              </w:rPr>
              <w:t>ENUM</w:t>
            </w:r>
          </w:p>
        </w:tc>
        <w:tc>
          <w:tcPr>
            <w:tcW w:type="dxa" w:w="5272"/>
          </w:tcPr>
          <w:p>
            <w:pPr>
              <w:spacing w:after="40" w:line="240" w:lineRule="auto"/>
            </w:pPr>
            <w:r/>
            <w:r>
              <w:rPr>
                <w:rFonts w:ascii="Arial" w:hAnsi="Arial"/>
                <w:sz w:val="18"/>
              </w:rPr>
              <w:t>Domínio fechado de três valores (produtor, técnico, administrador). O ENUM admite apenas um valor por registro, preservando a atomicidade. O tipo SET, que aceitaria vários valores na mesma coluna, foi descartado justamente por violar essa propriedade.</w:t>
            </w:r>
          </w:p>
        </w:tc>
      </w:tr>
      <w:tr>
        <w:tc>
          <w:tcPr>
            <w:tcW w:type="dxa" w:w="1928"/>
          </w:tcPr>
          <w:p>
            <w:pPr>
              <w:spacing w:after="40" w:line="240" w:lineRule="auto"/>
            </w:pPr>
            <w:r/>
            <w:r>
              <w:rPr>
                <w:rFonts w:ascii="Consolas" w:hAnsi="Consolas"/>
                <w:sz w:val="18"/>
              </w:rPr>
              <w:t>data_plantio`, `data</w:t>
            </w:r>
          </w:p>
        </w:tc>
        <w:tc>
          <w:tcPr>
            <w:tcW w:type="dxa" w:w="1587"/>
          </w:tcPr>
          <w:p>
            <w:pPr>
              <w:spacing w:after="40" w:line="240" w:lineRule="auto"/>
            </w:pPr>
            <w:r/>
            <w:r>
              <w:rPr>
                <w:rFonts w:ascii="Consolas" w:hAnsi="Consolas"/>
                <w:sz w:val="18"/>
              </w:rPr>
              <w:t>DATE</w:t>
            </w:r>
          </w:p>
        </w:tc>
        <w:tc>
          <w:tcPr>
            <w:tcW w:type="dxa" w:w="5272"/>
          </w:tcPr>
          <w:p>
            <w:pPr>
              <w:spacing w:after="40" w:line="240" w:lineRule="auto"/>
            </w:pPr>
            <w:r/>
            <w:r>
              <w:rPr>
                <w:rFonts w:ascii="Arial" w:hAnsi="Arial"/>
                <w:sz w:val="18"/>
              </w:rPr>
              <w:t>Datas sem hora; permite comparação e ordenação corretas, o que texto não permitiria.</w:t>
            </w:r>
          </w:p>
        </w:tc>
      </w:tr>
      <w:tr>
        <w:tc>
          <w:tcPr>
            <w:tcW w:type="dxa" w:w="1928"/>
          </w:tcPr>
          <w:p>
            <w:pPr>
              <w:spacing w:after="40" w:line="240" w:lineRule="auto"/>
            </w:pPr>
            <w:r/>
            <w:r>
              <w:rPr>
                <w:rFonts w:ascii="Consolas" w:hAnsi="Consolas"/>
                <w:sz w:val="18"/>
              </w:rPr>
              <w:t>tamanho</w:t>
            </w:r>
          </w:p>
        </w:tc>
        <w:tc>
          <w:tcPr>
            <w:tcW w:type="dxa" w:w="1587"/>
          </w:tcPr>
          <w:p>
            <w:pPr>
              <w:spacing w:after="40" w:line="240" w:lineRule="auto"/>
            </w:pPr>
            <w:r/>
            <w:r>
              <w:rPr>
                <w:rFonts w:ascii="Consolas" w:hAnsi="Consolas"/>
                <w:sz w:val="18"/>
              </w:rPr>
              <w:t>DECIMAL(10,2)</w:t>
            </w:r>
          </w:p>
        </w:tc>
        <w:tc>
          <w:tcPr>
            <w:tcW w:type="dxa" w:w="5272"/>
          </w:tcPr>
          <w:p>
            <w:pPr>
              <w:spacing w:after="40" w:line="240" w:lineRule="auto"/>
            </w:pPr>
            <w:r/>
            <w:r>
              <w:rPr>
                <w:rFonts w:ascii="Arial" w:hAnsi="Arial"/>
                <w:sz w:val="18"/>
              </w:rPr>
              <w:t>Valor exato em hectares. DECIMAL evita os erros de arredondamento de FLOAT/DOUBLE. A precisão 10 deixa margem para áreas muito grandes.</w:t>
            </w:r>
          </w:p>
        </w:tc>
      </w:tr>
      <w:tr>
        <w:tc>
          <w:tcPr>
            <w:tcW w:type="dxa" w:w="1928"/>
          </w:tcPr>
          <w:p>
            <w:pPr>
              <w:spacing w:after="40" w:line="240" w:lineRule="auto"/>
            </w:pPr>
            <w:r/>
            <w:r>
              <w:rPr>
                <w:rFonts w:ascii="Consolas" w:hAnsi="Consolas"/>
                <w:sz w:val="18"/>
              </w:rPr>
              <w:t>valor_medio`, `valor_min`, `valor_max</w:t>
            </w:r>
          </w:p>
        </w:tc>
        <w:tc>
          <w:tcPr>
            <w:tcW w:type="dxa" w:w="1587"/>
          </w:tcPr>
          <w:p>
            <w:pPr>
              <w:spacing w:after="40" w:line="240" w:lineRule="auto"/>
            </w:pPr>
            <w:r/>
            <w:r>
              <w:rPr>
                <w:rFonts w:ascii="Consolas" w:hAnsi="Consolas"/>
                <w:sz w:val="18"/>
              </w:rPr>
              <w:t>DECIMAL(6,4)</w:t>
            </w:r>
          </w:p>
        </w:tc>
        <w:tc>
          <w:tcPr>
            <w:tcW w:type="dxa" w:w="5272"/>
          </w:tcPr>
          <w:p>
            <w:pPr>
              <w:spacing w:after="40" w:line="240" w:lineRule="auto"/>
            </w:pPr>
            <w:r/>
            <w:r>
              <w:rPr>
                <w:rFonts w:ascii="Arial" w:hAnsi="Arial"/>
                <w:sz w:val="18"/>
              </w:rPr>
              <w:t>NDVI, EVI e NDWI pertencem ao intervalo [-1, 1] e exigem quatro casas decimais para distinguir variações relevantes. A precisão 6 deixa margem para crescimento.</w:t>
            </w:r>
          </w:p>
        </w:tc>
      </w:tr>
      <w:tr>
        <w:tc>
          <w:tcPr>
            <w:tcW w:type="dxa" w:w="1928"/>
          </w:tcPr>
          <w:p>
            <w:pPr>
              <w:spacing w:after="40" w:line="240" w:lineRule="auto"/>
            </w:pPr>
            <w:r/>
            <w:r>
              <w:rPr>
                <w:rFonts w:ascii="Consolas" w:hAnsi="Consolas"/>
                <w:sz w:val="18"/>
              </w:rPr>
              <w:t>perc_nuvens</w:t>
            </w:r>
          </w:p>
        </w:tc>
        <w:tc>
          <w:tcPr>
            <w:tcW w:type="dxa" w:w="1587"/>
          </w:tcPr>
          <w:p>
            <w:pPr>
              <w:spacing w:after="40" w:line="240" w:lineRule="auto"/>
            </w:pPr>
            <w:r/>
            <w:r>
              <w:rPr>
                <w:rFonts w:ascii="Consolas" w:hAnsi="Consolas"/>
                <w:sz w:val="18"/>
              </w:rPr>
              <w:t>DECIMAL(5,2)</w:t>
            </w:r>
          </w:p>
        </w:tc>
        <w:tc>
          <w:tcPr>
            <w:tcW w:type="dxa" w:w="5272"/>
          </w:tcPr>
          <w:p>
            <w:pPr>
              <w:spacing w:after="40" w:line="240" w:lineRule="auto"/>
            </w:pPr>
            <w:r/>
            <w:r>
              <w:rPr>
                <w:rFonts w:ascii="Arial" w:hAnsi="Arial"/>
                <w:sz w:val="18"/>
              </w:rPr>
              <w:t>Percentual de 0 a 100 com duas casas decimais.</w:t>
            </w:r>
          </w:p>
        </w:tc>
      </w:tr>
      <w:tr>
        <w:tc>
          <w:tcPr>
            <w:tcW w:type="dxa" w:w="1928"/>
          </w:tcPr>
          <w:p>
            <w:pPr>
              <w:spacing w:after="40" w:line="240" w:lineRule="auto"/>
            </w:pPr>
            <w:r/>
            <w:r>
              <w:rPr>
                <w:rFonts w:ascii="Consolas" w:hAnsi="Consolas"/>
                <w:sz w:val="18"/>
              </w:rPr>
              <w:t>descricao`, `comentario</w:t>
            </w:r>
          </w:p>
        </w:tc>
        <w:tc>
          <w:tcPr>
            <w:tcW w:type="dxa" w:w="1587"/>
          </w:tcPr>
          <w:p>
            <w:pPr>
              <w:spacing w:after="40" w:line="240" w:lineRule="auto"/>
            </w:pPr>
            <w:r/>
            <w:r>
              <w:rPr>
                <w:rFonts w:ascii="Consolas" w:hAnsi="Consolas"/>
                <w:sz w:val="18"/>
              </w:rPr>
              <w:t>TEXT</w:t>
            </w:r>
          </w:p>
        </w:tc>
        <w:tc>
          <w:tcPr>
            <w:tcW w:type="dxa" w:w="5272"/>
          </w:tcPr>
          <w:p>
            <w:pPr>
              <w:spacing w:after="40" w:line="240" w:lineRule="auto"/>
            </w:pPr>
            <w:r/>
            <w:r>
              <w:rPr>
                <w:rFonts w:ascii="Arial" w:hAnsi="Arial"/>
                <w:sz w:val="18"/>
              </w:rPr>
              <w:t>Textos longos e de tamanho imprevisível, escritos livremente pelo usuário.</w:t>
            </w:r>
          </w:p>
        </w:tc>
      </w:tr>
      <w:tr>
        <w:tc>
          <w:tcPr>
            <w:tcW w:type="dxa" w:w="1928"/>
          </w:tcPr>
          <w:p>
            <w:pPr>
              <w:spacing w:after="40" w:line="240" w:lineRule="auto"/>
            </w:pPr>
            <w:r/>
            <w:r>
              <w:rPr>
                <w:rFonts w:ascii="Consolas" w:hAnsi="Consolas"/>
                <w:sz w:val="18"/>
              </w:rPr>
              <w:t>localizacao</w:t>
            </w:r>
          </w:p>
        </w:tc>
        <w:tc>
          <w:tcPr>
            <w:tcW w:type="dxa" w:w="1587"/>
          </w:tcPr>
          <w:p>
            <w:pPr>
              <w:spacing w:after="40" w:line="240" w:lineRule="auto"/>
            </w:pPr>
            <w:r/>
            <w:r>
              <w:rPr>
                <w:rFonts w:ascii="Consolas" w:hAnsi="Consolas"/>
                <w:sz w:val="18"/>
              </w:rPr>
              <w:t>TEXT</w:t>
            </w:r>
          </w:p>
        </w:tc>
        <w:tc>
          <w:tcPr>
            <w:tcW w:type="dxa" w:w="5272"/>
          </w:tcPr>
          <w:p>
            <w:pPr>
              <w:spacing w:after="40" w:line="240" w:lineRule="auto"/>
            </w:pPr>
            <w:r/>
            <w:r>
              <w:rPr>
                <w:rFonts w:ascii="Arial" w:hAnsi="Arial"/>
                <w:sz w:val="18"/>
              </w:rPr>
              <w:t>Geometria em formato WKT. Optou-se por TEXT, e não pelo tipo GEOMETRY, para manter o script portável; o tipo espacial seria a escolha caso o sistema passasse a executar consultas geográficas (interseção, distância, área).</w:t>
            </w:r>
          </w:p>
        </w:tc>
      </w:tr>
      <w:tr>
        <w:tc>
          <w:tcPr>
            <w:tcW w:type="dxa" w:w="1928"/>
          </w:tcPr>
          <w:p>
            <w:pPr>
              <w:spacing w:after="40" w:line="240" w:lineRule="auto"/>
            </w:pPr>
            <w:r/>
            <w:r>
              <w:rPr>
                <w:rFonts w:ascii="Consolas" w:hAnsi="Consolas"/>
                <w:sz w:val="18"/>
              </w:rPr>
              <w:t>url_arquivo</w:t>
            </w:r>
          </w:p>
        </w:tc>
        <w:tc>
          <w:tcPr>
            <w:tcW w:type="dxa" w:w="1587"/>
          </w:tcPr>
          <w:p>
            <w:pPr>
              <w:spacing w:after="40" w:line="240" w:lineRule="auto"/>
            </w:pPr>
            <w:r/>
            <w:r>
              <w:rPr>
                <w:rFonts w:ascii="Consolas" w:hAnsi="Consolas"/>
                <w:sz w:val="18"/>
              </w:rPr>
              <w:t>VARCHAR(500)</w:t>
            </w:r>
          </w:p>
        </w:tc>
        <w:tc>
          <w:tcPr>
            <w:tcW w:type="dxa" w:w="5272"/>
          </w:tcPr>
          <w:p>
            <w:pPr>
              <w:spacing w:after="40" w:line="240" w:lineRule="auto"/>
            </w:pPr>
            <w:r/>
            <w:r>
              <w:rPr>
                <w:rFonts w:ascii="Arial" w:hAnsi="Arial"/>
                <w:sz w:val="18"/>
              </w:rPr>
              <w:t>Caminho do arquivo de imagem; ver a discussão da seção 5.6.</w:t>
            </w:r>
          </w:p>
        </w:tc>
      </w:tr>
    </w:tbl>
    <w:p>
      <w:pPr>
        <w:spacing w:after="40"/>
      </w:pPr>
    </w:p>
    <w:p>
      <w:pPr>
        <w:spacing w:before="240" w:after="120"/>
        <w:jc w:val="left"/>
      </w:pPr>
      <w:r>
        <w:rPr>
          <w:rFonts w:ascii="Arial" w:hAnsi="Arial"/>
          <w:b/>
          <w:color w:val="2E6DA4"/>
          <w:sz w:val="24"/>
        </w:rPr>
        <w:t>5.3 Restrições de integridade</w:t>
      </w:r>
    </w:p>
    <w:p>
      <w:pPr>
        <w:spacing w:before="0" w:after="120"/>
        <w:jc w:val="both"/>
      </w:pPr>
      <w:r>
        <w:rPr>
          <w:rFonts w:ascii="Arial" w:hAnsi="Arial"/>
          <w:b w:val="0"/>
          <w:i w:val="0"/>
          <w:sz w:val="22"/>
        </w:rPr>
        <w:t>Além das chaves primárias e estrangeiras, foram declaradas restrições que impedem a entrada de dados inválidos. O princípio adotado foi manter a regra no banco de dados sempre que possível, para que ela valha independentemente da aplicação que o acesse.</w:t>
      </w:r>
    </w:p>
    <w:tbl>
      <w:tblPr>
        <w:tblStyle w:val="TableGrid"/>
        <w:tblW w:type="auto" w:w="0"/>
        <w:jc w:val="center"/>
        <w:tblLook w:firstColumn="1" w:firstRow="1" w:lastColumn="0" w:lastRow="0" w:noHBand="0" w:noVBand="1" w:val="04A0"/>
      </w:tblPr>
      <w:tblGrid>
        <w:gridCol w:w="3135"/>
        <w:gridCol w:w="3135"/>
        <w:gridCol w:w="3135"/>
      </w:tblGrid>
      <w:tr>
        <w:tc>
          <w:tcPr>
            <w:tcW w:type="dxa" w:w="1474"/>
            <w:shd w:fill="2E6DA4"/>
          </w:tcPr>
          <w:p>
            <w:pPr>
              <w:spacing w:after="40"/>
              <w:jc w:val="center"/>
            </w:pPr>
            <w:r/>
            <w:r>
              <w:rPr>
                <w:rFonts w:ascii="Arial" w:hAnsi="Arial"/>
                <w:b/>
                <w:color w:val="FFFFFF"/>
                <w:sz w:val="18"/>
              </w:rPr>
              <w:t>Tipo</w:t>
            </w:r>
          </w:p>
        </w:tc>
        <w:tc>
          <w:tcPr>
            <w:tcW w:type="dxa" w:w="737"/>
            <w:shd w:fill="2E6DA4"/>
          </w:tcPr>
          <w:p>
            <w:pPr>
              <w:spacing w:after="40"/>
              <w:jc w:val="center"/>
            </w:pPr>
            <w:r/>
            <w:r>
              <w:rPr>
                <w:rFonts w:ascii="Arial" w:hAnsi="Arial"/>
                <w:b/>
                <w:color w:val="FFFFFF"/>
                <w:sz w:val="18"/>
              </w:rPr>
              <w:t>Qtd.</w:t>
            </w:r>
          </w:p>
        </w:tc>
        <w:tc>
          <w:tcPr>
            <w:tcW w:type="dxa" w:w="6576"/>
            <w:shd w:fill="2E6DA4"/>
          </w:tcPr>
          <w:p>
            <w:pPr>
              <w:spacing w:after="40"/>
              <w:jc w:val="center"/>
            </w:pPr>
            <w:r/>
            <w:r>
              <w:rPr>
                <w:rFonts w:ascii="Arial" w:hAnsi="Arial"/>
                <w:b/>
                <w:color w:val="FFFFFF"/>
                <w:sz w:val="18"/>
              </w:rPr>
              <w:t>Exemplos e finalidade</w:t>
            </w:r>
          </w:p>
        </w:tc>
      </w:tr>
      <w:tr>
        <w:tc>
          <w:tcPr>
            <w:tcW w:type="dxa" w:w="1474"/>
          </w:tcPr>
          <w:p>
            <w:pPr>
              <w:spacing w:after="40" w:line="240" w:lineRule="auto"/>
            </w:pPr>
            <w:r/>
            <w:r>
              <w:rPr>
                <w:rFonts w:ascii="Arial" w:hAnsi="Arial"/>
                <w:sz w:val="18"/>
              </w:rPr>
              <w:t>PRIMARY KEY</w:t>
            </w:r>
          </w:p>
        </w:tc>
        <w:tc>
          <w:tcPr>
            <w:tcW w:type="dxa" w:w="737"/>
          </w:tcPr>
          <w:p>
            <w:pPr>
              <w:spacing w:after="40" w:line="240" w:lineRule="auto"/>
            </w:pPr>
            <w:r/>
            <w:r>
              <w:rPr>
                <w:rFonts w:ascii="Arial" w:hAnsi="Arial"/>
                <w:sz w:val="18"/>
              </w:rPr>
              <w:t>6</w:t>
            </w:r>
          </w:p>
        </w:tc>
        <w:tc>
          <w:tcPr>
            <w:tcW w:type="dxa" w:w="6576"/>
          </w:tcPr>
          <w:p>
            <w:pPr>
              <w:spacing w:after="40" w:line="240" w:lineRule="auto"/>
            </w:pPr>
            <w:r/>
            <w:r>
              <w:rPr>
                <w:rFonts w:ascii="Arial" w:hAnsi="Arial"/>
                <w:sz w:val="18"/>
              </w:rPr>
              <w:t>Uma por relação; identifica unicamente cada registro.</w:t>
            </w:r>
          </w:p>
        </w:tc>
      </w:tr>
      <w:tr>
        <w:tc>
          <w:tcPr>
            <w:tcW w:type="dxa" w:w="1474"/>
          </w:tcPr>
          <w:p>
            <w:pPr>
              <w:spacing w:after="40" w:line="240" w:lineRule="auto"/>
            </w:pPr>
            <w:r/>
            <w:r>
              <w:rPr>
                <w:rFonts w:ascii="Arial" w:hAnsi="Arial"/>
                <w:sz w:val="18"/>
              </w:rPr>
              <w:t>FOREIGN KEY</w:t>
            </w:r>
          </w:p>
        </w:tc>
        <w:tc>
          <w:tcPr>
            <w:tcW w:type="dxa" w:w="737"/>
          </w:tcPr>
          <w:p>
            <w:pPr>
              <w:spacing w:after="40" w:line="240" w:lineRule="auto"/>
            </w:pPr>
            <w:r/>
            <w:r>
              <w:rPr>
                <w:rFonts w:ascii="Arial" w:hAnsi="Arial"/>
                <w:sz w:val="18"/>
              </w:rPr>
              <w:t>8</w:t>
            </w:r>
          </w:p>
        </w:tc>
        <w:tc>
          <w:tcPr>
            <w:tcW w:type="dxa" w:w="6576"/>
          </w:tcPr>
          <w:p>
            <w:pPr>
              <w:spacing w:after="40" w:line="240" w:lineRule="auto"/>
            </w:pPr>
            <w:r/>
            <w:r>
              <w:rPr>
                <w:rFonts w:ascii="Arial" w:hAnsi="Arial"/>
                <w:sz w:val="18"/>
              </w:rPr>
              <w:t>Uma por relacionamento do modelo conceitual; garante que não exista índice sem imagem, imagem sem área ou observação sem autor (RNF02).</w:t>
            </w:r>
          </w:p>
        </w:tc>
      </w:tr>
      <w:tr>
        <w:tc>
          <w:tcPr>
            <w:tcW w:type="dxa" w:w="1474"/>
          </w:tcPr>
          <w:p>
            <w:pPr>
              <w:spacing w:after="40" w:line="240" w:lineRule="auto"/>
            </w:pPr>
            <w:r/>
            <w:r>
              <w:rPr>
                <w:rFonts w:ascii="Arial" w:hAnsi="Arial"/>
                <w:sz w:val="18"/>
              </w:rPr>
              <w:t>UNIQUE</w:t>
            </w:r>
          </w:p>
        </w:tc>
        <w:tc>
          <w:tcPr>
            <w:tcW w:type="dxa" w:w="737"/>
          </w:tcPr>
          <w:p>
            <w:pPr>
              <w:spacing w:after="40" w:line="240" w:lineRule="auto"/>
            </w:pPr>
            <w:r/>
            <w:r>
              <w:rPr>
                <w:rFonts w:ascii="Arial" w:hAnsi="Arial"/>
                <w:sz w:val="18"/>
              </w:rPr>
              <w:t>7</w:t>
            </w:r>
          </w:p>
        </w:tc>
        <w:tc>
          <w:tcPr>
            <w:tcW w:type="dxa" w:w="6576"/>
          </w:tcPr>
          <w:p>
            <w:pPr>
              <w:spacing w:after="40" w:line="240" w:lineRule="auto"/>
            </w:pPr>
            <w:r/>
            <w:r>
              <w:rPr>
                <w:rFonts w:ascii="Arial" w:hAnsi="Arial"/>
                <w:sz w:val="18"/>
              </w:rPr>
              <w:t>uq_usuario_cpf` e `uq_usuario_email` impedem duplicidade de cadastro; `uq_indice_imagem_tipo` impede calcular duas vezes o mesmo índice para a mesma imagem; `uq_imagem_area_satelite_data` impede registrar a mesma cena duas vezes.</w:t>
            </w:r>
          </w:p>
        </w:tc>
      </w:tr>
      <w:tr>
        <w:tc>
          <w:tcPr>
            <w:tcW w:type="dxa" w:w="1474"/>
          </w:tcPr>
          <w:p>
            <w:pPr>
              <w:spacing w:after="40" w:line="240" w:lineRule="auto"/>
            </w:pPr>
            <w:r/>
            <w:r>
              <w:rPr>
                <w:rFonts w:ascii="Arial" w:hAnsi="Arial"/>
                <w:sz w:val="18"/>
              </w:rPr>
              <w:t>CHECK</w:t>
            </w:r>
          </w:p>
        </w:tc>
        <w:tc>
          <w:tcPr>
            <w:tcW w:type="dxa" w:w="737"/>
          </w:tcPr>
          <w:p>
            <w:pPr>
              <w:spacing w:after="40" w:line="240" w:lineRule="auto"/>
            </w:pPr>
            <w:r/>
            <w:r>
              <w:rPr>
                <w:rFonts w:ascii="Arial" w:hAnsi="Arial"/>
                <w:sz w:val="18"/>
              </w:rPr>
              <w:t>9</w:t>
            </w:r>
          </w:p>
        </w:tc>
        <w:tc>
          <w:tcPr>
            <w:tcW w:type="dxa" w:w="6576"/>
          </w:tcPr>
          <w:p>
            <w:pPr>
              <w:spacing w:after="40" w:line="240" w:lineRule="auto"/>
            </w:pPr>
            <w:r/>
            <w:r>
              <w:rPr>
                <w:rFonts w:ascii="Arial" w:hAnsi="Arial"/>
                <w:sz w:val="18"/>
              </w:rPr>
              <w:t>chk_avaliacao_alvo_exclusivo` implementa o RF08; `chk_indice_faixa_valores` mantém os índices em [-1, 1]; `chk_indice_ordem_valores` exige valor_min ≤ valor_medio ≤ valor_max; `chk_usuario_cpf_digitos` exige 11 dígitos numéricos; `chk_imagem_perc_nuvens` limita o percentual a 0–100.</w:t>
            </w:r>
          </w:p>
        </w:tc>
      </w:tr>
      <w:tr>
        <w:tc>
          <w:tcPr>
            <w:tcW w:type="dxa" w:w="1474"/>
          </w:tcPr>
          <w:p>
            <w:pPr>
              <w:spacing w:after="40" w:line="240" w:lineRule="auto"/>
            </w:pPr>
            <w:r/>
            <w:r>
              <w:rPr>
                <w:rFonts w:ascii="Arial" w:hAnsi="Arial"/>
                <w:sz w:val="18"/>
              </w:rPr>
              <w:t>TRIGGER</w:t>
            </w:r>
          </w:p>
        </w:tc>
        <w:tc>
          <w:tcPr>
            <w:tcW w:type="dxa" w:w="737"/>
          </w:tcPr>
          <w:p>
            <w:pPr>
              <w:spacing w:after="40" w:line="240" w:lineRule="auto"/>
            </w:pPr>
            <w:r/>
            <w:r>
              <w:rPr>
                <w:rFonts w:ascii="Arial" w:hAnsi="Arial"/>
                <w:sz w:val="18"/>
              </w:rPr>
              <w:t>2</w:t>
            </w:r>
          </w:p>
        </w:tc>
        <w:tc>
          <w:tcPr>
            <w:tcW w:type="dxa" w:w="6576"/>
          </w:tcPr>
          <w:p>
            <w:pPr>
              <w:spacing w:after="40" w:line="240" w:lineRule="auto"/>
            </w:pPr>
            <w:r/>
            <w:r>
              <w:rPr>
                <w:rFonts w:ascii="Arial" w:hAnsi="Arial"/>
                <w:sz w:val="18"/>
              </w:rPr>
              <w:t>Garantem o RF03: a área de cultivo só pode pertencer a um usuário do tipo produtor. A regra exige consultar outra tabela e, no MySQL, o CHECK não aceita subconsulta — por isso foi implementada por gatilho.</w:t>
            </w:r>
          </w:p>
        </w:tc>
      </w:tr>
    </w:tbl>
    <w:p>
      <w:pPr>
        <w:spacing w:after="40"/>
      </w:pPr>
    </w:p>
    <w:p>
      <w:pPr>
        <w:spacing w:before="120" w:after="120"/>
        <w:jc w:val="both"/>
      </w:pPr>
      <w:r>
        <w:rPr>
          <w:rFonts w:ascii="Arial" w:hAnsi="Arial"/>
          <w:b w:val="0"/>
          <w:i w:val="0"/>
          <w:sz w:val="22"/>
        </w:rPr>
        <w:t>A restrição que implementa o RF08 é a seguinte:</w:t>
      </w:r>
    </w:p>
    <w:p>
      <w:pPr>
        <w:spacing w:before="80" w:after="160" w:line="240" w:lineRule="auto"/>
        <w:ind w:left="283"/>
        <w:shd w:fill="F4F6F8"/>
      </w:pPr>
      <w:r>
        <w:rPr>
          <w:rFonts w:ascii="Consolas" w:hAnsi="Consolas" w:cs="Consolas"/>
          <w:sz w:val="17"/>
        </w:rPr>
        <w:t>CONSTRAINT chk_avaliacao_alvo_exclusivo</w:t>
        <w:br/>
      </w:r>
      <w:r>
        <w:rPr>
          <w:rFonts w:ascii="Consolas" w:hAnsi="Consolas" w:cs="Consolas"/>
          <w:sz w:val="17"/>
        </w:rPr>
        <w:t xml:space="preserve">  CHECK ((id_imagem IS NOT NULL AND id_indice IS NULL)</w:t>
        <w:br/>
      </w:r>
      <w:r>
        <w:rPr>
          <w:rFonts w:ascii="Consolas" w:hAnsi="Consolas" w:cs="Consolas"/>
          <w:sz w:val="17"/>
        </w:rPr>
        <w:t xml:space="preserve">      OR (id_imagem IS NULL AND id_indice IS NOT NULL))</w:t>
      </w:r>
    </w:p>
    <w:p>
      <w:pPr>
        <w:spacing w:before="0" w:after="120"/>
        <w:jc w:val="both"/>
      </w:pPr>
      <w:r>
        <w:rPr>
          <w:rFonts w:ascii="Arial" w:hAnsi="Arial"/>
          <w:b w:val="0"/>
          <w:i w:val="0"/>
          <w:sz w:val="22"/>
        </w:rPr>
        <w:t>Ela assegura, em nível de banco, que toda avaliação se refira a exatamente um alvo: nem aos dois ao mesmo tempo, nem a nenhum.</w:t>
      </w:r>
    </w:p>
    <w:p>
      <w:pPr>
        <w:spacing w:before="240" w:after="120"/>
        <w:jc w:val="left"/>
      </w:pPr>
      <w:r>
        <w:rPr>
          <w:rFonts w:ascii="Arial" w:hAnsi="Arial"/>
          <w:b/>
          <w:color w:val="2E6DA4"/>
          <w:sz w:val="22"/>
        </w:rPr>
        <w:t>5.3.1 Ações referenciais</w:t>
      </w:r>
    </w:p>
    <w:p>
      <w:pPr>
        <w:spacing w:before="0" w:after="120"/>
        <w:jc w:val="both"/>
      </w:pPr>
      <w:r>
        <w:rPr>
          <w:rFonts w:ascii="Arial" w:hAnsi="Arial"/>
          <w:b w:val="0"/>
          <w:i w:val="0"/>
          <w:sz w:val="22"/>
        </w:rPr>
        <w:t>Cada chave estrangeira recebeu a ação de exclusão adequada ao significado do vínculo.</w:t>
      </w:r>
    </w:p>
    <w:tbl>
      <w:tblPr>
        <w:tblStyle w:val="TableGrid"/>
        <w:tblW w:type="auto" w:w="0"/>
        <w:jc w:val="center"/>
        <w:tblLook w:firstColumn="1" w:firstRow="1" w:lastColumn="0" w:lastRow="0" w:noHBand="0" w:noVBand="1" w:val="04A0"/>
      </w:tblPr>
      <w:tblGrid>
        <w:gridCol w:w="3135"/>
        <w:gridCol w:w="3135"/>
        <w:gridCol w:w="3135"/>
      </w:tblGrid>
      <w:tr>
        <w:tc>
          <w:tcPr>
            <w:tcW w:type="dxa" w:w="2608"/>
            <w:shd w:fill="2E6DA4"/>
          </w:tcPr>
          <w:p>
            <w:pPr>
              <w:spacing w:after="40"/>
              <w:jc w:val="center"/>
            </w:pPr>
            <w:r/>
            <w:r>
              <w:rPr>
                <w:rFonts w:ascii="Arial" w:hAnsi="Arial"/>
                <w:b/>
                <w:color w:val="FFFFFF"/>
                <w:sz w:val="18"/>
              </w:rPr>
              <w:t>Chave estrangeira</w:t>
            </w:r>
          </w:p>
        </w:tc>
        <w:tc>
          <w:tcPr>
            <w:tcW w:type="dxa" w:w="1134"/>
            <w:shd w:fill="2E6DA4"/>
          </w:tcPr>
          <w:p>
            <w:pPr>
              <w:spacing w:after="40"/>
              <w:jc w:val="center"/>
            </w:pPr>
            <w:r/>
            <w:r>
              <w:rPr>
                <w:rFonts w:ascii="Arial" w:hAnsi="Arial"/>
                <w:b/>
                <w:color w:val="FFFFFF"/>
                <w:sz w:val="18"/>
              </w:rPr>
              <w:t>ON DELETE</w:t>
            </w:r>
          </w:p>
        </w:tc>
        <w:tc>
          <w:tcPr>
            <w:tcW w:type="dxa" w:w="5046"/>
            <w:shd w:fill="2E6DA4"/>
          </w:tcPr>
          <w:p>
            <w:pPr>
              <w:spacing w:after="40"/>
              <w:jc w:val="center"/>
            </w:pPr>
            <w:r/>
            <w:r>
              <w:rPr>
                <w:rFonts w:ascii="Arial" w:hAnsi="Arial"/>
                <w:b/>
                <w:color w:val="FFFFFF"/>
                <w:sz w:val="18"/>
              </w:rPr>
              <w:t>Motivo</w:t>
            </w:r>
          </w:p>
        </w:tc>
      </w:tr>
      <w:tr>
        <w:tc>
          <w:tcPr>
            <w:tcW w:type="dxa" w:w="2608"/>
          </w:tcPr>
          <w:p>
            <w:pPr>
              <w:spacing w:after="40" w:line="240" w:lineRule="auto"/>
            </w:pPr>
            <w:r/>
            <w:r>
              <w:rPr>
                <w:rFonts w:ascii="Consolas" w:hAnsi="Consolas"/>
                <w:sz w:val="18"/>
              </w:rPr>
              <w:t>area_cultivo → usuario</w:t>
            </w:r>
          </w:p>
        </w:tc>
        <w:tc>
          <w:tcPr>
            <w:tcW w:type="dxa" w:w="1134"/>
          </w:tcPr>
          <w:p>
            <w:pPr>
              <w:spacing w:after="40" w:line="240" w:lineRule="auto"/>
            </w:pPr>
            <w:r/>
            <w:r>
              <w:rPr>
                <w:rFonts w:ascii="Arial" w:hAnsi="Arial"/>
                <w:sz w:val="18"/>
              </w:rPr>
              <w:t>RESTRICT</w:t>
            </w:r>
          </w:p>
        </w:tc>
        <w:tc>
          <w:tcPr>
            <w:tcW w:type="dxa" w:w="5046"/>
          </w:tcPr>
          <w:p>
            <w:pPr>
              <w:spacing w:after="40" w:line="240" w:lineRule="auto"/>
            </w:pPr>
            <w:r/>
            <w:r>
              <w:rPr>
                <w:rFonts w:ascii="Arial" w:hAnsi="Arial"/>
                <w:sz w:val="18"/>
              </w:rPr>
              <w:t>Impede excluir um produtor que ainda possua áreas cadastradas, evitando perda acidental de dados históricos.</w:t>
            </w:r>
          </w:p>
        </w:tc>
      </w:tr>
      <w:tr>
        <w:tc>
          <w:tcPr>
            <w:tcW w:type="dxa" w:w="2608"/>
          </w:tcPr>
          <w:p>
            <w:pPr>
              <w:spacing w:after="40" w:line="240" w:lineRule="auto"/>
            </w:pPr>
            <w:r/>
            <w:r>
              <w:rPr>
                <w:rFonts w:ascii="Consolas" w:hAnsi="Consolas"/>
                <w:sz w:val="18"/>
              </w:rPr>
              <w:t>imagem_satelite → area_cultivo</w:t>
            </w:r>
          </w:p>
        </w:tc>
        <w:tc>
          <w:tcPr>
            <w:tcW w:type="dxa" w:w="1134"/>
          </w:tcPr>
          <w:p>
            <w:pPr>
              <w:spacing w:after="40" w:line="240" w:lineRule="auto"/>
            </w:pPr>
            <w:r/>
            <w:r>
              <w:rPr>
                <w:rFonts w:ascii="Arial" w:hAnsi="Arial"/>
                <w:sz w:val="18"/>
              </w:rPr>
              <w:t>CASCADE</w:t>
            </w:r>
          </w:p>
        </w:tc>
        <w:tc>
          <w:tcPr>
            <w:tcW w:type="dxa" w:w="5046"/>
          </w:tcPr>
          <w:p>
            <w:pPr>
              <w:spacing w:after="40" w:line="240" w:lineRule="auto"/>
            </w:pPr>
            <w:r/>
            <w:r>
              <w:rPr>
                <w:rFonts w:ascii="Arial" w:hAnsi="Arial"/>
                <w:sz w:val="18"/>
              </w:rPr>
              <w:t>A imagem existe em função da área; excluída a área, suas imagens perdem sentido.</w:t>
            </w:r>
          </w:p>
        </w:tc>
      </w:tr>
      <w:tr>
        <w:tc>
          <w:tcPr>
            <w:tcW w:type="dxa" w:w="2608"/>
          </w:tcPr>
          <w:p>
            <w:pPr>
              <w:spacing w:after="40" w:line="240" w:lineRule="auto"/>
            </w:pPr>
            <w:r/>
            <w:r>
              <w:rPr>
                <w:rFonts w:ascii="Consolas" w:hAnsi="Consolas"/>
                <w:sz w:val="18"/>
              </w:rPr>
              <w:t>indice_vegetacao → imagem_satelite</w:t>
            </w:r>
          </w:p>
        </w:tc>
        <w:tc>
          <w:tcPr>
            <w:tcW w:type="dxa" w:w="1134"/>
          </w:tcPr>
          <w:p>
            <w:pPr>
              <w:spacing w:after="40" w:line="240" w:lineRule="auto"/>
            </w:pPr>
            <w:r/>
            <w:r>
              <w:rPr>
                <w:rFonts w:ascii="Arial" w:hAnsi="Arial"/>
                <w:sz w:val="18"/>
              </w:rPr>
              <w:t>CASCADE</w:t>
            </w:r>
          </w:p>
        </w:tc>
        <w:tc>
          <w:tcPr>
            <w:tcW w:type="dxa" w:w="5046"/>
          </w:tcPr>
          <w:p>
            <w:pPr>
              <w:spacing w:after="40" w:line="240" w:lineRule="auto"/>
            </w:pPr>
            <w:r/>
            <w:r>
              <w:rPr>
                <w:rFonts w:ascii="Arial" w:hAnsi="Arial"/>
                <w:sz w:val="18"/>
              </w:rPr>
              <w:t>O índice é derivado da imagem; sem a imagem de origem, não há o que representar.</w:t>
            </w:r>
          </w:p>
        </w:tc>
      </w:tr>
      <w:tr>
        <w:tc>
          <w:tcPr>
            <w:tcW w:type="dxa" w:w="2608"/>
          </w:tcPr>
          <w:p>
            <w:pPr>
              <w:spacing w:after="40" w:line="240" w:lineRule="auto"/>
            </w:pPr>
            <w:r/>
            <w:r>
              <w:rPr>
                <w:rFonts w:ascii="Consolas" w:hAnsi="Consolas"/>
                <w:sz w:val="18"/>
              </w:rPr>
              <w:t>observacao_campo → area_cultivo</w:t>
            </w:r>
          </w:p>
        </w:tc>
        <w:tc>
          <w:tcPr>
            <w:tcW w:type="dxa" w:w="1134"/>
          </w:tcPr>
          <w:p>
            <w:pPr>
              <w:spacing w:after="40" w:line="240" w:lineRule="auto"/>
            </w:pPr>
            <w:r/>
            <w:r>
              <w:rPr>
                <w:rFonts w:ascii="Arial" w:hAnsi="Arial"/>
                <w:sz w:val="18"/>
              </w:rPr>
              <w:t>CASCADE</w:t>
            </w:r>
          </w:p>
        </w:tc>
        <w:tc>
          <w:tcPr>
            <w:tcW w:type="dxa" w:w="5046"/>
          </w:tcPr>
          <w:p>
            <w:pPr>
              <w:spacing w:after="40" w:line="240" w:lineRule="auto"/>
            </w:pPr>
            <w:r/>
            <w:r>
              <w:rPr>
                <w:rFonts w:ascii="Arial" w:hAnsi="Arial"/>
                <w:sz w:val="18"/>
              </w:rPr>
              <w:t>A observação refere-se a uma área específica.</w:t>
            </w:r>
          </w:p>
        </w:tc>
      </w:tr>
      <w:tr>
        <w:tc>
          <w:tcPr>
            <w:tcW w:type="dxa" w:w="2608"/>
          </w:tcPr>
          <w:p>
            <w:pPr>
              <w:spacing w:after="40" w:line="240" w:lineRule="auto"/>
            </w:pPr>
            <w:r/>
            <w:r>
              <w:rPr>
                <w:rFonts w:ascii="Consolas" w:hAnsi="Consolas"/>
                <w:sz w:val="18"/>
              </w:rPr>
              <w:t>observacao_campo → usuario</w:t>
            </w:r>
          </w:p>
        </w:tc>
        <w:tc>
          <w:tcPr>
            <w:tcW w:type="dxa" w:w="1134"/>
          </w:tcPr>
          <w:p>
            <w:pPr>
              <w:spacing w:after="40" w:line="240" w:lineRule="auto"/>
            </w:pPr>
            <w:r/>
            <w:r>
              <w:rPr>
                <w:rFonts w:ascii="Arial" w:hAnsi="Arial"/>
                <w:sz w:val="18"/>
              </w:rPr>
              <w:t>RESTRICT</w:t>
            </w:r>
          </w:p>
        </w:tc>
        <w:tc>
          <w:tcPr>
            <w:tcW w:type="dxa" w:w="5046"/>
          </w:tcPr>
          <w:p>
            <w:pPr>
              <w:spacing w:after="40" w:line="240" w:lineRule="auto"/>
            </w:pPr>
            <w:r/>
            <w:r>
              <w:rPr>
                <w:rFonts w:ascii="Arial" w:hAnsi="Arial"/>
                <w:sz w:val="18"/>
              </w:rPr>
              <w:t>Preserva a autoria do registro: não se apaga um usuário que deixou observações.</w:t>
            </w:r>
          </w:p>
        </w:tc>
      </w:tr>
      <w:tr>
        <w:tc>
          <w:tcPr>
            <w:tcW w:type="dxa" w:w="2608"/>
          </w:tcPr>
          <w:p>
            <w:pPr>
              <w:spacing w:after="40" w:line="240" w:lineRule="auto"/>
            </w:pPr>
            <w:r/>
            <w:r>
              <w:rPr>
                <w:rFonts w:ascii="Consolas" w:hAnsi="Consolas"/>
                <w:sz w:val="18"/>
              </w:rPr>
              <w:t>avaliacao → usuario</w:t>
            </w:r>
          </w:p>
        </w:tc>
        <w:tc>
          <w:tcPr>
            <w:tcW w:type="dxa" w:w="1134"/>
          </w:tcPr>
          <w:p>
            <w:pPr>
              <w:spacing w:after="40" w:line="240" w:lineRule="auto"/>
            </w:pPr>
            <w:r/>
            <w:r>
              <w:rPr>
                <w:rFonts w:ascii="Arial" w:hAnsi="Arial"/>
                <w:sz w:val="18"/>
              </w:rPr>
              <w:t>RESTRICT</w:t>
            </w:r>
          </w:p>
        </w:tc>
        <w:tc>
          <w:tcPr>
            <w:tcW w:type="dxa" w:w="5046"/>
          </w:tcPr>
          <w:p>
            <w:pPr>
              <w:spacing w:after="40" w:line="240" w:lineRule="auto"/>
            </w:pPr>
            <w:r/>
            <w:r>
              <w:rPr>
                <w:rFonts w:ascii="Arial" w:hAnsi="Arial"/>
                <w:sz w:val="18"/>
              </w:rPr>
              <w:t>Mesma razão: preserva a autoria da avaliação.</w:t>
            </w:r>
          </w:p>
        </w:tc>
      </w:tr>
      <w:tr>
        <w:tc>
          <w:tcPr>
            <w:tcW w:type="dxa" w:w="2608"/>
          </w:tcPr>
          <w:p>
            <w:pPr>
              <w:spacing w:after="40" w:line="240" w:lineRule="auto"/>
            </w:pPr>
            <w:r/>
            <w:r>
              <w:rPr>
                <w:rFonts w:ascii="Consolas" w:hAnsi="Consolas"/>
                <w:sz w:val="18"/>
              </w:rPr>
              <w:t>avaliacao → imagem_satelite</w:t>
            </w:r>
          </w:p>
        </w:tc>
        <w:tc>
          <w:tcPr>
            <w:tcW w:type="dxa" w:w="1134"/>
          </w:tcPr>
          <w:p>
            <w:pPr>
              <w:spacing w:after="40" w:line="240" w:lineRule="auto"/>
            </w:pPr>
            <w:r/>
            <w:r>
              <w:rPr>
                <w:rFonts w:ascii="Arial" w:hAnsi="Arial"/>
                <w:sz w:val="18"/>
              </w:rPr>
              <w:t>CASCADE</w:t>
            </w:r>
          </w:p>
        </w:tc>
        <w:tc>
          <w:tcPr>
            <w:tcW w:type="dxa" w:w="5046"/>
          </w:tcPr>
          <w:p>
            <w:pPr>
              <w:spacing w:after="40" w:line="240" w:lineRule="auto"/>
            </w:pPr>
            <w:r/>
            <w:r>
              <w:rPr>
                <w:rFonts w:ascii="Arial" w:hAnsi="Arial"/>
                <w:sz w:val="18"/>
              </w:rPr>
              <w:t>A avaliação acompanha o objeto avaliado.</w:t>
            </w:r>
          </w:p>
        </w:tc>
      </w:tr>
      <w:tr>
        <w:tc>
          <w:tcPr>
            <w:tcW w:type="dxa" w:w="2608"/>
          </w:tcPr>
          <w:p>
            <w:pPr>
              <w:spacing w:after="40" w:line="240" w:lineRule="auto"/>
            </w:pPr>
            <w:r/>
            <w:r>
              <w:rPr>
                <w:rFonts w:ascii="Consolas" w:hAnsi="Consolas"/>
                <w:sz w:val="18"/>
              </w:rPr>
              <w:t>avaliacao → indice_vegetacao</w:t>
            </w:r>
          </w:p>
        </w:tc>
        <w:tc>
          <w:tcPr>
            <w:tcW w:type="dxa" w:w="1134"/>
          </w:tcPr>
          <w:p>
            <w:pPr>
              <w:spacing w:after="40" w:line="240" w:lineRule="auto"/>
            </w:pPr>
            <w:r/>
            <w:r>
              <w:rPr>
                <w:rFonts w:ascii="Arial" w:hAnsi="Arial"/>
                <w:sz w:val="18"/>
              </w:rPr>
              <w:t>CASCADE</w:t>
            </w:r>
          </w:p>
        </w:tc>
        <w:tc>
          <w:tcPr>
            <w:tcW w:type="dxa" w:w="5046"/>
          </w:tcPr>
          <w:p>
            <w:pPr>
              <w:spacing w:after="40" w:line="240" w:lineRule="auto"/>
            </w:pPr>
            <w:r/>
            <w:r>
              <w:rPr>
                <w:rFonts w:ascii="Arial" w:hAnsi="Arial"/>
                <w:sz w:val="18"/>
              </w:rPr>
              <w:t>A avaliação acompanha o objeto avaliado.</w:t>
            </w:r>
          </w:p>
        </w:tc>
      </w:tr>
    </w:tbl>
    <w:p>
      <w:pPr>
        <w:spacing w:after="40"/>
      </w:pPr>
    </w:p>
    <w:p>
      <w:pPr>
        <w:spacing w:before="0" w:after="120"/>
        <w:jc w:val="both"/>
      </w:pPr>
      <w:r>
        <w:rPr>
          <w:rFonts w:ascii="Arial" w:hAnsi="Arial"/>
          <w:b w:val="0"/>
          <w:i w:val="0"/>
          <w:sz w:val="22"/>
        </w:rPr>
        <w:t>Nas duas últimas chaves adotou-se ON UPDATE RESTRICT, e não CASCADE, por uma exigência do próprio SGBD: o MySQL não permite que uma coluna participe de uma restrição CHECK e, ao mesmo tempo, seja alterada por uma ação referencial. Como as chaves primárias são valores substitutos gerados por AUTO_INCREMENT — que nunca mudam —, a restrição não traz qualquer prejuízo prático, e assim foi possível manter o CHECK do RF08.</w:t>
      </w:r>
    </w:p>
    <w:p>
      <w:pPr>
        <w:spacing w:before="240" w:after="120"/>
        <w:jc w:val="left"/>
      </w:pPr>
      <w:r>
        <w:rPr>
          <w:rFonts w:ascii="Arial" w:hAnsi="Arial"/>
          <w:b/>
          <w:color w:val="2E6DA4"/>
          <w:sz w:val="24"/>
        </w:rPr>
        <w:t>5.4 Índices criados</w:t>
      </w:r>
    </w:p>
    <w:p>
      <w:pPr>
        <w:spacing w:before="0" w:after="120"/>
        <w:jc w:val="both"/>
      </w:pPr>
      <w:r>
        <w:rPr>
          <w:rFonts w:ascii="Arial" w:hAnsi="Arial"/>
          <w:b w:val="0"/>
          <w:i w:val="0"/>
          <w:sz w:val="22"/>
        </w:rPr>
        <w:t>Foram criados 25 índices, assim distribuídos: 6 de chave primária, 7 de restrição UNIQUE, 11 de apoio à consulta e 1 de texto completo. Os índices de chave primária e de UNIQUE são criados automaticamente junto com as restrições; os demais foram definidos a partir das consultas que o sistema mais executa, atendendo aos requisitos RNF03 (desempenho) e RNF04 (escalabilidade).</w:t>
      </w:r>
    </w:p>
    <w:p>
      <w:pPr>
        <w:spacing w:before="0" w:after="120"/>
        <w:jc w:val="both"/>
      </w:pPr>
      <w:r>
        <w:rPr>
          <w:rFonts w:ascii="Arial" w:hAnsi="Arial"/>
          <w:b w:val="0"/>
          <w:i w:val="0"/>
          <w:sz w:val="22"/>
        </w:rPr>
        <w:t>O critério foi criar índice onde há filtro, ordenação ou junção frequente, evitando índices desnecessários — cada índice acelera a leitura, mas torna mais lentas as operações de inserção e alteração e ocupa espaço adicional.</w:t>
      </w:r>
    </w:p>
    <w:tbl>
      <w:tblPr>
        <w:tblStyle w:val="TableGrid"/>
        <w:tblW w:type="auto" w:w="0"/>
        <w:jc w:val="center"/>
        <w:tblLook w:firstColumn="1" w:firstRow="1" w:lastColumn="0" w:lastRow="0" w:noHBand="0" w:noVBand="1" w:val="04A0"/>
      </w:tblPr>
      <w:tblGrid>
        <w:gridCol w:w="3135"/>
        <w:gridCol w:w="3135"/>
        <w:gridCol w:w="3135"/>
      </w:tblGrid>
      <w:tr>
        <w:tc>
          <w:tcPr>
            <w:tcW w:type="dxa" w:w="2211"/>
            <w:shd w:fill="2E6DA4"/>
          </w:tcPr>
          <w:p>
            <w:pPr>
              <w:spacing w:after="40"/>
              <w:jc w:val="center"/>
            </w:pPr>
            <w:r/>
            <w:r>
              <w:rPr>
                <w:rFonts w:ascii="Arial" w:hAnsi="Arial"/>
                <w:b/>
                <w:color w:val="FFFFFF"/>
                <w:sz w:val="18"/>
              </w:rPr>
              <w:t>Índice</w:t>
            </w:r>
          </w:p>
        </w:tc>
        <w:tc>
          <w:tcPr>
            <w:tcW w:type="dxa" w:w="2494"/>
            <w:shd w:fill="2E6DA4"/>
          </w:tcPr>
          <w:p>
            <w:pPr>
              <w:spacing w:after="40"/>
              <w:jc w:val="center"/>
            </w:pPr>
            <w:r/>
            <w:r>
              <w:rPr>
                <w:rFonts w:ascii="Arial" w:hAnsi="Arial"/>
                <w:b/>
                <w:color w:val="FFFFFF"/>
                <w:sz w:val="18"/>
              </w:rPr>
              <w:t>Tabela (colunas)</w:t>
            </w:r>
          </w:p>
        </w:tc>
        <w:tc>
          <w:tcPr>
            <w:tcW w:type="dxa" w:w="4082"/>
            <w:shd w:fill="2E6DA4"/>
          </w:tcPr>
          <w:p>
            <w:pPr>
              <w:spacing w:after="40"/>
              <w:jc w:val="center"/>
            </w:pPr>
            <w:r/>
            <w:r>
              <w:rPr>
                <w:rFonts w:ascii="Arial" w:hAnsi="Arial"/>
                <w:b/>
                <w:color w:val="FFFFFF"/>
                <w:sz w:val="18"/>
              </w:rPr>
              <w:t>Consulta que ele atende</w:t>
            </w:r>
          </w:p>
        </w:tc>
      </w:tr>
      <w:tr>
        <w:tc>
          <w:tcPr>
            <w:tcW w:type="dxa" w:w="2211"/>
          </w:tcPr>
          <w:p>
            <w:pPr>
              <w:spacing w:after="40" w:line="240" w:lineRule="auto"/>
            </w:pPr>
            <w:r/>
            <w:r>
              <w:rPr>
                <w:rFonts w:ascii="Consolas" w:hAnsi="Consolas"/>
                <w:sz w:val="18"/>
              </w:rPr>
              <w:t>idx_imagem_area_data</w:t>
            </w:r>
          </w:p>
        </w:tc>
        <w:tc>
          <w:tcPr>
            <w:tcW w:type="dxa" w:w="2494"/>
          </w:tcPr>
          <w:p>
            <w:pPr>
              <w:spacing w:after="40" w:line="240" w:lineRule="auto"/>
            </w:pPr>
            <w:r/>
            <w:r>
              <w:rPr>
                <w:rFonts w:ascii="Consolas" w:hAnsi="Consolas"/>
                <w:sz w:val="18"/>
              </w:rPr>
              <w:t>imagem_satelite (id_area, data_aquisicao)</w:t>
            </w:r>
          </w:p>
        </w:tc>
        <w:tc>
          <w:tcPr>
            <w:tcW w:type="dxa" w:w="4082"/>
          </w:tcPr>
          <w:p>
            <w:pPr>
              <w:spacing w:after="40" w:line="240" w:lineRule="auto"/>
            </w:pPr>
            <w:r/>
            <w:r>
              <w:rPr>
                <w:rFonts w:ascii="Arial" w:hAnsi="Arial"/>
                <w:sz w:val="18"/>
              </w:rPr>
              <w:t>Índice mais importante do projeto: atende à consulta central do sistema, que é o histórico de imagens de uma área em ordem de data (RF06). Sendo composto e nessa ordem, serve tanto ao filtro por área quanto à ordenação por data, e ainda dispensa o índice isolado da chave estrangeira id_area.</w:t>
            </w:r>
          </w:p>
        </w:tc>
      </w:tr>
      <w:tr>
        <w:tc>
          <w:tcPr>
            <w:tcW w:type="dxa" w:w="2211"/>
          </w:tcPr>
          <w:p>
            <w:pPr>
              <w:spacing w:after="40" w:line="240" w:lineRule="auto"/>
            </w:pPr>
            <w:r/>
            <w:r>
              <w:rPr>
                <w:rFonts w:ascii="Consolas" w:hAnsi="Consolas"/>
                <w:sz w:val="18"/>
              </w:rPr>
              <w:t>idx_indice_tipo_data</w:t>
            </w:r>
          </w:p>
        </w:tc>
        <w:tc>
          <w:tcPr>
            <w:tcW w:type="dxa" w:w="2494"/>
          </w:tcPr>
          <w:p>
            <w:pPr>
              <w:spacing w:after="40" w:line="240" w:lineRule="auto"/>
            </w:pPr>
            <w:r/>
            <w:r>
              <w:rPr>
                <w:rFonts w:ascii="Consolas" w:hAnsi="Consolas"/>
                <w:sz w:val="18"/>
              </w:rPr>
              <w:t>indice_vegetacao (tipo, data)</w:t>
            </w:r>
          </w:p>
        </w:tc>
        <w:tc>
          <w:tcPr>
            <w:tcW w:type="dxa" w:w="4082"/>
          </w:tcPr>
          <w:p>
            <w:pPr>
              <w:spacing w:after="40" w:line="240" w:lineRule="auto"/>
            </w:pPr>
            <w:r/>
            <w:r>
              <w:rPr>
                <w:rFonts w:ascii="Arial" w:hAnsi="Arial"/>
                <w:sz w:val="18"/>
              </w:rPr>
              <w:t>Série temporal de um tipo de índice, por exemplo todo o NDVI de um período.</w:t>
            </w:r>
          </w:p>
        </w:tc>
      </w:tr>
      <w:tr>
        <w:tc>
          <w:tcPr>
            <w:tcW w:type="dxa" w:w="2211"/>
          </w:tcPr>
          <w:p>
            <w:pPr>
              <w:spacing w:after="40" w:line="240" w:lineRule="auto"/>
            </w:pPr>
            <w:r/>
            <w:r>
              <w:rPr>
                <w:rFonts w:ascii="Consolas" w:hAnsi="Consolas"/>
                <w:sz w:val="18"/>
              </w:rPr>
              <w:t>idx_observacao_area_data</w:t>
            </w:r>
          </w:p>
        </w:tc>
        <w:tc>
          <w:tcPr>
            <w:tcW w:type="dxa" w:w="2494"/>
          </w:tcPr>
          <w:p>
            <w:pPr>
              <w:spacing w:after="40" w:line="240" w:lineRule="auto"/>
            </w:pPr>
            <w:r/>
            <w:r>
              <w:rPr>
                <w:rFonts w:ascii="Consolas" w:hAnsi="Consolas"/>
                <w:sz w:val="18"/>
              </w:rPr>
              <w:t>observacao_campo (id_area, data)</w:t>
            </w:r>
          </w:p>
        </w:tc>
        <w:tc>
          <w:tcPr>
            <w:tcW w:type="dxa" w:w="4082"/>
          </w:tcPr>
          <w:p>
            <w:pPr>
              <w:spacing w:after="40" w:line="240" w:lineRule="auto"/>
            </w:pPr>
            <w:r/>
            <w:r>
              <w:rPr>
                <w:rFonts w:ascii="Arial" w:hAnsi="Arial"/>
                <w:sz w:val="18"/>
              </w:rPr>
              <w:t>Observações de uma área em ordem cronológica (RF07).</w:t>
            </w:r>
          </w:p>
        </w:tc>
      </w:tr>
      <w:tr>
        <w:tc>
          <w:tcPr>
            <w:tcW w:type="dxa" w:w="2211"/>
          </w:tcPr>
          <w:p>
            <w:pPr>
              <w:spacing w:after="40" w:line="240" w:lineRule="auto"/>
            </w:pPr>
            <w:r/>
            <w:r>
              <w:rPr>
                <w:rFonts w:ascii="Consolas" w:hAnsi="Consolas"/>
                <w:sz w:val="18"/>
              </w:rPr>
              <w:t>idx_area_produtor</w:t>
            </w:r>
          </w:p>
        </w:tc>
        <w:tc>
          <w:tcPr>
            <w:tcW w:type="dxa" w:w="2494"/>
          </w:tcPr>
          <w:p>
            <w:pPr>
              <w:spacing w:after="40" w:line="240" w:lineRule="auto"/>
            </w:pPr>
            <w:r/>
            <w:r>
              <w:rPr>
                <w:rFonts w:ascii="Consolas" w:hAnsi="Consolas"/>
                <w:sz w:val="18"/>
              </w:rPr>
              <w:t>area_cultivo (id_produtor)</w:t>
            </w:r>
          </w:p>
        </w:tc>
        <w:tc>
          <w:tcPr>
            <w:tcW w:type="dxa" w:w="4082"/>
          </w:tcPr>
          <w:p>
            <w:pPr>
              <w:spacing w:after="40" w:line="240" w:lineRule="auto"/>
            </w:pPr>
            <w:r/>
            <w:r>
              <w:rPr>
                <w:rFonts w:ascii="Arial" w:hAnsi="Arial"/>
                <w:sz w:val="18"/>
              </w:rPr>
              <w:t>Lista as áreas de um produtor — consulta feita a cada acesso dele ao sistema (RF03).</w:t>
            </w:r>
          </w:p>
        </w:tc>
      </w:tr>
      <w:tr>
        <w:tc>
          <w:tcPr>
            <w:tcW w:type="dxa" w:w="2211"/>
          </w:tcPr>
          <w:p>
            <w:pPr>
              <w:spacing w:after="40" w:line="240" w:lineRule="auto"/>
            </w:pPr>
            <w:r/>
            <w:r>
              <w:rPr>
                <w:rFonts w:ascii="Consolas" w:hAnsi="Consolas"/>
                <w:sz w:val="18"/>
              </w:rPr>
              <w:t>idx_area_cultura</w:t>
            </w:r>
          </w:p>
        </w:tc>
        <w:tc>
          <w:tcPr>
            <w:tcW w:type="dxa" w:w="2494"/>
          </w:tcPr>
          <w:p>
            <w:pPr>
              <w:spacing w:after="40" w:line="240" w:lineRule="auto"/>
            </w:pPr>
            <w:r/>
            <w:r>
              <w:rPr>
                <w:rFonts w:ascii="Consolas" w:hAnsi="Consolas"/>
                <w:sz w:val="18"/>
              </w:rPr>
              <w:t>area_cultivo (cultura)</w:t>
            </w:r>
          </w:p>
        </w:tc>
        <w:tc>
          <w:tcPr>
            <w:tcW w:type="dxa" w:w="4082"/>
          </w:tcPr>
          <w:p>
            <w:pPr>
              <w:spacing w:after="40" w:line="240" w:lineRule="auto"/>
            </w:pPr>
            <w:r/>
            <w:r>
              <w:rPr>
                <w:rFonts w:ascii="Arial" w:hAnsi="Arial"/>
                <w:sz w:val="18"/>
              </w:rPr>
              <w:t>Relatórios e comparações por cultura plantada.</w:t>
            </w:r>
          </w:p>
        </w:tc>
      </w:tr>
      <w:tr>
        <w:tc>
          <w:tcPr>
            <w:tcW w:type="dxa" w:w="2211"/>
          </w:tcPr>
          <w:p>
            <w:pPr>
              <w:spacing w:after="40" w:line="240" w:lineRule="auto"/>
            </w:pPr>
            <w:r/>
            <w:r>
              <w:rPr>
                <w:rFonts w:ascii="Consolas" w:hAnsi="Consolas"/>
                <w:sz w:val="18"/>
              </w:rPr>
              <w:t>idx_usuario_tipo</w:t>
            </w:r>
          </w:p>
        </w:tc>
        <w:tc>
          <w:tcPr>
            <w:tcW w:type="dxa" w:w="2494"/>
          </w:tcPr>
          <w:p>
            <w:pPr>
              <w:spacing w:after="40" w:line="240" w:lineRule="auto"/>
            </w:pPr>
            <w:r/>
            <w:r>
              <w:rPr>
                <w:rFonts w:ascii="Consolas" w:hAnsi="Consolas"/>
                <w:sz w:val="18"/>
              </w:rPr>
              <w:t>usuario (tipo)</w:t>
            </w:r>
          </w:p>
        </w:tc>
        <w:tc>
          <w:tcPr>
            <w:tcW w:type="dxa" w:w="4082"/>
          </w:tcPr>
          <w:p>
            <w:pPr>
              <w:spacing w:after="40" w:line="240" w:lineRule="auto"/>
            </w:pPr>
            <w:r/>
            <w:r>
              <w:rPr>
                <w:rFonts w:ascii="Arial" w:hAnsi="Arial"/>
                <w:sz w:val="18"/>
              </w:rPr>
              <w:t>Filtro por perfil, usado no controle de acesso e na gestão de usuários (RF09).</w:t>
            </w:r>
          </w:p>
        </w:tc>
      </w:tr>
      <w:tr>
        <w:tc>
          <w:tcPr>
            <w:tcW w:type="dxa" w:w="2211"/>
          </w:tcPr>
          <w:p>
            <w:pPr>
              <w:spacing w:after="40" w:line="240" w:lineRule="auto"/>
            </w:pPr>
            <w:r/>
            <w:r>
              <w:rPr>
                <w:rFonts w:ascii="Consolas" w:hAnsi="Consolas"/>
                <w:sz w:val="18"/>
              </w:rPr>
              <w:t>idx_imagem_satelite</w:t>
            </w:r>
          </w:p>
        </w:tc>
        <w:tc>
          <w:tcPr>
            <w:tcW w:type="dxa" w:w="2494"/>
          </w:tcPr>
          <w:p>
            <w:pPr>
              <w:spacing w:after="40" w:line="240" w:lineRule="auto"/>
            </w:pPr>
            <w:r/>
            <w:r>
              <w:rPr>
                <w:rFonts w:ascii="Consolas" w:hAnsi="Consolas"/>
                <w:sz w:val="18"/>
              </w:rPr>
              <w:t>imagem_satelite (satelite)</w:t>
            </w:r>
          </w:p>
        </w:tc>
        <w:tc>
          <w:tcPr>
            <w:tcW w:type="dxa" w:w="4082"/>
          </w:tcPr>
          <w:p>
            <w:pPr>
              <w:spacing w:after="40" w:line="240" w:lineRule="auto"/>
            </w:pPr>
            <w:r/>
            <w:r>
              <w:rPr>
                <w:rFonts w:ascii="Arial" w:hAnsi="Arial"/>
                <w:sz w:val="18"/>
              </w:rPr>
              <w:t>Comparação de resultados entre satélites de origem.</w:t>
            </w:r>
          </w:p>
        </w:tc>
      </w:tr>
      <w:tr>
        <w:tc>
          <w:tcPr>
            <w:tcW w:type="dxa" w:w="2211"/>
          </w:tcPr>
          <w:p>
            <w:pPr>
              <w:spacing w:after="40" w:line="240" w:lineRule="auto"/>
            </w:pPr>
            <w:r/>
            <w:r>
              <w:rPr>
                <w:rFonts w:ascii="Consolas" w:hAnsi="Consolas"/>
                <w:sz w:val="18"/>
              </w:rPr>
              <w:t>idx_avaliacao_usuario</w:t>
            </w:r>
          </w:p>
        </w:tc>
        <w:tc>
          <w:tcPr>
            <w:tcW w:type="dxa" w:w="2494"/>
          </w:tcPr>
          <w:p>
            <w:pPr>
              <w:spacing w:after="40" w:line="240" w:lineRule="auto"/>
            </w:pPr>
            <w:r/>
            <w:r>
              <w:rPr>
                <w:rFonts w:ascii="Consolas" w:hAnsi="Consolas"/>
                <w:sz w:val="18"/>
              </w:rPr>
              <w:t>avaliacao (id_usuario)</w:t>
            </w:r>
          </w:p>
        </w:tc>
        <w:tc>
          <w:tcPr>
            <w:tcW w:type="dxa" w:w="4082"/>
          </w:tcPr>
          <w:p>
            <w:pPr>
              <w:spacing w:after="40" w:line="240" w:lineRule="auto"/>
            </w:pPr>
            <w:r/>
            <w:r>
              <w:rPr>
                <w:rFonts w:ascii="Arial" w:hAnsi="Arial"/>
                <w:sz w:val="18"/>
              </w:rPr>
              <w:t>Avaliações feitas por um usuário (RF08).</w:t>
            </w:r>
          </w:p>
        </w:tc>
      </w:tr>
      <w:tr>
        <w:tc>
          <w:tcPr>
            <w:tcW w:type="dxa" w:w="2211"/>
          </w:tcPr>
          <w:p>
            <w:pPr>
              <w:spacing w:after="40" w:line="240" w:lineRule="auto"/>
            </w:pPr>
            <w:r/>
            <w:r>
              <w:rPr>
                <w:rFonts w:ascii="Consolas" w:hAnsi="Consolas"/>
                <w:sz w:val="18"/>
              </w:rPr>
              <w:t>idx_avaliacao_imagem`, `idx_avaliacao_indice</w:t>
            </w:r>
          </w:p>
        </w:tc>
        <w:tc>
          <w:tcPr>
            <w:tcW w:type="dxa" w:w="2494"/>
          </w:tcPr>
          <w:p>
            <w:pPr>
              <w:spacing w:after="40" w:line="240" w:lineRule="auto"/>
            </w:pPr>
            <w:r/>
            <w:r>
              <w:rPr>
                <w:rFonts w:ascii="Consolas" w:hAnsi="Consolas"/>
                <w:sz w:val="18"/>
              </w:rPr>
              <w:t>avaliacao (id_imagem)` / `(id_indice)</w:t>
            </w:r>
          </w:p>
        </w:tc>
        <w:tc>
          <w:tcPr>
            <w:tcW w:type="dxa" w:w="4082"/>
          </w:tcPr>
          <w:p>
            <w:pPr>
              <w:spacing w:after="40" w:line="240" w:lineRule="auto"/>
            </w:pPr>
            <w:r/>
            <w:r>
              <w:rPr>
                <w:rFonts w:ascii="Arial" w:hAnsi="Arial"/>
                <w:sz w:val="18"/>
              </w:rPr>
              <w:t>Avaliações recebidas por uma imagem ou por um índice; também cobrem as chaves estrangeiras.</w:t>
            </w:r>
          </w:p>
        </w:tc>
      </w:tr>
      <w:tr>
        <w:tc>
          <w:tcPr>
            <w:tcW w:type="dxa" w:w="2211"/>
          </w:tcPr>
          <w:p>
            <w:pPr>
              <w:spacing w:after="40" w:line="240" w:lineRule="auto"/>
            </w:pPr>
            <w:r/>
            <w:r>
              <w:rPr>
                <w:rFonts w:ascii="Consolas" w:hAnsi="Consolas"/>
                <w:sz w:val="18"/>
              </w:rPr>
              <w:t>idx_observacao_usuario</w:t>
            </w:r>
          </w:p>
        </w:tc>
        <w:tc>
          <w:tcPr>
            <w:tcW w:type="dxa" w:w="2494"/>
          </w:tcPr>
          <w:p>
            <w:pPr>
              <w:spacing w:after="40" w:line="240" w:lineRule="auto"/>
            </w:pPr>
            <w:r/>
            <w:r>
              <w:rPr>
                <w:rFonts w:ascii="Consolas" w:hAnsi="Consolas"/>
                <w:sz w:val="18"/>
              </w:rPr>
              <w:t>observacao_campo (id_usuario)</w:t>
            </w:r>
          </w:p>
        </w:tc>
        <w:tc>
          <w:tcPr>
            <w:tcW w:type="dxa" w:w="4082"/>
          </w:tcPr>
          <w:p>
            <w:pPr>
              <w:spacing w:after="40" w:line="240" w:lineRule="auto"/>
            </w:pPr>
            <w:r/>
            <w:r>
              <w:rPr>
                <w:rFonts w:ascii="Arial" w:hAnsi="Arial"/>
                <w:sz w:val="18"/>
              </w:rPr>
              <w:t>Observações registradas por um usuário.</w:t>
            </w:r>
          </w:p>
        </w:tc>
      </w:tr>
      <w:tr>
        <w:tc>
          <w:tcPr>
            <w:tcW w:type="dxa" w:w="2211"/>
          </w:tcPr>
          <w:p>
            <w:pPr>
              <w:spacing w:after="40" w:line="240" w:lineRule="auto"/>
            </w:pPr>
            <w:r/>
            <w:r>
              <w:rPr>
                <w:rFonts w:ascii="Consolas" w:hAnsi="Consolas"/>
                <w:sz w:val="18"/>
              </w:rPr>
              <w:t>ftx_observacao_descricao</w:t>
            </w:r>
          </w:p>
        </w:tc>
        <w:tc>
          <w:tcPr>
            <w:tcW w:type="dxa" w:w="2494"/>
          </w:tcPr>
          <w:p>
            <w:pPr>
              <w:spacing w:after="40" w:line="240" w:lineRule="auto"/>
            </w:pPr>
            <w:r/>
            <w:r>
              <w:rPr>
                <w:rFonts w:ascii="Arial" w:hAnsi="Arial"/>
                <w:sz w:val="18"/>
              </w:rPr>
              <w:t>observacao_campo (descricao)` — FULLTEXT</w:t>
            </w:r>
          </w:p>
        </w:tc>
        <w:tc>
          <w:tcPr>
            <w:tcW w:type="dxa" w:w="4082"/>
          </w:tcPr>
          <w:p>
            <w:pPr>
              <w:spacing w:after="40" w:line="240" w:lineRule="auto"/>
            </w:pPr>
            <w:r/>
            <w:r>
              <w:rPr>
                <w:rFonts w:ascii="Arial" w:hAnsi="Arial"/>
                <w:sz w:val="18"/>
              </w:rPr>
              <w:t>Busca por palavra dentro do relato da observação, como "lagarta" ou "ferrugem". Um índice B-tree comum não atende a esse tipo de busca em campo TEXT (RNF05).</w:t>
            </w:r>
          </w:p>
        </w:tc>
      </w:tr>
    </w:tbl>
    <w:p>
      <w:pPr>
        <w:spacing w:after="40"/>
      </w:pPr>
    </w:p>
    <w:p>
      <w:pPr>
        <w:spacing w:before="240" w:after="120"/>
        <w:jc w:val="left"/>
      </w:pPr>
      <w:r>
        <w:rPr>
          <w:rFonts w:ascii="Arial" w:hAnsi="Arial"/>
          <w:b/>
          <w:color w:val="2E6DA4"/>
          <w:sz w:val="24"/>
        </w:rPr>
        <w:t>5.5 Visões</w:t>
      </w:r>
    </w:p>
    <w:p>
      <w:pPr>
        <w:spacing w:before="0" w:after="120"/>
        <w:jc w:val="both"/>
      </w:pPr>
      <w:r>
        <w:rPr>
          <w:rFonts w:ascii="Arial" w:hAnsi="Arial"/>
          <w:b w:val="0"/>
          <w:i w:val="0"/>
          <w:sz w:val="22"/>
        </w:rPr>
        <w:t>Três visões foram criadas para simplificar as consultas mais usadas e para deixar explícito que os valores derivados são calculados, e não armazenados.</w:t>
      </w:r>
    </w:p>
    <w:tbl>
      <w:tblPr>
        <w:tblStyle w:val="TableGrid"/>
        <w:tblW w:type="auto" w:w="0"/>
        <w:jc w:val="center"/>
        <w:tblLook w:firstColumn="1" w:firstRow="1" w:lastColumn="0" w:lastRow="0" w:noHBand="0" w:noVBand="1" w:val="04A0"/>
      </w:tblPr>
      <w:tblGrid>
        <w:gridCol w:w="4702"/>
        <w:gridCol w:w="4702"/>
      </w:tblGrid>
      <w:tr>
        <w:tc>
          <w:tcPr>
            <w:tcW w:type="dxa" w:w="2608"/>
            <w:shd w:fill="2E6DA4"/>
          </w:tcPr>
          <w:p>
            <w:pPr>
              <w:spacing w:after="40"/>
              <w:jc w:val="center"/>
            </w:pPr>
            <w:r/>
            <w:r>
              <w:rPr>
                <w:rFonts w:ascii="Arial" w:hAnsi="Arial"/>
                <w:b/>
                <w:color w:val="FFFFFF"/>
                <w:sz w:val="18"/>
              </w:rPr>
              <w:t>Visão</w:t>
            </w:r>
          </w:p>
        </w:tc>
        <w:tc>
          <w:tcPr>
            <w:tcW w:type="dxa" w:w="6180"/>
            <w:shd w:fill="2E6DA4"/>
          </w:tcPr>
          <w:p>
            <w:pPr>
              <w:spacing w:after="40"/>
              <w:jc w:val="center"/>
            </w:pPr>
            <w:r/>
            <w:r>
              <w:rPr>
                <w:rFonts w:ascii="Arial" w:hAnsi="Arial"/>
                <w:b/>
                <w:color w:val="FFFFFF"/>
                <w:sz w:val="18"/>
              </w:rPr>
              <w:t>Finalidade</w:t>
            </w:r>
          </w:p>
        </w:tc>
      </w:tr>
      <w:tr>
        <w:tc>
          <w:tcPr>
            <w:tcW w:type="dxa" w:w="2608"/>
          </w:tcPr>
          <w:p>
            <w:pPr>
              <w:spacing w:after="40" w:line="240" w:lineRule="auto"/>
            </w:pPr>
            <w:r/>
            <w:r>
              <w:rPr>
                <w:rFonts w:ascii="Consolas" w:hAnsi="Consolas"/>
                <w:sz w:val="18"/>
              </w:rPr>
              <w:t>vw_historico_indice_area</w:t>
            </w:r>
          </w:p>
        </w:tc>
        <w:tc>
          <w:tcPr>
            <w:tcW w:type="dxa" w:w="6180"/>
          </w:tcPr>
          <w:p>
            <w:pPr>
              <w:spacing w:after="40" w:line="240" w:lineRule="auto"/>
            </w:pPr>
            <w:r/>
            <w:r>
              <w:rPr>
                <w:rFonts w:ascii="Arial" w:hAnsi="Arial"/>
                <w:sz w:val="18"/>
              </w:rPr>
              <w:t>Reúne produtor, área, imagem e índice em uma única consulta, entregando o histórico pronto para os gráficos de acompanhamento da lavoura.</w:t>
            </w:r>
          </w:p>
        </w:tc>
      </w:tr>
      <w:tr>
        <w:tc>
          <w:tcPr>
            <w:tcW w:type="dxa" w:w="2608"/>
          </w:tcPr>
          <w:p>
            <w:pPr>
              <w:spacing w:after="40" w:line="240" w:lineRule="auto"/>
            </w:pPr>
            <w:r/>
            <w:r>
              <w:rPr>
                <w:rFonts w:ascii="Consolas" w:hAnsi="Consolas"/>
                <w:sz w:val="18"/>
              </w:rPr>
              <w:t>vw_resumo_area</w:t>
            </w:r>
          </w:p>
        </w:tc>
        <w:tc>
          <w:tcPr>
            <w:tcW w:type="dxa" w:w="6180"/>
          </w:tcPr>
          <w:p>
            <w:pPr>
              <w:spacing w:after="40" w:line="240" w:lineRule="auto"/>
            </w:pPr>
            <w:r/>
            <w:r>
              <w:rPr>
                <w:rFonts w:ascii="Arial" w:hAnsi="Arial"/>
                <w:sz w:val="18"/>
              </w:rPr>
              <w:t>Apresenta, por área, a quantidade de imagens, de índices e de observações, o NDVI médio e a data da imagem mais recente — todos atributos derivados, calculados no momento da consulta.</w:t>
            </w:r>
          </w:p>
        </w:tc>
      </w:tr>
      <w:tr>
        <w:tc>
          <w:tcPr>
            <w:tcW w:type="dxa" w:w="2608"/>
          </w:tcPr>
          <w:p>
            <w:pPr>
              <w:spacing w:after="40" w:line="240" w:lineRule="auto"/>
            </w:pPr>
            <w:r/>
            <w:r>
              <w:rPr>
                <w:rFonts w:ascii="Consolas" w:hAnsi="Consolas"/>
                <w:sz w:val="18"/>
              </w:rPr>
              <w:t>vw_avaliacao_detalhada</w:t>
            </w:r>
          </w:p>
        </w:tc>
        <w:tc>
          <w:tcPr>
            <w:tcW w:type="dxa" w:w="6180"/>
          </w:tcPr>
          <w:p>
            <w:pPr>
              <w:spacing w:after="40" w:line="240" w:lineRule="auto"/>
            </w:pPr>
            <w:r/>
            <w:r>
              <w:rPr>
                <w:rFonts w:ascii="Arial" w:hAnsi="Arial"/>
                <w:sz w:val="18"/>
              </w:rPr>
              <w:t>Resolve o alvo exclusivo do RF08 na leitura, indicando se a avaliação se refere a uma imagem ou a um índice e descrevendo o alvo correspondente.</w:t>
            </w:r>
          </w:p>
        </w:tc>
      </w:tr>
    </w:tbl>
    <w:p>
      <w:pPr>
        <w:spacing w:after="40"/>
      </w:pPr>
    </w:p>
    <w:p>
      <w:pPr>
        <w:spacing w:before="240" w:after="120"/>
        <w:jc w:val="left"/>
      </w:pPr>
      <w:r>
        <w:rPr>
          <w:rFonts w:ascii="Arial" w:hAnsi="Arial"/>
          <w:b/>
          <w:color w:val="2E6DA4"/>
          <w:sz w:val="24"/>
        </w:rPr>
        <w:t>5.6 Armazenamento das imagens: arquivo no banco ou URL</w:t>
      </w:r>
    </w:p>
    <w:p>
      <w:pPr>
        <w:spacing w:before="0" w:after="120"/>
        <w:jc w:val="both"/>
      </w:pPr>
      <w:r>
        <w:rPr>
          <w:rFonts w:ascii="Arial" w:hAnsi="Arial"/>
          <w:b w:val="0"/>
          <w:i w:val="0"/>
          <w:sz w:val="22"/>
        </w:rPr>
        <w:t>As imagens de satélite são arquivos grandes, na ordem de centenas de megabytes por cena. Havia duas alternativas: gravar o arquivo no próprio banco, em uma coluna do tipo BLOB ou LONGBLOB, ou manter o arquivo em um serviço de armazenamento e guardar no banco apenas o seu caminho.</w:t>
      </w:r>
    </w:p>
    <w:p>
      <w:pPr>
        <w:spacing w:before="0" w:after="120"/>
        <w:jc w:val="both"/>
      </w:pPr>
      <w:r>
        <w:rPr>
          <w:rFonts w:ascii="Arial" w:hAnsi="Arial"/>
          <w:b w:val="0"/>
          <w:i w:val="0"/>
          <w:sz w:val="22"/>
        </w:rPr>
        <w:t>Optou-se pela segunda alternativa, com o atributo url_arquivo. As razões foram: manter o banco pequeno e com backup rápido; preservar o desempenho das consultas, que trabalham com os metadados e os índices calculados, e não com o raster em si; e facilitar a distribuição dos arquivos, que podem ser servidos diretamente pelo armazenamento. Essa decisão também atende ao RNF04, pois o crescimento do acervo de imagens não faz o banco crescer na mesma proporção.</w:t>
      </w:r>
    </w:p>
    <w:p>
      <w:pPr>
        <w:spacing w:before="0" w:after="120"/>
        <w:jc w:val="both"/>
      </w:pPr>
      <w:r>
        <w:rPr>
          <w:rFonts w:ascii="Arial" w:hAnsi="Arial"/>
          <w:b w:val="0"/>
          <w:i w:val="0"/>
          <w:sz w:val="22"/>
        </w:rPr>
        <w:t>A contrapartida é que a integridade do arquivo deixa de ser garantida pelo SGBD: se um arquivo for removido do armazenamento, o banco continuará guardando um caminho que não aponta para lugar nenhum. Essa verificação passa a ser responsabilidade da aplicação.</w:t>
      </w:r>
    </w:p>
    <w:p>
      <w:r>
        <w:br w:type="page"/>
      </w:r>
    </w:p>
    <w:p>
      <w:pPr>
        <w:spacing w:before="320" w:after="120"/>
        <w:jc w:val="left"/>
      </w:pPr>
      <w:r>
        <w:rPr>
          <w:rFonts w:ascii="Arial" w:hAnsi="Arial"/>
          <w:b/>
          <w:color w:val="2E6DA4"/>
          <w:sz w:val="28"/>
        </w:rPr>
        <w:t>6 CARGA DE DADOS E VERIFICAÇÃO DA CONSISTÊNCIA</w:t>
      </w:r>
    </w:p>
    <w:p>
      <w:pPr>
        <w:spacing w:before="240" w:after="120"/>
        <w:jc w:val="left"/>
      </w:pPr>
      <w:r>
        <w:rPr>
          <w:rFonts w:ascii="Arial" w:hAnsi="Arial"/>
          <w:b/>
          <w:color w:val="2E6DA4"/>
          <w:sz w:val="24"/>
        </w:rPr>
        <w:t>6.1 Dados inseridos</w:t>
      </w:r>
    </w:p>
    <w:p>
      <w:pPr>
        <w:spacing w:before="0" w:after="120"/>
        <w:jc w:val="both"/>
      </w:pPr>
      <w:r>
        <w:rPr>
          <w:rFonts w:ascii="Arial" w:hAnsi="Arial"/>
          <w:b w:val="0"/>
          <w:i w:val="0"/>
          <w:sz w:val="22"/>
        </w:rPr>
        <w:t>O banco foi povoado com dados que representam a realidade da região de Dourados (MS), totalizando 237 registros distribuídos conforme o quadro a seguir.</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fill="2E6DA4"/>
          </w:tcPr>
          <w:p>
            <w:pPr>
              <w:spacing w:after="40"/>
              <w:jc w:val="center"/>
            </w:pPr>
            <w:r/>
            <w:r>
              <w:rPr>
                <w:rFonts w:ascii="Arial" w:hAnsi="Arial"/>
                <w:b/>
                <w:color w:val="FFFFFF"/>
                <w:sz w:val="18"/>
              </w:rPr>
              <w:t>Tabela</w:t>
            </w:r>
          </w:p>
        </w:tc>
        <w:tc>
          <w:tcPr>
            <w:tcW w:type="dxa" w:w="1134"/>
            <w:shd w:fill="2E6DA4"/>
          </w:tcPr>
          <w:p>
            <w:pPr>
              <w:spacing w:after="40"/>
              <w:jc w:val="center"/>
            </w:pPr>
            <w:r/>
            <w:r>
              <w:rPr>
                <w:rFonts w:ascii="Arial" w:hAnsi="Arial"/>
                <w:b/>
                <w:color w:val="FFFFFF"/>
                <w:sz w:val="18"/>
              </w:rPr>
              <w:t>Registros</w:t>
            </w:r>
          </w:p>
        </w:tc>
        <w:tc>
          <w:tcPr>
            <w:tcW w:type="dxa" w:w="5726"/>
            <w:shd w:fill="2E6DA4"/>
          </w:tcPr>
          <w:p>
            <w:pPr>
              <w:spacing w:after="40"/>
              <w:jc w:val="center"/>
            </w:pPr>
            <w:r/>
            <w:r>
              <w:rPr>
                <w:rFonts w:ascii="Arial" w:hAnsi="Arial"/>
                <w:b/>
                <w:color w:val="FFFFFF"/>
                <w:sz w:val="18"/>
              </w:rPr>
              <w:t>Conteúdo</w:t>
            </w:r>
          </w:p>
        </w:tc>
      </w:tr>
      <w:tr>
        <w:tc>
          <w:tcPr>
            <w:tcW w:type="dxa" w:w="1928"/>
          </w:tcPr>
          <w:p>
            <w:pPr>
              <w:spacing w:after="40" w:line="240" w:lineRule="auto"/>
            </w:pPr>
            <w:r/>
            <w:r>
              <w:rPr>
                <w:rFonts w:ascii="Consolas" w:hAnsi="Consolas"/>
                <w:sz w:val="18"/>
              </w:rPr>
              <w:t>usuario</w:t>
            </w:r>
          </w:p>
        </w:tc>
        <w:tc>
          <w:tcPr>
            <w:tcW w:type="dxa" w:w="1134"/>
          </w:tcPr>
          <w:p>
            <w:pPr>
              <w:spacing w:after="40" w:line="240" w:lineRule="auto"/>
            </w:pPr>
            <w:r/>
            <w:r>
              <w:rPr>
                <w:rFonts w:ascii="Arial" w:hAnsi="Arial"/>
                <w:sz w:val="18"/>
              </w:rPr>
              <w:t>12</w:t>
            </w:r>
          </w:p>
        </w:tc>
        <w:tc>
          <w:tcPr>
            <w:tcW w:type="dxa" w:w="5726"/>
          </w:tcPr>
          <w:p>
            <w:pPr>
              <w:spacing w:after="40" w:line="240" w:lineRule="auto"/>
            </w:pPr>
            <w:r/>
            <w:r>
              <w:rPr>
                <w:rFonts w:ascii="Arial" w:hAnsi="Arial"/>
                <w:sz w:val="18"/>
              </w:rPr>
              <w:t>6 produtores, 4 técnicos e 2 administradores.</w:t>
            </w:r>
          </w:p>
        </w:tc>
      </w:tr>
      <w:tr>
        <w:tc>
          <w:tcPr>
            <w:tcW w:type="dxa" w:w="1928"/>
          </w:tcPr>
          <w:p>
            <w:pPr>
              <w:spacing w:after="40" w:line="240" w:lineRule="auto"/>
            </w:pPr>
            <w:r/>
            <w:r>
              <w:rPr>
                <w:rFonts w:ascii="Consolas" w:hAnsi="Consolas"/>
                <w:sz w:val="18"/>
              </w:rPr>
              <w:t>area_cultivo</w:t>
            </w:r>
          </w:p>
        </w:tc>
        <w:tc>
          <w:tcPr>
            <w:tcW w:type="dxa" w:w="1134"/>
          </w:tcPr>
          <w:p>
            <w:pPr>
              <w:spacing w:after="40" w:line="240" w:lineRule="auto"/>
            </w:pPr>
            <w:r/>
            <w:r>
              <w:rPr>
                <w:rFonts w:ascii="Arial" w:hAnsi="Arial"/>
                <w:sz w:val="18"/>
              </w:rPr>
              <w:t>10</w:t>
            </w:r>
          </w:p>
        </w:tc>
        <w:tc>
          <w:tcPr>
            <w:tcW w:type="dxa" w:w="5726"/>
          </w:tcPr>
          <w:p>
            <w:pPr>
              <w:spacing w:after="40" w:line="240" w:lineRule="auto"/>
            </w:pPr>
            <w:r/>
            <w:r>
              <w:rPr>
                <w:rFonts w:ascii="Arial" w:hAnsi="Arial"/>
                <w:sz w:val="18"/>
              </w:rPr>
              <w:t>Talhões de soja, milho, milho safrinha, cana-de-açúcar, algodão e trigo.</w:t>
            </w:r>
          </w:p>
        </w:tc>
      </w:tr>
      <w:tr>
        <w:tc>
          <w:tcPr>
            <w:tcW w:type="dxa" w:w="1928"/>
          </w:tcPr>
          <w:p>
            <w:pPr>
              <w:spacing w:after="40" w:line="240" w:lineRule="auto"/>
            </w:pPr>
            <w:r/>
            <w:r>
              <w:rPr>
                <w:rFonts w:ascii="Consolas" w:hAnsi="Consolas"/>
                <w:sz w:val="18"/>
              </w:rPr>
              <w:t>imagem_satelite</w:t>
            </w:r>
          </w:p>
        </w:tc>
        <w:tc>
          <w:tcPr>
            <w:tcW w:type="dxa" w:w="1134"/>
          </w:tcPr>
          <w:p>
            <w:pPr>
              <w:spacing w:after="40" w:line="240" w:lineRule="auto"/>
            </w:pPr>
            <w:r/>
            <w:r>
              <w:rPr>
                <w:rFonts w:ascii="Arial" w:hAnsi="Arial"/>
                <w:sz w:val="18"/>
              </w:rPr>
              <w:t>45</w:t>
            </w:r>
          </w:p>
        </w:tc>
        <w:tc>
          <w:tcPr>
            <w:tcW w:type="dxa" w:w="5726"/>
          </w:tcPr>
          <w:p>
            <w:pPr>
              <w:spacing w:after="40" w:line="240" w:lineRule="auto"/>
            </w:pPr>
            <w:r/>
            <w:r>
              <w:rPr>
                <w:rFonts w:ascii="Arial" w:hAnsi="Arial"/>
                <w:sz w:val="18"/>
              </w:rPr>
              <w:t>Cenas do Sentinel-2A/2B (10 m) e do Landsat-8/9 (30 m), distribuídas ao longo do ciclo de cada cultura.</w:t>
            </w:r>
          </w:p>
        </w:tc>
      </w:tr>
      <w:tr>
        <w:tc>
          <w:tcPr>
            <w:tcW w:type="dxa" w:w="1928"/>
          </w:tcPr>
          <w:p>
            <w:pPr>
              <w:spacing w:after="40" w:line="240" w:lineRule="auto"/>
            </w:pPr>
            <w:r/>
            <w:r>
              <w:rPr>
                <w:rFonts w:ascii="Consolas" w:hAnsi="Consolas"/>
                <w:sz w:val="18"/>
              </w:rPr>
              <w:t>indice_vegetacao</w:t>
            </w:r>
          </w:p>
        </w:tc>
        <w:tc>
          <w:tcPr>
            <w:tcW w:type="dxa" w:w="1134"/>
          </w:tcPr>
          <w:p>
            <w:pPr>
              <w:spacing w:after="40" w:line="240" w:lineRule="auto"/>
            </w:pPr>
            <w:r/>
            <w:r>
              <w:rPr>
                <w:rFonts w:ascii="Arial" w:hAnsi="Arial"/>
                <w:sz w:val="18"/>
              </w:rPr>
              <w:t>120</w:t>
            </w:r>
          </w:p>
        </w:tc>
        <w:tc>
          <w:tcPr>
            <w:tcW w:type="dxa" w:w="5726"/>
          </w:tcPr>
          <w:p>
            <w:pPr>
              <w:spacing w:after="40" w:line="240" w:lineRule="auto"/>
            </w:pPr>
            <w:r/>
            <w:r>
              <w:rPr>
                <w:rFonts w:ascii="Arial" w:hAnsi="Arial"/>
                <w:sz w:val="18"/>
              </w:rPr>
              <w:t>NDVI para todas as imagens e, conforme o caso, EVI e NDWI.</w:t>
            </w:r>
          </w:p>
        </w:tc>
      </w:tr>
      <w:tr>
        <w:tc>
          <w:tcPr>
            <w:tcW w:type="dxa" w:w="1928"/>
          </w:tcPr>
          <w:p>
            <w:pPr>
              <w:spacing w:after="40" w:line="240" w:lineRule="auto"/>
            </w:pPr>
            <w:r/>
            <w:r>
              <w:rPr>
                <w:rFonts w:ascii="Consolas" w:hAnsi="Consolas"/>
                <w:sz w:val="18"/>
              </w:rPr>
              <w:t>observacao_campo</w:t>
            </w:r>
          </w:p>
        </w:tc>
        <w:tc>
          <w:tcPr>
            <w:tcW w:type="dxa" w:w="1134"/>
          </w:tcPr>
          <w:p>
            <w:pPr>
              <w:spacing w:after="40" w:line="240" w:lineRule="auto"/>
            </w:pPr>
            <w:r/>
            <w:r>
              <w:rPr>
                <w:rFonts w:ascii="Arial" w:hAnsi="Arial"/>
                <w:sz w:val="18"/>
              </w:rPr>
              <w:t>20</w:t>
            </w:r>
          </w:p>
        </w:tc>
        <w:tc>
          <w:tcPr>
            <w:tcW w:type="dxa" w:w="5726"/>
          </w:tcPr>
          <w:p>
            <w:pPr>
              <w:spacing w:after="40" w:line="240" w:lineRule="auto"/>
            </w:pPr>
            <w:r/>
            <w:r>
              <w:rPr>
                <w:rFonts w:ascii="Arial" w:hAnsi="Arial"/>
                <w:sz w:val="18"/>
              </w:rPr>
              <w:t>Relatos de vistoria: estande, pragas, estresse hídrico, falhas de plantio e manejo.</w:t>
            </w:r>
          </w:p>
        </w:tc>
      </w:tr>
      <w:tr>
        <w:tc>
          <w:tcPr>
            <w:tcW w:type="dxa" w:w="1928"/>
          </w:tcPr>
          <w:p>
            <w:pPr>
              <w:spacing w:after="40" w:line="240" w:lineRule="auto"/>
            </w:pPr>
            <w:r/>
            <w:r>
              <w:rPr>
                <w:rFonts w:ascii="Consolas" w:hAnsi="Consolas"/>
                <w:sz w:val="18"/>
              </w:rPr>
              <w:t>avaliacao</w:t>
            </w:r>
          </w:p>
        </w:tc>
        <w:tc>
          <w:tcPr>
            <w:tcW w:type="dxa" w:w="1134"/>
          </w:tcPr>
          <w:p>
            <w:pPr>
              <w:spacing w:after="40" w:line="240" w:lineRule="auto"/>
            </w:pPr>
            <w:r/>
            <w:r>
              <w:rPr>
                <w:rFonts w:ascii="Arial" w:hAnsi="Arial"/>
                <w:sz w:val="18"/>
              </w:rPr>
              <w:t>30</w:t>
            </w:r>
          </w:p>
        </w:tc>
        <w:tc>
          <w:tcPr>
            <w:tcW w:type="dxa" w:w="5726"/>
          </w:tcPr>
          <w:p>
            <w:pPr>
              <w:spacing w:after="40" w:line="240" w:lineRule="auto"/>
            </w:pPr>
            <w:r/>
            <w:r>
              <w:rPr>
                <w:rFonts w:ascii="Arial" w:hAnsi="Arial"/>
                <w:sz w:val="18"/>
              </w:rPr>
              <w:t>16 avaliações de imagens e 14 de índices, respeitando a exclusividade do RF08.</w:t>
            </w:r>
          </w:p>
        </w:tc>
      </w:tr>
    </w:tbl>
    <w:p>
      <w:pPr>
        <w:spacing w:after="40"/>
      </w:pPr>
    </w:p>
    <w:p>
      <w:pPr>
        <w:spacing w:before="0" w:after="120"/>
        <w:jc w:val="both"/>
      </w:pPr>
      <w:r>
        <w:rPr>
          <w:rFonts w:ascii="Arial" w:hAnsi="Arial"/>
          <w:b w:val="0"/>
          <w:i w:val="0"/>
          <w:sz w:val="22"/>
        </w:rPr>
        <w:t>Os valores dos índices não foram gerados aleatoriamente: eles seguem a curva fenológica da cultura, partindo de valores baixos logo após o plantio, atingindo o pico no pleno desenvolvimento vegetativo e decrescendo na maturação. Com isso, a série histórica armazenada é agronomicamente coerente e permite demonstrar o propósito do sistema. O exemplo abaixo mostra o NDVI de um talhão de soja:</w:t>
      </w:r>
    </w:p>
    <w:p>
      <w:pPr>
        <w:spacing w:before="80" w:after="160" w:line="240" w:lineRule="auto"/>
        <w:ind w:left="283"/>
        <w:shd w:fill="F4F6F8"/>
      </w:pPr>
      <w:r>
        <w:rPr>
          <w:rFonts w:ascii="Consolas" w:hAnsi="Consolas" w:cs="Consolas"/>
          <w:sz w:val="17"/>
        </w:rPr>
        <w:t>area                cultura  data_aquisicao  satelite     ndvi</w:t>
        <w:br/>
      </w:r>
      <w:r>
        <w:rPr>
          <w:rFonts w:ascii="Consolas" w:hAnsi="Consolas" w:cs="Consolas"/>
          <w:sz w:val="17"/>
        </w:rPr>
        <w:t>Talhão A1 - Sede    Soja     2025-11-01      Landsat-9    0.5612</w:t>
        <w:br/>
      </w:r>
      <w:r>
        <w:rPr>
          <w:rFonts w:ascii="Consolas" w:hAnsi="Consolas" w:cs="Consolas"/>
          <w:sz w:val="17"/>
        </w:rPr>
        <w:t>Talhão A1 - Sede    Soja     2025-11-25      Landsat-9    0.7803</w:t>
        <w:br/>
      </w:r>
      <w:r>
        <w:rPr>
          <w:rFonts w:ascii="Consolas" w:hAnsi="Consolas" w:cs="Consolas"/>
          <w:sz w:val="17"/>
        </w:rPr>
        <w:t>Talhão A1 - Sede    Soja     2025-12-14      Landsat-8    0.8406</w:t>
        <w:br/>
      </w:r>
      <w:r>
        <w:rPr>
          <w:rFonts w:ascii="Consolas" w:hAnsi="Consolas" w:cs="Consolas"/>
          <w:sz w:val="17"/>
        </w:rPr>
        <w:t>Talhão A1 - Sede    Soja     2026-01-07      Landsat-9    0.7169</w:t>
      </w:r>
    </w:p>
    <w:p>
      <w:pPr>
        <w:spacing w:before="0" w:after="120"/>
        <w:jc w:val="both"/>
      </w:pPr>
      <w:r>
        <w:rPr>
          <w:rFonts w:ascii="Arial" w:hAnsi="Arial"/>
          <w:b w:val="0"/>
          <w:i w:val="0"/>
          <w:sz w:val="22"/>
        </w:rPr>
        <w:t>Observa-se a curva esperada da soja: o NDVI sobe da emergência ao pico vegetativo, em dezembro, e volta a cair no enchimento de grãos e na maturação.</w:t>
      </w:r>
    </w:p>
    <w:p>
      <w:pPr>
        <w:spacing w:before="240" w:after="120"/>
        <w:jc w:val="left"/>
      </w:pPr>
      <w:r>
        <w:rPr>
          <w:rFonts w:ascii="Arial" w:hAnsi="Arial"/>
          <w:b/>
          <w:color w:val="2E6DA4"/>
          <w:sz w:val="24"/>
        </w:rPr>
        <w:t>6.2 Consultas de verificação</w:t>
      </w:r>
    </w:p>
    <w:p>
      <w:pPr>
        <w:spacing w:before="0" w:after="120"/>
        <w:jc w:val="both"/>
      </w:pPr>
      <w:r>
        <w:rPr>
          <w:rFonts w:ascii="Arial" w:hAnsi="Arial"/>
          <w:b w:val="0"/>
          <w:i w:val="0"/>
          <w:sz w:val="22"/>
        </w:rPr>
        <w:t>A consistência do modelo foi verificada com consultas SQL sobre os dados reais, conforme a seção 7 do script.sql. As consultas 7.1 a 7.4 conferem o povoamento e demonstram as junções entre as tabelas; as consultas 7.5 a 7.9 são testes de integridade e devem retornar zero linha — qualquer linha devolvida indicaria inconsistência.</w:t>
      </w:r>
    </w:p>
    <w:tbl>
      <w:tblPr>
        <w:tblStyle w:val="TableGrid"/>
        <w:tblW w:type="auto" w:w="0"/>
        <w:jc w:val="center"/>
        <w:tblLook w:firstColumn="1" w:firstRow="1" w:lastColumn="0" w:lastRow="0" w:noHBand="0" w:noVBand="1" w:val="04A0"/>
      </w:tblPr>
      <w:tblGrid>
        <w:gridCol w:w="3135"/>
        <w:gridCol w:w="3135"/>
        <w:gridCol w:w="3135"/>
      </w:tblGrid>
      <w:tr>
        <w:tc>
          <w:tcPr>
            <w:tcW w:type="dxa" w:w="1247"/>
            <w:shd w:fill="2E6DA4"/>
          </w:tcPr>
          <w:p>
            <w:pPr>
              <w:spacing w:after="40"/>
              <w:jc w:val="center"/>
            </w:pPr>
            <w:r/>
            <w:r>
              <w:rPr>
                <w:rFonts w:ascii="Arial" w:hAnsi="Arial"/>
                <w:b/>
                <w:color w:val="FFFFFF"/>
                <w:sz w:val="18"/>
              </w:rPr>
              <w:t>Verificação</w:t>
            </w:r>
          </w:p>
        </w:tc>
        <w:tc>
          <w:tcPr>
            <w:tcW w:type="dxa" w:w="5839"/>
            <w:shd w:fill="2E6DA4"/>
          </w:tcPr>
          <w:p>
            <w:pPr>
              <w:spacing w:after="40"/>
              <w:jc w:val="center"/>
            </w:pPr>
            <w:r/>
            <w:r>
              <w:rPr>
                <w:rFonts w:ascii="Arial" w:hAnsi="Arial"/>
                <w:b/>
                <w:color w:val="FFFFFF"/>
                <w:sz w:val="18"/>
              </w:rPr>
              <w:t>O que confere</w:t>
            </w:r>
          </w:p>
        </w:tc>
        <w:tc>
          <w:tcPr>
            <w:tcW w:type="dxa" w:w="1701"/>
            <w:shd w:fill="2E6DA4"/>
          </w:tcPr>
          <w:p>
            <w:pPr>
              <w:spacing w:after="40"/>
              <w:jc w:val="center"/>
            </w:pPr>
            <w:r/>
            <w:r>
              <w:rPr>
                <w:rFonts w:ascii="Arial" w:hAnsi="Arial"/>
                <w:b/>
                <w:color w:val="FFFFFF"/>
                <w:sz w:val="18"/>
              </w:rPr>
              <w:t>Resultado</w:t>
            </w:r>
          </w:p>
        </w:tc>
      </w:tr>
      <w:tr>
        <w:tc>
          <w:tcPr>
            <w:tcW w:type="dxa" w:w="1247"/>
          </w:tcPr>
          <w:p>
            <w:pPr>
              <w:spacing w:after="40" w:line="240" w:lineRule="auto"/>
            </w:pPr>
            <w:r/>
            <w:r>
              <w:rPr>
                <w:rFonts w:ascii="Arial" w:hAnsi="Arial"/>
                <w:sz w:val="18"/>
              </w:rPr>
              <w:t>7.5</w:t>
            </w:r>
          </w:p>
        </w:tc>
        <w:tc>
          <w:tcPr>
            <w:tcW w:type="dxa" w:w="5839"/>
          </w:tcPr>
          <w:p>
            <w:pPr>
              <w:spacing w:after="40" w:line="240" w:lineRule="auto"/>
            </w:pPr>
            <w:r/>
            <w:r>
              <w:rPr>
                <w:rFonts w:ascii="Arial" w:hAnsi="Arial"/>
                <w:sz w:val="18"/>
              </w:rPr>
              <w:t>Toda área pertence a um usuário do tipo produtor (RF03).</w:t>
            </w:r>
          </w:p>
        </w:tc>
        <w:tc>
          <w:tcPr>
            <w:tcW w:type="dxa" w:w="1701"/>
          </w:tcPr>
          <w:p>
            <w:pPr>
              <w:spacing w:after="40" w:line="240" w:lineRule="auto"/>
            </w:pPr>
            <w:r/>
            <w:r>
              <w:rPr>
                <w:rFonts w:ascii="Arial" w:hAnsi="Arial"/>
                <w:sz w:val="18"/>
              </w:rPr>
              <w:t>0 linhas</w:t>
            </w:r>
          </w:p>
        </w:tc>
      </w:tr>
      <w:tr>
        <w:tc>
          <w:tcPr>
            <w:tcW w:type="dxa" w:w="1247"/>
          </w:tcPr>
          <w:p>
            <w:pPr>
              <w:spacing w:after="40" w:line="240" w:lineRule="auto"/>
            </w:pPr>
            <w:r/>
            <w:r>
              <w:rPr>
                <w:rFonts w:ascii="Arial" w:hAnsi="Arial"/>
                <w:sz w:val="18"/>
              </w:rPr>
              <w:t>7.6</w:t>
            </w:r>
          </w:p>
        </w:tc>
        <w:tc>
          <w:tcPr>
            <w:tcW w:type="dxa" w:w="5839"/>
          </w:tcPr>
          <w:p>
            <w:pPr>
              <w:spacing w:after="40" w:line="240" w:lineRule="auto"/>
            </w:pPr>
            <w:r/>
            <w:r>
              <w:rPr>
                <w:rFonts w:ascii="Arial" w:hAnsi="Arial"/>
                <w:sz w:val="18"/>
              </w:rPr>
              <w:t>Toda avaliação tem exatamente um alvo, imagem ou índice (RF08).</w:t>
            </w:r>
          </w:p>
        </w:tc>
        <w:tc>
          <w:tcPr>
            <w:tcW w:type="dxa" w:w="1701"/>
          </w:tcPr>
          <w:p>
            <w:pPr>
              <w:spacing w:after="40" w:line="240" w:lineRule="auto"/>
            </w:pPr>
            <w:r/>
            <w:r>
              <w:rPr>
                <w:rFonts w:ascii="Arial" w:hAnsi="Arial"/>
                <w:sz w:val="18"/>
              </w:rPr>
              <w:t>0 linhas</w:t>
            </w:r>
          </w:p>
        </w:tc>
      </w:tr>
      <w:tr>
        <w:tc>
          <w:tcPr>
            <w:tcW w:type="dxa" w:w="1247"/>
          </w:tcPr>
          <w:p>
            <w:pPr>
              <w:spacing w:after="40" w:line="240" w:lineRule="auto"/>
            </w:pPr>
            <w:r/>
            <w:r>
              <w:rPr>
                <w:rFonts w:ascii="Arial" w:hAnsi="Arial"/>
                <w:sz w:val="18"/>
              </w:rPr>
              <w:t>7.7</w:t>
            </w:r>
          </w:p>
        </w:tc>
        <w:tc>
          <w:tcPr>
            <w:tcW w:type="dxa" w:w="5839"/>
          </w:tcPr>
          <w:p>
            <w:pPr>
              <w:spacing w:after="40" w:line="240" w:lineRule="auto"/>
            </w:pPr>
            <w:r/>
            <w:r>
              <w:rPr>
                <w:rFonts w:ascii="Arial" w:hAnsi="Arial"/>
                <w:sz w:val="18"/>
              </w:rPr>
              <w:t>valor_min ≤ valor_medio ≤ valor_max e valores dentro de [-1, 1].</w:t>
            </w:r>
          </w:p>
        </w:tc>
        <w:tc>
          <w:tcPr>
            <w:tcW w:type="dxa" w:w="1701"/>
          </w:tcPr>
          <w:p>
            <w:pPr>
              <w:spacing w:after="40" w:line="240" w:lineRule="auto"/>
            </w:pPr>
            <w:r/>
            <w:r>
              <w:rPr>
                <w:rFonts w:ascii="Arial" w:hAnsi="Arial"/>
                <w:sz w:val="18"/>
              </w:rPr>
              <w:t>0 linhas</w:t>
            </w:r>
          </w:p>
        </w:tc>
      </w:tr>
      <w:tr>
        <w:tc>
          <w:tcPr>
            <w:tcW w:type="dxa" w:w="1247"/>
          </w:tcPr>
          <w:p>
            <w:pPr>
              <w:spacing w:after="40" w:line="240" w:lineRule="auto"/>
            </w:pPr>
            <w:r/>
            <w:r>
              <w:rPr>
                <w:rFonts w:ascii="Arial" w:hAnsi="Arial"/>
                <w:sz w:val="18"/>
              </w:rPr>
              <w:t>7.8</w:t>
            </w:r>
          </w:p>
        </w:tc>
        <w:tc>
          <w:tcPr>
            <w:tcW w:type="dxa" w:w="5839"/>
          </w:tcPr>
          <w:p>
            <w:pPr>
              <w:spacing w:after="40" w:line="240" w:lineRule="auto"/>
            </w:pPr>
            <w:r/>
            <w:r>
              <w:rPr>
                <w:rFonts w:ascii="Arial" w:hAnsi="Arial"/>
                <w:sz w:val="18"/>
              </w:rPr>
              <w:t>Não há índice órfão, sem imagem de origem.</w:t>
            </w:r>
          </w:p>
        </w:tc>
        <w:tc>
          <w:tcPr>
            <w:tcW w:type="dxa" w:w="1701"/>
          </w:tcPr>
          <w:p>
            <w:pPr>
              <w:spacing w:after="40" w:line="240" w:lineRule="auto"/>
            </w:pPr>
            <w:r/>
            <w:r>
              <w:rPr>
                <w:rFonts w:ascii="Arial" w:hAnsi="Arial"/>
                <w:sz w:val="18"/>
              </w:rPr>
              <w:t>0 linhas</w:t>
            </w:r>
          </w:p>
        </w:tc>
      </w:tr>
      <w:tr>
        <w:tc>
          <w:tcPr>
            <w:tcW w:type="dxa" w:w="1247"/>
          </w:tcPr>
          <w:p>
            <w:pPr>
              <w:spacing w:after="40" w:line="240" w:lineRule="auto"/>
            </w:pPr>
            <w:r/>
            <w:r>
              <w:rPr>
                <w:rFonts w:ascii="Arial" w:hAnsi="Arial"/>
                <w:sz w:val="18"/>
              </w:rPr>
              <w:t>7.9</w:t>
            </w:r>
          </w:p>
        </w:tc>
        <w:tc>
          <w:tcPr>
            <w:tcW w:type="dxa" w:w="5839"/>
          </w:tcPr>
          <w:p>
            <w:pPr>
              <w:spacing w:after="40" w:line="240" w:lineRule="auto"/>
            </w:pPr>
            <w:r/>
            <w:r>
              <w:rPr>
                <w:rFonts w:ascii="Arial" w:hAnsi="Arial"/>
                <w:sz w:val="18"/>
              </w:rPr>
              <w:t>A cadeia área → imagem → índice se mantém íntegra.</w:t>
            </w:r>
          </w:p>
        </w:tc>
        <w:tc>
          <w:tcPr>
            <w:tcW w:type="dxa" w:w="1701"/>
          </w:tcPr>
          <w:p>
            <w:pPr>
              <w:spacing w:after="40" w:line="240" w:lineRule="auto"/>
            </w:pPr>
            <w:r/>
            <w:r>
              <w:rPr>
                <w:rFonts w:ascii="Arial" w:hAnsi="Arial"/>
                <w:sz w:val="18"/>
              </w:rPr>
              <w:t>0 linhas</w:t>
            </w:r>
          </w:p>
        </w:tc>
      </w:tr>
    </w:tbl>
    <w:p>
      <w:pPr>
        <w:spacing w:after="40"/>
      </w:pPr>
    </w:p>
    <w:p>
      <w:pPr>
        <w:spacing w:before="0" w:after="120"/>
        <w:jc w:val="both"/>
      </w:pPr>
      <w:r>
        <w:rPr>
          <w:rFonts w:ascii="Arial" w:hAnsi="Arial"/>
          <w:b w:val="0"/>
          <w:i w:val="0"/>
          <w:sz w:val="22"/>
        </w:rPr>
        <w:t>A consulta 7.2 exemplifica a verificação por junção, percorrendo a cadeia completa do modelo e permitindo conferir se cada índice pertence à imagem correta e se cada imagem pertence à área esperada:</w:t>
      </w:r>
    </w:p>
    <w:p>
      <w:pPr>
        <w:spacing w:before="80" w:after="160" w:line="240" w:lineRule="auto"/>
        <w:ind w:left="283"/>
        <w:shd w:fill="F4F6F8"/>
      </w:pPr>
      <w:r>
        <w:rPr>
          <w:rFonts w:ascii="Consolas" w:hAnsi="Consolas" w:cs="Consolas"/>
          <w:sz w:val="17"/>
        </w:rPr>
        <w:t>SELECT  u.nome AS produtor, a.nome AS area, a.cultura,</w:t>
        <w:br/>
      </w:r>
      <w:r>
        <w:rPr>
          <w:rFonts w:ascii="Consolas" w:hAnsi="Consolas" w:cs="Consolas"/>
          <w:sz w:val="17"/>
        </w:rPr>
        <w:t xml:space="preserve">        i.satelite, i.data_aquisicao, v.tipo, v.valor_medio</w:t>
        <w:br/>
      </w:r>
      <w:r>
        <w:rPr>
          <w:rFonts w:ascii="Consolas" w:hAnsi="Consolas" w:cs="Consolas"/>
          <w:sz w:val="17"/>
        </w:rPr>
        <w:t>FROM       usuario          u</w:t>
        <w:br/>
      </w:r>
      <w:r>
        <w:rPr>
          <w:rFonts w:ascii="Consolas" w:hAnsi="Consolas" w:cs="Consolas"/>
          <w:sz w:val="17"/>
        </w:rPr>
        <w:t>JOIN       area_cultivo     a ON a.id_produtor = u.id_usuario</w:t>
        <w:br/>
      </w:r>
      <w:r>
        <w:rPr>
          <w:rFonts w:ascii="Consolas" w:hAnsi="Consolas" w:cs="Consolas"/>
          <w:sz w:val="17"/>
        </w:rPr>
        <w:t>JOIN       imagem_satelite  i ON i.id_area     = a.id_area</w:t>
        <w:br/>
      </w:r>
      <w:r>
        <w:rPr>
          <w:rFonts w:ascii="Consolas" w:hAnsi="Consolas" w:cs="Consolas"/>
          <w:sz w:val="17"/>
        </w:rPr>
        <w:t>JOIN       indice_vegetacao v ON v.id_imagem   = i.id_imagem</w:t>
        <w:br/>
      </w:r>
      <w:r>
        <w:rPr>
          <w:rFonts w:ascii="Consolas" w:hAnsi="Consolas" w:cs="Consolas"/>
          <w:sz w:val="17"/>
        </w:rPr>
        <w:t>ORDER BY u.nome, a.nome, i.data_aquisicao, v.tipo;</w:t>
      </w:r>
    </w:p>
    <w:p>
      <w:pPr>
        <w:spacing w:before="240" w:after="120"/>
        <w:jc w:val="left"/>
      </w:pPr>
      <w:r>
        <w:rPr>
          <w:rFonts w:ascii="Arial" w:hAnsi="Arial"/>
          <w:b/>
          <w:color w:val="2E6DA4"/>
          <w:sz w:val="24"/>
        </w:rPr>
        <w:t>6.3 Testes das restrições</w:t>
      </w:r>
    </w:p>
    <w:p>
      <w:pPr>
        <w:spacing w:before="0" w:after="120"/>
        <w:jc w:val="both"/>
      </w:pPr>
      <w:r>
        <w:rPr>
          <w:rFonts w:ascii="Arial" w:hAnsi="Arial"/>
          <w:b w:val="0"/>
          <w:i w:val="0"/>
          <w:sz w:val="22"/>
        </w:rPr>
        <w:t>Para confirmar que as restrições realmente atuam, foram submetidas ao banco inserções propositalmente inválidas. Todas foram rejeitadas pelo SGBD, com o erro correspondente.</w:t>
      </w:r>
    </w:p>
    <w:tbl>
      <w:tblPr>
        <w:tblStyle w:val="TableGrid"/>
        <w:tblW w:type="auto" w:w="0"/>
        <w:jc w:val="center"/>
        <w:tblLook w:firstColumn="1" w:firstRow="1" w:lastColumn="0" w:lastRow="0" w:noHBand="0" w:noVBand="1" w:val="04A0"/>
      </w:tblPr>
      <w:tblGrid>
        <w:gridCol w:w="4702"/>
        <w:gridCol w:w="4702"/>
      </w:tblGrid>
      <w:tr>
        <w:tc>
          <w:tcPr>
            <w:tcW w:type="dxa" w:w="4422"/>
            <w:shd w:fill="2E6DA4"/>
          </w:tcPr>
          <w:p>
            <w:pPr>
              <w:spacing w:after="40"/>
              <w:jc w:val="center"/>
            </w:pPr>
            <w:r/>
            <w:r>
              <w:rPr>
                <w:rFonts w:ascii="Arial" w:hAnsi="Arial"/>
                <w:b/>
                <w:color w:val="FFFFFF"/>
                <w:sz w:val="18"/>
              </w:rPr>
              <w:t>Tentativa de inserção inválida</w:t>
            </w:r>
          </w:p>
        </w:tc>
        <w:tc>
          <w:tcPr>
            <w:tcW w:type="dxa" w:w="4365"/>
            <w:shd w:fill="2E6DA4"/>
          </w:tcPr>
          <w:p>
            <w:pPr>
              <w:spacing w:after="40"/>
              <w:jc w:val="center"/>
            </w:pPr>
            <w:r/>
            <w:r>
              <w:rPr>
                <w:rFonts w:ascii="Arial" w:hAnsi="Arial"/>
                <w:b/>
                <w:color w:val="FFFFFF"/>
                <w:sz w:val="18"/>
              </w:rPr>
              <w:t>Restrição acionada</w:t>
            </w:r>
          </w:p>
        </w:tc>
      </w:tr>
      <w:tr>
        <w:tc>
          <w:tcPr>
            <w:tcW w:type="dxa" w:w="4422"/>
          </w:tcPr>
          <w:p>
            <w:pPr>
              <w:spacing w:after="40" w:line="240" w:lineRule="auto"/>
            </w:pPr>
            <w:r/>
            <w:r>
              <w:rPr>
                <w:rFonts w:ascii="Arial" w:hAnsi="Arial"/>
                <w:sz w:val="18"/>
              </w:rPr>
              <w:t>CPF com letras</w:t>
            </w:r>
          </w:p>
        </w:tc>
        <w:tc>
          <w:tcPr>
            <w:tcW w:type="dxa" w:w="4365"/>
          </w:tcPr>
          <w:p>
            <w:pPr>
              <w:spacing w:after="40" w:line="240" w:lineRule="auto"/>
            </w:pPr>
            <w:r/>
            <w:r>
              <w:rPr>
                <w:rFonts w:ascii="Arial" w:hAnsi="Arial"/>
                <w:sz w:val="18"/>
              </w:rPr>
              <w:t>chk_usuario_cpf_digitos` (CHECK)</w:t>
            </w:r>
          </w:p>
        </w:tc>
      </w:tr>
      <w:tr>
        <w:tc>
          <w:tcPr>
            <w:tcW w:type="dxa" w:w="4422"/>
          </w:tcPr>
          <w:p>
            <w:pPr>
              <w:spacing w:after="40" w:line="240" w:lineRule="auto"/>
            </w:pPr>
            <w:r/>
            <w:r>
              <w:rPr>
                <w:rFonts w:ascii="Arial" w:hAnsi="Arial"/>
                <w:sz w:val="18"/>
              </w:rPr>
              <w:t>CPF ou e-mail já cadastrado</w:t>
            </w:r>
          </w:p>
        </w:tc>
        <w:tc>
          <w:tcPr>
            <w:tcW w:type="dxa" w:w="4365"/>
          </w:tcPr>
          <w:p>
            <w:pPr>
              <w:spacing w:after="40" w:line="240" w:lineRule="auto"/>
            </w:pPr>
            <w:r/>
            <w:r>
              <w:rPr>
                <w:rFonts w:ascii="Arial" w:hAnsi="Arial"/>
                <w:sz w:val="18"/>
              </w:rPr>
              <w:t>uq_usuario_cpf` / `uq_usuario_email` (UNIQUE)</w:t>
            </w:r>
          </w:p>
        </w:tc>
      </w:tr>
      <w:tr>
        <w:tc>
          <w:tcPr>
            <w:tcW w:type="dxa" w:w="4422"/>
          </w:tcPr>
          <w:p>
            <w:pPr>
              <w:spacing w:after="40" w:line="240" w:lineRule="auto"/>
            </w:pPr>
            <w:r/>
            <w:r>
              <w:rPr>
                <w:rFonts w:ascii="Arial" w:hAnsi="Arial"/>
                <w:sz w:val="18"/>
              </w:rPr>
              <w:t>Perfil inexistente, como "gerente"</w:t>
            </w:r>
          </w:p>
        </w:tc>
        <w:tc>
          <w:tcPr>
            <w:tcW w:type="dxa" w:w="4365"/>
          </w:tcPr>
          <w:p>
            <w:pPr>
              <w:spacing w:after="40" w:line="240" w:lineRule="auto"/>
            </w:pPr>
            <w:r/>
            <w:r>
              <w:rPr>
                <w:rFonts w:ascii="Arial" w:hAnsi="Arial"/>
                <w:sz w:val="18"/>
              </w:rPr>
              <w:t>Domínio do `ENUM</w:t>
            </w:r>
          </w:p>
        </w:tc>
      </w:tr>
      <w:tr>
        <w:tc>
          <w:tcPr>
            <w:tcW w:type="dxa" w:w="4422"/>
          </w:tcPr>
          <w:p>
            <w:pPr>
              <w:spacing w:after="40" w:line="240" w:lineRule="auto"/>
            </w:pPr>
            <w:r/>
            <w:r>
              <w:rPr>
                <w:rFonts w:ascii="Arial" w:hAnsi="Arial"/>
                <w:sz w:val="18"/>
              </w:rPr>
              <w:t>Área vinculada a um técnico</w:t>
            </w:r>
          </w:p>
        </w:tc>
        <w:tc>
          <w:tcPr>
            <w:tcW w:type="dxa" w:w="4365"/>
          </w:tcPr>
          <w:p>
            <w:pPr>
              <w:spacing w:after="40" w:line="240" w:lineRule="auto"/>
            </w:pPr>
            <w:r/>
            <w:r>
              <w:rPr>
                <w:rFonts w:ascii="Arial" w:hAnsi="Arial"/>
                <w:sz w:val="18"/>
              </w:rPr>
              <w:t>trg_area_cultivo_bi_produtor` (TRIGGER, RF03)</w:t>
            </w:r>
          </w:p>
        </w:tc>
      </w:tr>
      <w:tr>
        <w:tc>
          <w:tcPr>
            <w:tcW w:type="dxa" w:w="4422"/>
          </w:tcPr>
          <w:p>
            <w:pPr>
              <w:spacing w:after="40" w:line="240" w:lineRule="auto"/>
            </w:pPr>
            <w:r/>
            <w:r>
              <w:rPr>
                <w:rFonts w:ascii="Arial" w:hAnsi="Arial"/>
                <w:sz w:val="18"/>
              </w:rPr>
              <w:t>Área com tamanho negativo</w:t>
            </w:r>
          </w:p>
        </w:tc>
        <w:tc>
          <w:tcPr>
            <w:tcW w:type="dxa" w:w="4365"/>
          </w:tcPr>
          <w:p>
            <w:pPr>
              <w:spacing w:after="40" w:line="240" w:lineRule="auto"/>
            </w:pPr>
            <w:r/>
            <w:r>
              <w:rPr>
                <w:rFonts w:ascii="Arial" w:hAnsi="Arial"/>
                <w:sz w:val="18"/>
              </w:rPr>
              <w:t>chk_area_tamanho_positivo` (CHECK)</w:t>
            </w:r>
          </w:p>
        </w:tc>
      </w:tr>
      <w:tr>
        <w:tc>
          <w:tcPr>
            <w:tcW w:type="dxa" w:w="4422"/>
          </w:tcPr>
          <w:p>
            <w:pPr>
              <w:spacing w:after="40" w:line="240" w:lineRule="auto"/>
            </w:pPr>
            <w:r/>
            <w:r>
              <w:rPr>
                <w:rFonts w:ascii="Arial" w:hAnsi="Arial"/>
                <w:sz w:val="18"/>
              </w:rPr>
              <w:t>Cobertura de nuvens de 150%</w:t>
            </w:r>
          </w:p>
        </w:tc>
        <w:tc>
          <w:tcPr>
            <w:tcW w:type="dxa" w:w="4365"/>
          </w:tcPr>
          <w:p>
            <w:pPr>
              <w:spacing w:after="40" w:line="240" w:lineRule="auto"/>
            </w:pPr>
            <w:r/>
            <w:r>
              <w:rPr>
                <w:rFonts w:ascii="Arial" w:hAnsi="Arial"/>
                <w:sz w:val="18"/>
              </w:rPr>
              <w:t>chk_imagem_perc_nuvens` (CHECK)</w:t>
            </w:r>
          </w:p>
        </w:tc>
      </w:tr>
      <w:tr>
        <w:tc>
          <w:tcPr>
            <w:tcW w:type="dxa" w:w="4422"/>
          </w:tcPr>
          <w:p>
            <w:pPr>
              <w:spacing w:after="40" w:line="240" w:lineRule="auto"/>
            </w:pPr>
            <w:r/>
            <w:r>
              <w:rPr>
                <w:rFonts w:ascii="Arial" w:hAnsi="Arial"/>
                <w:sz w:val="18"/>
              </w:rPr>
              <w:t>Imagem em área inexistente</w:t>
            </w:r>
          </w:p>
        </w:tc>
        <w:tc>
          <w:tcPr>
            <w:tcW w:type="dxa" w:w="4365"/>
          </w:tcPr>
          <w:p>
            <w:pPr>
              <w:spacing w:after="40" w:line="240" w:lineRule="auto"/>
            </w:pPr>
            <w:r/>
            <w:r>
              <w:rPr>
                <w:rFonts w:ascii="Arial" w:hAnsi="Arial"/>
                <w:sz w:val="18"/>
              </w:rPr>
              <w:t>Chave estrangeira</w:t>
            </w:r>
          </w:p>
        </w:tc>
      </w:tr>
      <w:tr>
        <w:tc>
          <w:tcPr>
            <w:tcW w:type="dxa" w:w="4422"/>
          </w:tcPr>
          <w:p>
            <w:pPr>
              <w:spacing w:after="40" w:line="240" w:lineRule="auto"/>
            </w:pPr>
            <w:r/>
            <w:r>
              <w:rPr>
                <w:rFonts w:ascii="Arial" w:hAnsi="Arial"/>
                <w:sz w:val="18"/>
              </w:rPr>
              <w:t>Mesma cena repetida para a área</w:t>
            </w:r>
          </w:p>
        </w:tc>
        <w:tc>
          <w:tcPr>
            <w:tcW w:type="dxa" w:w="4365"/>
          </w:tcPr>
          <w:p>
            <w:pPr>
              <w:spacing w:after="40" w:line="240" w:lineRule="auto"/>
            </w:pPr>
            <w:r/>
            <w:r>
              <w:rPr>
                <w:rFonts w:ascii="Arial" w:hAnsi="Arial"/>
                <w:sz w:val="18"/>
              </w:rPr>
              <w:t>uq_imagem_area_satelite_data` (UNIQUE)</w:t>
            </w:r>
          </w:p>
        </w:tc>
      </w:tr>
      <w:tr>
        <w:tc>
          <w:tcPr>
            <w:tcW w:type="dxa" w:w="4422"/>
          </w:tcPr>
          <w:p>
            <w:pPr>
              <w:spacing w:after="40" w:line="240" w:lineRule="auto"/>
            </w:pPr>
            <w:r/>
            <w:r>
              <w:rPr>
                <w:rFonts w:ascii="Arial" w:hAnsi="Arial"/>
                <w:sz w:val="18"/>
              </w:rPr>
              <w:t>Índice com valor acima de 1</w:t>
            </w:r>
          </w:p>
        </w:tc>
        <w:tc>
          <w:tcPr>
            <w:tcW w:type="dxa" w:w="4365"/>
          </w:tcPr>
          <w:p>
            <w:pPr>
              <w:spacing w:after="40" w:line="240" w:lineRule="auto"/>
            </w:pPr>
            <w:r/>
            <w:r>
              <w:rPr>
                <w:rFonts w:ascii="Arial" w:hAnsi="Arial"/>
                <w:sz w:val="18"/>
              </w:rPr>
              <w:t>chk_indice_faixa_valores` (CHECK)</w:t>
            </w:r>
          </w:p>
        </w:tc>
      </w:tr>
      <w:tr>
        <w:tc>
          <w:tcPr>
            <w:tcW w:type="dxa" w:w="4422"/>
          </w:tcPr>
          <w:p>
            <w:pPr>
              <w:spacing w:after="40" w:line="240" w:lineRule="auto"/>
            </w:pPr>
            <w:r/>
            <w:r>
              <w:rPr>
                <w:rFonts w:ascii="Arial" w:hAnsi="Arial"/>
                <w:sz w:val="18"/>
              </w:rPr>
              <w:t>Índice com mínimo maior que o médio</w:t>
            </w:r>
          </w:p>
        </w:tc>
        <w:tc>
          <w:tcPr>
            <w:tcW w:type="dxa" w:w="4365"/>
          </w:tcPr>
          <w:p>
            <w:pPr>
              <w:spacing w:after="40" w:line="240" w:lineRule="auto"/>
            </w:pPr>
            <w:r/>
            <w:r>
              <w:rPr>
                <w:rFonts w:ascii="Arial" w:hAnsi="Arial"/>
                <w:sz w:val="18"/>
              </w:rPr>
              <w:t>chk_indice_ordem_valores` (CHECK)</w:t>
            </w:r>
          </w:p>
        </w:tc>
      </w:tr>
      <w:tr>
        <w:tc>
          <w:tcPr>
            <w:tcW w:type="dxa" w:w="4422"/>
          </w:tcPr>
          <w:p>
            <w:pPr>
              <w:spacing w:after="40" w:line="240" w:lineRule="auto"/>
            </w:pPr>
            <w:r/>
            <w:r>
              <w:rPr>
                <w:rFonts w:ascii="Arial" w:hAnsi="Arial"/>
                <w:sz w:val="18"/>
              </w:rPr>
              <w:t>Avaliação referindo imagem E índice</w:t>
            </w:r>
          </w:p>
        </w:tc>
        <w:tc>
          <w:tcPr>
            <w:tcW w:type="dxa" w:w="4365"/>
          </w:tcPr>
          <w:p>
            <w:pPr>
              <w:spacing w:after="40" w:line="240" w:lineRule="auto"/>
            </w:pPr>
            <w:r/>
            <w:r>
              <w:rPr>
                <w:rFonts w:ascii="Arial" w:hAnsi="Arial"/>
                <w:sz w:val="18"/>
              </w:rPr>
              <w:t>chk_avaliacao_alvo_exclusivo` (CHECK, RF08)</w:t>
            </w:r>
          </w:p>
        </w:tc>
      </w:tr>
      <w:tr>
        <w:tc>
          <w:tcPr>
            <w:tcW w:type="dxa" w:w="4422"/>
          </w:tcPr>
          <w:p>
            <w:pPr>
              <w:spacing w:after="40" w:line="240" w:lineRule="auto"/>
            </w:pPr>
            <w:r/>
            <w:r>
              <w:rPr>
                <w:rFonts w:ascii="Arial" w:hAnsi="Arial"/>
                <w:sz w:val="18"/>
              </w:rPr>
              <w:t>Avaliação sem alvo algum</w:t>
            </w:r>
          </w:p>
        </w:tc>
        <w:tc>
          <w:tcPr>
            <w:tcW w:type="dxa" w:w="4365"/>
          </w:tcPr>
          <w:p>
            <w:pPr>
              <w:spacing w:after="40" w:line="240" w:lineRule="auto"/>
            </w:pPr>
            <w:r/>
            <w:r>
              <w:rPr>
                <w:rFonts w:ascii="Arial" w:hAnsi="Arial"/>
                <w:sz w:val="18"/>
              </w:rPr>
              <w:t>chk_avaliacao_alvo_exclusivo` (CHECK, RF08)</w:t>
            </w:r>
          </w:p>
        </w:tc>
      </w:tr>
      <w:tr>
        <w:tc>
          <w:tcPr>
            <w:tcW w:type="dxa" w:w="4422"/>
          </w:tcPr>
          <w:p>
            <w:pPr>
              <w:spacing w:after="40" w:line="240" w:lineRule="auto"/>
            </w:pPr>
            <w:r/>
            <w:r>
              <w:rPr>
                <w:rFonts w:ascii="Arial" w:hAnsi="Arial"/>
                <w:sz w:val="18"/>
              </w:rPr>
              <w:t>Nota 9 em uma avaliação</w:t>
            </w:r>
          </w:p>
        </w:tc>
        <w:tc>
          <w:tcPr>
            <w:tcW w:type="dxa" w:w="4365"/>
          </w:tcPr>
          <w:p>
            <w:pPr>
              <w:spacing w:after="40" w:line="240" w:lineRule="auto"/>
            </w:pPr>
            <w:r/>
            <w:r>
              <w:rPr>
                <w:rFonts w:ascii="Arial" w:hAnsi="Arial"/>
                <w:sz w:val="18"/>
              </w:rPr>
              <w:t>chk_avaliacao_nota` (CHECK)</w:t>
            </w:r>
          </w:p>
        </w:tc>
      </w:tr>
    </w:tbl>
    <w:p>
      <w:pPr>
        <w:spacing w:after="40"/>
      </w:pPr>
    </w:p>
    <w:p>
      <w:pPr>
        <w:spacing w:before="320" w:after="120"/>
        <w:jc w:val="left"/>
      </w:pPr>
      <w:r>
        <w:rPr>
          <w:rFonts w:ascii="Arial" w:hAnsi="Arial"/>
          <w:b/>
          <w:color w:val="2E6DA4"/>
          <w:sz w:val="28"/>
        </w:rPr>
        <w:t>7 BACKUP E RESTAURAÇÃO</w:t>
      </w:r>
    </w:p>
    <w:p>
      <w:pPr>
        <w:spacing w:before="0" w:after="120"/>
        <w:jc w:val="both"/>
      </w:pPr>
      <w:r>
        <w:rPr>
          <w:rFonts w:ascii="Arial" w:hAnsi="Arial"/>
          <w:b w:val="0"/>
          <w:i w:val="0"/>
          <w:sz w:val="22"/>
        </w:rPr>
        <w:t>O procedimento de backup utiliza o utilitário mysqldump, executado no terminal do sistema operacional. O comando a seguir gera um arquivo com a estrutura, os dados, os gatilhos e as visões do banco:</w:t>
      </w:r>
    </w:p>
    <w:p>
      <w:pPr>
        <w:spacing w:before="80" w:after="160" w:line="240" w:lineRule="auto"/>
        <w:ind w:left="283"/>
        <w:shd w:fill="F4F6F8"/>
      </w:pPr>
      <w:r>
        <w:rPr>
          <w:rFonts w:ascii="Consolas" w:hAnsi="Consolas" w:cs="Consolas"/>
          <w:sz w:val="17"/>
        </w:rPr>
        <w:t>mysqldump -u root -p --single-transaction --routines --triggers --events \</w:t>
        <w:br/>
      </w:r>
      <w:r>
        <w:rPr>
          <w:rFonts w:ascii="Consolas" w:hAnsi="Consolas" w:cs="Consolas"/>
          <w:sz w:val="17"/>
        </w:rPr>
        <w:t xml:space="preserve">          --set-gtid-purged=OFF --databases monitoramento_agricola \</w:t>
        <w:br/>
      </w:r>
      <w:r>
        <w:rPr>
          <w:rFonts w:ascii="Consolas" w:hAnsi="Consolas" w:cs="Consolas"/>
          <w:sz w:val="17"/>
        </w:rPr>
        <w:t xml:space="preserve">          &gt; backup_monitoramento_agricola.sql</w:t>
      </w:r>
    </w:p>
    <w:tbl>
      <w:tblPr>
        <w:tblStyle w:val="TableGrid"/>
        <w:tblW w:type="auto" w:w="0"/>
        <w:jc w:val="center"/>
        <w:tblLook w:firstColumn="1" w:firstRow="1" w:lastColumn="0" w:lastRow="0" w:noHBand="0" w:noVBand="1" w:val="04A0"/>
      </w:tblPr>
      <w:tblGrid>
        <w:gridCol w:w="4702"/>
        <w:gridCol w:w="4702"/>
      </w:tblGrid>
      <w:tr>
        <w:tc>
          <w:tcPr>
            <w:tcW w:type="dxa" w:w="2721"/>
            <w:shd w:fill="2E6DA4"/>
          </w:tcPr>
          <w:p>
            <w:pPr>
              <w:spacing w:after="40"/>
              <w:jc w:val="center"/>
            </w:pPr>
            <w:r/>
            <w:r>
              <w:rPr>
                <w:rFonts w:ascii="Arial" w:hAnsi="Arial"/>
                <w:b/>
                <w:color w:val="FFFFFF"/>
                <w:sz w:val="18"/>
              </w:rPr>
              <w:t>Parâmetro</w:t>
            </w:r>
          </w:p>
        </w:tc>
        <w:tc>
          <w:tcPr>
            <w:tcW w:type="dxa" w:w="6066"/>
            <w:shd w:fill="2E6DA4"/>
          </w:tcPr>
          <w:p>
            <w:pPr>
              <w:spacing w:after="40"/>
              <w:jc w:val="center"/>
            </w:pPr>
            <w:r/>
            <w:r>
              <w:rPr>
                <w:rFonts w:ascii="Arial" w:hAnsi="Arial"/>
                <w:b/>
                <w:color w:val="FFFFFF"/>
                <w:sz w:val="18"/>
              </w:rPr>
              <w:t>Finalidade</w:t>
            </w:r>
          </w:p>
        </w:tc>
      </w:tr>
      <w:tr>
        <w:tc>
          <w:tcPr>
            <w:tcW w:type="dxa" w:w="2721"/>
          </w:tcPr>
          <w:p>
            <w:pPr>
              <w:spacing w:after="40" w:line="240" w:lineRule="auto"/>
            </w:pPr>
            <w:r/>
            <w:r>
              <w:rPr>
                <w:rFonts w:ascii="Consolas" w:hAnsi="Consolas"/>
                <w:sz w:val="18"/>
              </w:rPr>
              <w:t>--single-transaction</w:t>
            </w:r>
          </w:p>
        </w:tc>
        <w:tc>
          <w:tcPr>
            <w:tcW w:type="dxa" w:w="6066"/>
          </w:tcPr>
          <w:p>
            <w:pPr>
              <w:spacing w:after="40" w:line="240" w:lineRule="auto"/>
            </w:pPr>
            <w:r/>
            <w:r>
              <w:rPr>
                <w:rFonts w:ascii="Arial" w:hAnsi="Arial"/>
                <w:sz w:val="18"/>
              </w:rPr>
              <w:t>Gera um backup consistente sem bloquear as tabelas, aproveitando o controle de transações do InnoDB.</w:t>
            </w:r>
          </w:p>
        </w:tc>
      </w:tr>
      <w:tr>
        <w:tc>
          <w:tcPr>
            <w:tcW w:type="dxa" w:w="2721"/>
          </w:tcPr>
          <w:p>
            <w:pPr>
              <w:spacing w:after="40" w:line="240" w:lineRule="auto"/>
            </w:pPr>
            <w:r/>
            <w:r>
              <w:rPr>
                <w:rFonts w:ascii="Consolas" w:hAnsi="Consolas"/>
                <w:sz w:val="18"/>
              </w:rPr>
              <w:t>--routines --triggers --events</w:t>
            </w:r>
          </w:p>
        </w:tc>
        <w:tc>
          <w:tcPr>
            <w:tcW w:type="dxa" w:w="6066"/>
          </w:tcPr>
          <w:p>
            <w:pPr>
              <w:spacing w:after="40" w:line="240" w:lineRule="auto"/>
            </w:pPr>
            <w:r/>
            <w:r>
              <w:rPr>
                <w:rFonts w:ascii="Arial" w:hAnsi="Arial"/>
                <w:sz w:val="18"/>
              </w:rPr>
              <w:t>Inclui os gatilhos e demais objetos do banco, que não seriam exportados por padrão.</w:t>
            </w:r>
          </w:p>
        </w:tc>
      </w:tr>
      <w:tr>
        <w:tc>
          <w:tcPr>
            <w:tcW w:type="dxa" w:w="2721"/>
          </w:tcPr>
          <w:p>
            <w:pPr>
              <w:spacing w:after="40" w:line="240" w:lineRule="auto"/>
            </w:pPr>
            <w:r/>
            <w:r>
              <w:rPr>
                <w:rFonts w:ascii="Consolas" w:hAnsi="Consolas"/>
                <w:sz w:val="18"/>
              </w:rPr>
              <w:t>--set-gtid-purged=OFF</w:t>
            </w:r>
          </w:p>
        </w:tc>
        <w:tc>
          <w:tcPr>
            <w:tcW w:type="dxa" w:w="6066"/>
          </w:tcPr>
          <w:p>
            <w:pPr>
              <w:spacing w:after="40" w:line="240" w:lineRule="auto"/>
            </w:pPr>
            <w:r/>
            <w:r>
              <w:rPr>
                <w:rFonts w:ascii="Arial" w:hAnsi="Arial"/>
                <w:sz w:val="18"/>
              </w:rPr>
              <w:t>Evita erro de GTID ao restaurar o arquivo no mesmo servidor.</w:t>
            </w:r>
          </w:p>
        </w:tc>
      </w:tr>
      <w:tr>
        <w:tc>
          <w:tcPr>
            <w:tcW w:type="dxa" w:w="2721"/>
          </w:tcPr>
          <w:p>
            <w:pPr>
              <w:spacing w:after="40" w:line="240" w:lineRule="auto"/>
            </w:pPr>
            <w:r/>
            <w:r>
              <w:rPr>
                <w:rFonts w:ascii="Consolas" w:hAnsi="Consolas"/>
                <w:sz w:val="18"/>
              </w:rPr>
              <w:t>--databases</w:t>
            </w:r>
          </w:p>
        </w:tc>
        <w:tc>
          <w:tcPr>
            <w:tcW w:type="dxa" w:w="6066"/>
          </w:tcPr>
          <w:p>
            <w:pPr>
              <w:spacing w:after="40" w:line="240" w:lineRule="auto"/>
            </w:pPr>
            <w:r/>
            <w:r>
              <w:rPr>
                <w:rFonts w:ascii="Arial" w:hAnsi="Arial"/>
                <w:sz w:val="18"/>
              </w:rPr>
              <w:t>Faz o arquivo gerado já conter os comandos CREATE DATABASE e USE, de modo que a restauração recrie o banco do zero.</w:t>
            </w:r>
          </w:p>
        </w:tc>
      </w:tr>
    </w:tbl>
    <w:p>
      <w:pPr>
        <w:spacing w:after="40"/>
      </w:pPr>
    </w:p>
    <w:p>
      <w:pPr>
        <w:spacing w:before="0" w:after="120"/>
        <w:jc w:val="both"/>
      </w:pPr>
      <w:r>
        <w:rPr>
          <w:rFonts w:ascii="Arial" w:hAnsi="Arial"/>
          <w:b w:val="0"/>
          <w:i w:val="0"/>
          <w:sz w:val="22"/>
        </w:rPr>
        <w:t>A restauração consiste em executar o arquivo gerado:</w:t>
      </w:r>
    </w:p>
    <w:p>
      <w:pPr>
        <w:spacing w:before="80" w:after="160" w:line="240" w:lineRule="auto"/>
        <w:ind w:left="283"/>
        <w:shd w:fill="F4F6F8"/>
      </w:pPr>
      <w:r>
        <w:rPr>
          <w:rFonts w:ascii="Consolas" w:hAnsi="Consolas" w:cs="Consolas"/>
          <w:sz w:val="17"/>
        </w:rPr>
        <w:t>mysql -u root -p &lt; backup_monitoramento_agricola.sql</w:t>
      </w:r>
    </w:p>
    <w:p>
      <w:pPr>
        <w:spacing w:before="0" w:after="120"/>
        <w:jc w:val="both"/>
      </w:pPr>
      <w:r>
        <w:rPr>
          <w:rFonts w:ascii="Arial" w:hAnsi="Arial"/>
          <w:b w:val="0"/>
          <w:i w:val="0"/>
          <w:sz w:val="22"/>
        </w:rPr>
        <w:t>O ciclo completo foi testado: o banco foi exportado, removido com DROP DATABASE e restaurado a partir do arquivo de backup. Após a restauração, a conferência confirmou a recuperação integral do banco — 45 imagens, 120 índices, 25 índices de acesso, 9 restrições CHECK, 3 visões e 2 gatilhos. No MySQL Workbench, o mesmo procedimento está disponível em Server &gt; Data Export e Server &gt; Data Import.</w:t>
      </w:r>
    </w:p>
    <w:p>
      <w:pPr>
        <w:spacing w:before="320" w:after="120"/>
        <w:jc w:val="left"/>
      </w:pPr>
      <w:r>
        <w:rPr>
          <w:rFonts w:ascii="Arial" w:hAnsi="Arial"/>
          <w:b/>
          <w:color w:val="2E6DA4"/>
          <w:sz w:val="28"/>
        </w:rPr>
        <w:t>8 CONSIDERAÇÕES FINAIS</w:t>
      </w:r>
    </w:p>
    <w:p>
      <w:pPr>
        <w:spacing w:before="0" w:after="120"/>
        <w:jc w:val="both"/>
      </w:pPr>
      <w:r>
        <w:rPr>
          <w:rFonts w:ascii="Arial" w:hAnsi="Arial"/>
          <w:b w:val="0"/>
          <w:i w:val="0"/>
          <w:sz w:val="22"/>
        </w:rPr>
        <w:t>O projeto percorreu os três níveis de modelagem. No modelo conceitual foram identificadas as entidades, os atributos e os relacionamentos do domínio. No modelo lógico essas entidades foram transformadas em seis relações, com a definição das chaves primárias e das oito chaves estrangeiras derivadas dos relacionamentos 1:N. No modelo físico o modelo lógico foi implementado no MySQL, com tipos de dados escolhidos a partir do domínio de cada atributo, restrições de integridade, índices e rotina de backup.</w:t>
      </w:r>
    </w:p>
    <w:p>
      <w:pPr>
        <w:spacing w:before="0" w:after="120"/>
        <w:jc w:val="both"/>
      </w:pPr>
      <w:r>
        <w:rPr>
          <w:rFonts w:ascii="Arial" w:hAnsi="Arial"/>
          <w:b w:val="0"/>
          <w:i w:val="0"/>
          <w:sz w:val="22"/>
        </w:rPr>
        <w:t>A análise de normalização confirmou que as seis relações atendem à 3FN sem necessidade de decomposição. Os dois pontos que exigiram análise mais cuidadosa — a dependência entre satélite e resolução e o significado do atributo data em indice_vegetacao — foram examinados e justificados, com registro da alternativa que seria correta caso a regra do domínio fosse outra. Entendemos que esse é o aspecto central do trabalho: a forma normal não decorre apenas da aplicação mecânica das regras, mas da compreensão do significado de cada atributo no domínio.</w:t>
      </w:r>
    </w:p>
    <w:p>
      <w:pPr>
        <w:spacing w:before="0" w:after="120"/>
        <w:jc w:val="both"/>
      </w:pPr>
      <w:r>
        <w:rPr>
          <w:rFonts w:ascii="Arial" w:hAnsi="Arial"/>
          <w:b w:val="0"/>
          <w:i w:val="0"/>
          <w:sz w:val="22"/>
        </w:rPr>
        <w:t>Algumas decisões merecem registro final. A opção por guardar a URL das imagens, e não o arquivo, mantém o banco enxuto e o backup viável, ao custo de transferir à aplicação a verificação da existência do arquivo. A opção por manter as regras de negócio no banco — por meio de CHECK, UNIQUE e gatilhos — faz com que a integridade valha para qualquer aplicação que venha a acessá-lo. E a decisão de não armazenar nenhum atributo derivado elimina a possibilidade de o valor gravado divergir dos dados reais.</w:t>
      </w:r>
    </w:p>
    <w:p>
      <w:pPr>
        <w:spacing w:before="0" w:after="120"/>
        <w:jc w:val="both"/>
      </w:pPr>
      <w:r>
        <w:rPr>
          <w:rFonts w:ascii="Arial" w:hAnsi="Arial"/>
          <w:b w:val="0"/>
          <w:i w:val="0"/>
          <w:sz w:val="22"/>
        </w:rPr>
        <w:t>Por fim, cabe observar que o trabalho confirmou algo discutido em aula: um bom projeto de banco de dados depende menos de escrever comandos e mais de compreender o sistema, o significado dos dados e a forma como eles serão consultados.</w:t>
      </w:r>
    </w:p>
    <w:p>
      <w:r>
        <w:br w:type="page"/>
      </w:r>
    </w:p>
    <w:p>
      <w:pPr>
        <w:spacing w:before="320" w:after="120"/>
        <w:jc w:val="left"/>
      </w:pPr>
      <w:r>
        <w:rPr>
          <w:rFonts w:ascii="Arial" w:hAnsi="Arial"/>
          <w:b/>
          <w:color w:val="2E6DA4"/>
          <w:sz w:val="28"/>
        </w:rPr>
        <w:t>APÊNDICE A — ESTRUTURA DO ARQUIVO script.sql</w:t>
      </w:r>
    </w:p>
    <w:tbl>
      <w:tblPr>
        <w:tblStyle w:val="TableGrid"/>
        <w:tblW w:type="auto" w:w="0"/>
        <w:jc w:val="center"/>
        <w:tblLook w:firstColumn="1" w:firstRow="1" w:lastColumn="0" w:lastRow="0" w:noHBand="0" w:noVBand="1" w:val="04A0"/>
      </w:tblPr>
      <w:tblGrid>
        <w:gridCol w:w="4702"/>
        <w:gridCol w:w="4702"/>
      </w:tblGrid>
      <w:tr>
        <w:tc>
          <w:tcPr>
            <w:tcW w:type="dxa" w:w="1020"/>
            <w:shd w:fill="2E6DA4"/>
          </w:tcPr>
          <w:p>
            <w:pPr>
              <w:spacing w:after="40"/>
              <w:jc w:val="center"/>
            </w:pPr>
            <w:r/>
            <w:r>
              <w:rPr>
                <w:rFonts w:ascii="Arial" w:hAnsi="Arial"/>
                <w:b/>
                <w:color w:val="FFFFFF"/>
                <w:sz w:val="18"/>
              </w:rPr>
              <w:t>Seção</w:t>
            </w:r>
          </w:p>
        </w:tc>
        <w:tc>
          <w:tcPr>
            <w:tcW w:type="dxa" w:w="7767"/>
            <w:shd w:fill="2E6DA4"/>
          </w:tcPr>
          <w:p>
            <w:pPr>
              <w:spacing w:after="40"/>
              <w:jc w:val="center"/>
            </w:pPr>
            <w:r/>
            <w:r>
              <w:rPr>
                <w:rFonts w:ascii="Arial" w:hAnsi="Arial"/>
                <w:b/>
                <w:color w:val="FFFFFF"/>
                <w:sz w:val="18"/>
              </w:rPr>
              <w:t>Conteúdo</w:t>
            </w:r>
          </w:p>
        </w:tc>
      </w:tr>
      <w:tr>
        <w:tc>
          <w:tcPr>
            <w:tcW w:type="dxa" w:w="1020"/>
          </w:tcPr>
          <w:p>
            <w:pPr>
              <w:spacing w:after="40" w:line="240" w:lineRule="auto"/>
            </w:pPr>
            <w:r/>
            <w:r>
              <w:rPr>
                <w:rFonts w:ascii="Arial" w:hAnsi="Arial"/>
                <w:sz w:val="18"/>
              </w:rPr>
              <w:t>1</w:t>
            </w:r>
          </w:p>
        </w:tc>
        <w:tc>
          <w:tcPr>
            <w:tcW w:type="dxa" w:w="7767"/>
          </w:tcPr>
          <w:p>
            <w:pPr>
              <w:spacing w:after="40" w:line="240" w:lineRule="auto"/>
            </w:pPr>
            <w:r/>
            <w:r>
              <w:rPr>
                <w:rFonts w:ascii="Arial" w:hAnsi="Arial"/>
                <w:sz w:val="18"/>
              </w:rPr>
              <w:t>Criação do banco de dados (com DROP inicial, deixando o script reexecutável).</w:t>
            </w:r>
          </w:p>
        </w:tc>
      </w:tr>
      <w:tr>
        <w:tc>
          <w:tcPr>
            <w:tcW w:type="dxa" w:w="1020"/>
          </w:tcPr>
          <w:p>
            <w:pPr>
              <w:spacing w:after="40" w:line="240" w:lineRule="auto"/>
            </w:pPr>
            <w:r/>
            <w:r>
              <w:rPr>
                <w:rFonts w:ascii="Arial" w:hAnsi="Arial"/>
                <w:sz w:val="18"/>
              </w:rPr>
              <w:t>2</w:t>
            </w:r>
          </w:p>
        </w:tc>
        <w:tc>
          <w:tcPr>
            <w:tcW w:type="dxa" w:w="7767"/>
          </w:tcPr>
          <w:p>
            <w:pPr>
              <w:spacing w:after="40" w:line="240" w:lineRule="auto"/>
            </w:pPr>
            <w:r/>
            <w:r>
              <w:rPr>
                <w:rFonts w:ascii="Arial" w:hAnsi="Arial"/>
                <w:sz w:val="18"/>
              </w:rPr>
              <w:t>Criação das seis tabelas, com chaves, restrições UNIQUE, CHECK e chaves estrangeiras.</w:t>
            </w:r>
          </w:p>
        </w:tc>
      </w:tr>
      <w:tr>
        <w:tc>
          <w:tcPr>
            <w:tcW w:type="dxa" w:w="1020"/>
          </w:tcPr>
          <w:p>
            <w:pPr>
              <w:spacing w:after="40" w:line="240" w:lineRule="auto"/>
            </w:pPr>
            <w:r/>
            <w:r>
              <w:rPr>
                <w:rFonts w:ascii="Arial" w:hAnsi="Arial"/>
                <w:sz w:val="18"/>
              </w:rPr>
              <w:t>3</w:t>
            </w:r>
          </w:p>
        </w:tc>
        <w:tc>
          <w:tcPr>
            <w:tcW w:type="dxa" w:w="7767"/>
          </w:tcPr>
          <w:p>
            <w:pPr>
              <w:spacing w:after="40" w:line="240" w:lineRule="auto"/>
            </w:pPr>
            <w:r/>
            <w:r>
              <w:rPr>
                <w:rFonts w:ascii="Arial" w:hAnsi="Arial"/>
                <w:sz w:val="18"/>
              </w:rPr>
              <w:t>Criação dos índices de apoio à consulta e do índice de texto completo.</w:t>
            </w:r>
          </w:p>
        </w:tc>
      </w:tr>
      <w:tr>
        <w:tc>
          <w:tcPr>
            <w:tcW w:type="dxa" w:w="1020"/>
          </w:tcPr>
          <w:p>
            <w:pPr>
              <w:spacing w:after="40" w:line="240" w:lineRule="auto"/>
            </w:pPr>
            <w:r/>
            <w:r>
              <w:rPr>
                <w:rFonts w:ascii="Arial" w:hAnsi="Arial"/>
                <w:sz w:val="18"/>
              </w:rPr>
              <w:t>4</w:t>
            </w:r>
          </w:p>
        </w:tc>
        <w:tc>
          <w:tcPr>
            <w:tcW w:type="dxa" w:w="7767"/>
          </w:tcPr>
          <w:p>
            <w:pPr>
              <w:spacing w:after="40" w:line="240" w:lineRule="auto"/>
            </w:pPr>
            <w:r/>
            <w:r>
              <w:rPr>
                <w:rFonts w:ascii="Arial" w:hAnsi="Arial"/>
                <w:sz w:val="18"/>
              </w:rPr>
              <w:t>Gatilhos que garantem o RF03.</w:t>
            </w:r>
          </w:p>
        </w:tc>
      </w:tr>
      <w:tr>
        <w:tc>
          <w:tcPr>
            <w:tcW w:type="dxa" w:w="1020"/>
          </w:tcPr>
          <w:p>
            <w:pPr>
              <w:spacing w:after="40" w:line="240" w:lineRule="auto"/>
            </w:pPr>
            <w:r/>
            <w:r>
              <w:rPr>
                <w:rFonts w:ascii="Arial" w:hAnsi="Arial"/>
                <w:sz w:val="18"/>
              </w:rPr>
              <w:t>5</w:t>
            </w:r>
          </w:p>
        </w:tc>
        <w:tc>
          <w:tcPr>
            <w:tcW w:type="dxa" w:w="7767"/>
          </w:tcPr>
          <w:p>
            <w:pPr>
              <w:spacing w:after="40" w:line="240" w:lineRule="auto"/>
            </w:pPr>
            <w:r/>
            <w:r>
              <w:rPr>
                <w:rFonts w:ascii="Arial" w:hAnsi="Arial"/>
                <w:sz w:val="18"/>
              </w:rPr>
              <w:t>Visões de apoio.</w:t>
            </w:r>
          </w:p>
        </w:tc>
      </w:tr>
      <w:tr>
        <w:tc>
          <w:tcPr>
            <w:tcW w:type="dxa" w:w="1020"/>
          </w:tcPr>
          <w:p>
            <w:pPr>
              <w:spacing w:after="40" w:line="240" w:lineRule="auto"/>
            </w:pPr>
            <w:r/>
            <w:r>
              <w:rPr>
                <w:rFonts w:ascii="Arial" w:hAnsi="Arial"/>
                <w:sz w:val="18"/>
              </w:rPr>
              <w:t>6</w:t>
            </w:r>
          </w:p>
        </w:tc>
        <w:tc>
          <w:tcPr>
            <w:tcW w:type="dxa" w:w="7767"/>
          </w:tcPr>
          <w:p>
            <w:pPr>
              <w:spacing w:after="40" w:line="240" w:lineRule="auto"/>
            </w:pPr>
            <w:r/>
            <w:r>
              <w:rPr>
                <w:rFonts w:ascii="Arial" w:hAnsi="Arial"/>
                <w:sz w:val="18"/>
              </w:rPr>
              <w:t>Carga de dados: 237 registros.</w:t>
            </w:r>
          </w:p>
        </w:tc>
      </w:tr>
      <w:tr>
        <w:tc>
          <w:tcPr>
            <w:tcW w:type="dxa" w:w="1020"/>
          </w:tcPr>
          <w:p>
            <w:pPr>
              <w:spacing w:after="40" w:line="240" w:lineRule="auto"/>
            </w:pPr>
            <w:r/>
            <w:r>
              <w:rPr>
                <w:rFonts w:ascii="Arial" w:hAnsi="Arial"/>
                <w:sz w:val="18"/>
              </w:rPr>
              <w:t>7</w:t>
            </w:r>
          </w:p>
        </w:tc>
        <w:tc>
          <w:tcPr>
            <w:tcW w:type="dxa" w:w="7767"/>
          </w:tcPr>
          <w:p>
            <w:pPr>
              <w:spacing w:after="40" w:line="240" w:lineRule="auto"/>
            </w:pPr>
            <w:r/>
            <w:r>
              <w:rPr>
                <w:rFonts w:ascii="Arial" w:hAnsi="Arial"/>
                <w:sz w:val="18"/>
              </w:rPr>
              <w:t>Consultas de verificação de consistência e testes de integridade.</w:t>
            </w:r>
          </w:p>
        </w:tc>
      </w:tr>
      <w:tr>
        <w:tc>
          <w:tcPr>
            <w:tcW w:type="dxa" w:w="1020"/>
          </w:tcPr>
          <w:p>
            <w:pPr>
              <w:spacing w:after="40" w:line="240" w:lineRule="auto"/>
            </w:pPr>
            <w:r/>
            <w:r>
              <w:rPr>
                <w:rFonts w:ascii="Arial" w:hAnsi="Arial"/>
                <w:sz w:val="18"/>
              </w:rPr>
              <w:t>8</w:t>
            </w:r>
          </w:p>
        </w:tc>
        <w:tc>
          <w:tcPr>
            <w:tcW w:type="dxa" w:w="7767"/>
          </w:tcPr>
          <w:p>
            <w:pPr>
              <w:spacing w:after="40" w:line="240" w:lineRule="auto"/>
            </w:pPr>
            <w:r/>
            <w:r>
              <w:rPr>
                <w:rFonts w:ascii="Arial" w:hAnsi="Arial"/>
                <w:sz w:val="18"/>
              </w:rPr>
              <w:t>Comandos de backup e restauração.</w:t>
            </w:r>
          </w:p>
        </w:tc>
      </w:tr>
    </w:tbl>
    <w:p>
      <w:pPr>
        <w:spacing w:after="40"/>
      </w:pPr>
    </w:p>
    <w:p>
      <w:pPr>
        <w:spacing w:before="120" w:after="120"/>
        <w:jc w:val="both"/>
      </w:pPr>
      <w:r>
        <w:rPr>
          <w:rFonts w:ascii="Arial" w:hAnsi="Arial"/>
          <w:b w:val="0"/>
          <w:i w:val="0"/>
          <w:sz w:val="22"/>
        </w:rPr>
        <w:t>O script é executado por completo com o comando:</w:t>
      </w:r>
    </w:p>
    <w:p>
      <w:pPr>
        <w:spacing w:before="80" w:after="160" w:line="240" w:lineRule="auto"/>
        <w:ind w:left="283"/>
        <w:shd w:fill="F4F6F8"/>
      </w:pPr>
      <w:r>
        <w:rPr>
          <w:rFonts w:ascii="Consolas" w:hAnsi="Consolas" w:cs="Consolas"/>
          <w:sz w:val="17"/>
        </w:rPr>
        <w:t>mysql -u root -p &lt; script.sql</w:t>
      </w:r>
    </w:p>
    <w:p>
      <w:pPr>
        <w:spacing w:before="0" w:after="120"/>
        <w:jc w:val="both"/>
      </w:pPr>
      <w:r>
        <w:rPr>
          <w:rFonts w:ascii="Arial" w:hAnsi="Arial"/>
          <w:b w:val="0"/>
          <w:i w:val="0"/>
          <w:sz w:val="22"/>
        </w:rPr>
        <w:t>ou, no MySQL Workbench, abrindo o arquivo em File &gt; Open SQL Script e executando-o.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