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E3B5" w14:textId="77777777" w:rsidR="000C2219" w:rsidRPr="000C2219" w:rsidRDefault="000C2219" w:rsidP="000C2219">
      <w:pPr>
        <w:rPr>
          <w:b/>
          <w:bCs/>
        </w:rPr>
      </w:pPr>
      <w:r w:rsidRPr="000C2219">
        <w:rPr>
          <w:b/>
          <w:bCs/>
        </w:rPr>
        <w:t>Informe Técnico — Big Data Geoespacial</w:t>
      </w:r>
    </w:p>
    <w:p w14:paraId="408DA066" w14:textId="77777777" w:rsidR="000C2219" w:rsidRPr="000C2219" w:rsidRDefault="000C2219" w:rsidP="000C2219">
      <w:pPr>
        <w:rPr>
          <w:b/>
          <w:bCs/>
        </w:rPr>
      </w:pPr>
      <w:r w:rsidRPr="000C2219">
        <w:rPr>
          <w:b/>
          <w:bCs/>
        </w:rPr>
        <w:t>Procesamiento y consulta de datos geoespaciales con despliegue continuo</w:t>
      </w:r>
    </w:p>
    <w:p w14:paraId="144F3675" w14:textId="77777777" w:rsidR="000C2219" w:rsidRPr="000C2219" w:rsidRDefault="000C2219" w:rsidP="000C2219">
      <w:r w:rsidRPr="000C2219">
        <w:pict w14:anchorId="204E0C79">
          <v:rect id="_x0000_i1055" style="width:0;height:.75pt" o:hralign="center" o:hrstd="t" o:hr="t" fillcolor="#a0a0a0" stroked="f"/>
        </w:pict>
      </w:r>
    </w:p>
    <w:p w14:paraId="3DE8F255" w14:textId="77777777" w:rsidR="000C2219" w:rsidRPr="000C2219" w:rsidRDefault="000C2219" w:rsidP="000C2219">
      <w:r w:rsidRPr="000C2219">
        <w:rPr>
          <w:b/>
          <w:bCs/>
        </w:rPr>
        <w:t>Curso:</w:t>
      </w:r>
      <w:r w:rsidRPr="000C2219">
        <w:t xml:space="preserve"> Big Data</w:t>
      </w:r>
      <w:r w:rsidRPr="000C2219">
        <w:br/>
      </w:r>
      <w:r w:rsidRPr="000C2219">
        <w:rPr>
          <w:b/>
          <w:bCs/>
        </w:rPr>
        <w:t>Docente:</w:t>
      </w:r>
      <w:r w:rsidRPr="000C2219">
        <w:t xml:space="preserve"> Andrés Felipe Hernández Marulanda</w:t>
      </w:r>
      <w:r w:rsidRPr="000C2219">
        <w:br/>
      </w:r>
      <w:r w:rsidRPr="000C2219">
        <w:rPr>
          <w:b/>
          <w:bCs/>
        </w:rPr>
        <w:t>Fecha de publicación:</w:t>
      </w:r>
      <w:r w:rsidRPr="000C2219">
        <w:t xml:space="preserve"> 24 de septiembre de 2026</w:t>
      </w:r>
      <w:r w:rsidRPr="000C2219">
        <w:br/>
      </w:r>
      <w:r w:rsidRPr="000C2219">
        <w:rPr>
          <w:b/>
          <w:bCs/>
        </w:rPr>
        <w:t>Fecha de entrega:</w:t>
      </w:r>
      <w:r w:rsidRPr="000C2219">
        <w:t xml:space="preserve"> 9 de octubre de 2026</w:t>
      </w:r>
      <w:r w:rsidRPr="000C2219">
        <w:br/>
      </w:r>
      <w:proofErr w:type="spellStart"/>
      <w:r w:rsidRPr="000C2219">
        <w:rPr>
          <w:b/>
          <w:bCs/>
        </w:rPr>
        <w:t>Dataset</w:t>
      </w:r>
      <w:proofErr w:type="spellEnd"/>
      <w:r w:rsidRPr="000C2219">
        <w:rPr>
          <w:b/>
          <w:bCs/>
        </w:rPr>
        <w:t>:</w:t>
      </w:r>
      <w:r w:rsidRPr="000C2219">
        <w:t xml:space="preserve"> US </w:t>
      </w:r>
      <w:proofErr w:type="spellStart"/>
      <w:r w:rsidRPr="000C2219">
        <w:t>Accidents</w:t>
      </w:r>
      <w:proofErr w:type="spellEnd"/>
      <w:r w:rsidRPr="000C2219">
        <w:t xml:space="preserve"> (2016–2023) — </w:t>
      </w:r>
      <w:proofErr w:type="spellStart"/>
      <w:r w:rsidRPr="000C2219">
        <w:t>Kaggle</w:t>
      </w:r>
      <w:proofErr w:type="spellEnd"/>
      <w:r w:rsidRPr="000C2219">
        <w:t xml:space="preserve"> </w:t>
      </w:r>
      <w:proofErr w:type="spellStart"/>
      <w:r w:rsidRPr="000C2219">
        <w:t>sobhanmoosavi</w:t>
      </w:r>
      <w:proofErr w:type="spellEnd"/>
      <w:r w:rsidRPr="000C2219">
        <w:t>/</w:t>
      </w:r>
      <w:proofErr w:type="spellStart"/>
      <w:r w:rsidRPr="000C2219">
        <w:t>us-accidents</w:t>
      </w:r>
      <w:proofErr w:type="spellEnd"/>
      <w:r w:rsidRPr="000C2219">
        <w:br/>
      </w:r>
      <w:r w:rsidRPr="000C2219">
        <w:rPr>
          <w:b/>
          <w:bCs/>
        </w:rPr>
        <w:t>Integrantes:</w:t>
      </w:r>
      <w:r w:rsidRPr="000C2219">
        <w:t xml:space="preserve"> [Nombres del equipo]</w:t>
      </w:r>
    </w:p>
    <w:p w14:paraId="2CA579D3" w14:textId="77777777" w:rsidR="000C2219" w:rsidRPr="000C2219" w:rsidRDefault="000C2219" w:rsidP="000C2219">
      <w:r w:rsidRPr="000C2219">
        <w:pict w14:anchorId="6D412FDB">
          <v:rect id="_x0000_i1056" style="width:0;height:.75pt" o:hralign="center" o:hrstd="t" o:hr="t" fillcolor="#a0a0a0" stroked="f"/>
        </w:pict>
      </w:r>
    </w:p>
    <w:p w14:paraId="633F7069" w14:textId="77777777" w:rsidR="000C2219" w:rsidRPr="000C2219" w:rsidRDefault="000C2219" w:rsidP="000C2219">
      <w:pPr>
        <w:rPr>
          <w:b/>
          <w:bCs/>
        </w:rPr>
      </w:pPr>
      <w:r w:rsidRPr="000C2219">
        <w:rPr>
          <w:b/>
          <w:bCs/>
        </w:rPr>
        <w:t>1. Introducción</w:t>
      </w:r>
    </w:p>
    <w:p w14:paraId="13C86768" w14:textId="77777777" w:rsidR="000C2219" w:rsidRPr="000C2219" w:rsidRDefault="000C2219" w:rsidP="000C2219">
      <w:r w:rsidRPr="000C2219">
        <w:t xml:space="preserve">Este informe documenta el diseño, la implementación y la evaluación de un sistema completo de procesamiento y consulta de datos geoespaciales a gran escala. El sistema ingesta un </w:t>
      </w:r>
      <w:proofErr w:type="spellStart"/>
      <w:r w:rsidRPr="000C2219">
        <w:t>dataset</w:t>
      </w:r>
      <w:proofErr w:type="spellEnd"/>
      <w:r w:rsidRPr="000C2219">
        <w:t xml:space="preserve"> público de </w:t>
      </w:r>
      <w:proofErr w:type="spellStart"/>
      <w:r w:rsidRPr="000C2219">
        <w:t>Kaggle</w:t>
      </w:r>
      <w:proofErr w:type="spellEnd"/>
      <w:r w:rsidRPr="000C2219">
        <w:t xml:space="preserve">, lo limpia de forma distribuida, lo almacena como </w:t>
      </w:r>
      <w:proofErr w:type="spellStart"/>
      <w:r w:rsidRPr="000C2219">
        <w:t>GeoJSON</w:t>
      </w:r>
      <w:proofErr w:type="spellEnd"/>
      <w:r w:rsidRPr="000C2219">
        <w:t xml:space="preserve"> en MongoDB, calcula agregaciones espaciales y temporales con Spark, expone los resultados mediante una API REST desarrollada en Flask y automatiza su despliegue a través de un pipeline de integración continua que bloquea la entrega si las pruebas automatizadas fallan.</w:t>
      </w:r>
    </w:p>
    <w:p w14:paraId="0A33AC8B" w14:textId="77777777" w:rsidR="000C2219" w:rsidRPr="000C2219" w:rsidRDefault="000C2219" w:rsidP="000C2219">
      <w:r w:rsidRPr="000C2219">
        <w:t xml:space="preserve">El trabajo se desarrolló íntegramente sobre Google </w:t>
      </w:r>
      <w:proofErr w:type="spellStart"/>
      <w:r w:rsidRPr="000C2219">
        <w:t>Colab</w:t>
      </w:r>
      <w:proofErr w:type="spellEnd"/>
      <w:r w:rsidRPr="000C2219">
        <w:t xml:space="preserve">, adaptando cada componente exigido por el enunciado —MongoDB, Spark, </w:t>
      </w:r>
      <w:proofErr w:type="spellStart"/>
      <w:r w:rsidRPr="000C2219">
        <w:t>Dask</w:t>
      </w:r>
      <w:proofErr w:type="spellEnd"/>
      <w:r w:rsidRPr="000C2219">
        <w:t xml:space="preserve">, Flask y Jenkins— a procesos locales del entorno. Esta decisión se justifica en la sección 3. Todos los conceptos evaluados —ingesta automatizada, limpieza justificada, modelado </w:t>
      </w:r>
      <w:proofErr w:type="spellStart"/>
      <w:r w:rsidRPr="000C2219">
        <w:t>GeoJSON</w:t>
      </w:r>
      <w:proofErr w:type="spellEnd"/>
      <w:r w:rsidRPr="000C2219">
        <w:t xml:space="preserve"> con índice geoespacial, consultas parametrizadas, agregaciones distribuidas y despliegue condicionado a pruebas— se conservan íntegros.</w:t>
      </w:r>
    </w:p>
    <w:p w14:paraId="7B6F06F7" w14:textId="77777777" w:rsidR="000C2219" w:rsidRPr="000C2219" w:rsidRDefault="000C2219" w:rsidP="000C2219">
      <w:pPr>
        <w:rPr>
          <w:b/>
          <w:bCs/>
        </w:rPr>
      </w:pPr>
      <w:r w:rsidRPr="000C2219">
        <w:rPr>
          <w:b/>
          <w:bCs/>
        </w:rPr>
        <w:t xml:space="preserve">2. </w:t>
      </w:r>
      <w:proofErr w:type="spellStart"/>
      <w:r w:rsidRPr="000C2219">
        <w:rPr>
          <w:b/>
          <w:bCs/>
        </w:rPr>
        <w:t>Dataset</w:t>
      </w:r>
      <w:proofErr w:type="spellEnd"/>
      <w:r w:rsidRPr="000C2219">
        <w:rPr>
          <w:b/>
          <w:bCs/>
        </w:rPr>
        <w:t xml:space="preserve"> seleccionado</w:t>
      </w:r>
    </w:p>
    <w:p w14:paraId="6D6B33F4" w14:textId="77777777" w:rsidR="000C2219" w:rsidRPr="000C2219" w:rsidRDefault="000C2219" w:rsidP="000C2219">
      <w:r w:rsidRPr="000C2219">
        <w:t xml:space="preserve">El </w:t>
      </w:r>
      <w:proofErr w:type="spellStart"/>
      <w:r w:rsidRPr="000C2219">
        <w:t>dataset</w:t>
      </w:r>
      <w:proofErr w:type="spellEnd"/>
      <w:r w:rsidRPr="000C2219">
        <w:t xml:space="preserve"> utilizado es </w:t>
      </w:r>
      <w:r w:rsidRPr="000C2219">
        <w:rPr>
          <w:b/>
          <w:bCs/>
        </w:rPr>
        <w:t xml:space="preserve">US </w:t>
      </w:r>
      <w:proofErr w:type="spellStart"/>
      <w:r w:rsidRPr="000C2219">
        <w:rPr>
          <w:b/>
          <w:bCs/>
        </w:rPr>
        <w:t>Accidents</w:t>
      </w:r>
      <w:proofErr w:type="spellEnd"/>
      <w:r w:rsidRPr="000C2219">
        <w:rPr>
          <w:b/>
          <w:bCs/>
        </w:rPr>
        <w:t xml:space="preserve"> (2016–2023)</w:t>
      </w:r>
      <w:r w:rsidRPr="000C2219">
        <w:t xml:space="preserve">, publicado en </w:t>
      </w:r>
      <w:proofErr w:type="spellStart"/>
      <w:r w:rsidRPr="000C2219">
        <w:t>Kaggle</w:t>
      </w:r>
      <w:proofErr w:type="spellEnd"/>
      <w:r w:rsidRPr="000C2219">
        <w:t xml:space="preserve"> por Sobhan Moosavi bajo el identificador </w:t>
      </w:r>
      <w:proofErr w:type="spellStart"/>
      <w:r w:rsidRPr="000C2219">
        <w:t>sobhanmoosavi</w:t>
      </w:r>
      <w:proofErr w:type="spellEnd"/>
      <w:r w:rsidRPr="000C2219">
        <w:t>/</w:t>
      </w:r>
      <w:proofErr w:type="spellStart"/>
      <w:r w:rsidRPr="000C2219">
        <w:t>us-accidents</w:t>
      </w:r>
      <w:proofErr w:type="spellEnd"/>
      <w:r w:rsidRPr="000C2219">
        <w:t>. Contiene aproximadamente 7.7 millones de registros de accidentes de tráfico ocurridos en los 49 estados continentales de Estados Unidos entre febrero de 2016 y marzo de 2023. El tamaño comprimido es cercano a 3 GB.</w:t>
      </w:r>
    </w:p>
    <w:p w14:paraId="44B50C27" w14:textId="77777777" w:rsidR="000C2219" w:rsidRPr="000C2219" w:rsidRDefault="000C2219" w:rsidP="000C2219">
      <w:r w:rsidRPr="000C2219">
        <w:t xml:space="preserve">Cada registro representa un accidente individual reportado por fuentes como </w:t>
      </w:r>
      <w:proofErr w:type="spellStart"/>
      <w:r w:rsidRPr="000C2219">
        <w:t>APIs</w:t>
      </w:r>
      <w:proofErr w:type="spellEnd"/>
      <w:r w:rsidRPr="000C2219">
        <w:t xml:space="preserve"> de tráfico, departamentos estatales de transporte y sensores de red. Las columnas más relevantes para el proyecto son: un identificador único del accidente, la latitud y </w:t>
      </w:r>
      <w:r w:rsidRPr="000C2219">
        <w:lastRenderedPageBreak/>
        <w:t>longitud del evento, la fecha y hora de inicio y fin, un indicador de gravedad con valores entre uno y cuatro, la ciudad y el estado donde ocurrió, la condición climática al momento, y la temperatura ambiente.</w:t>
      </w:r>
    </w:p>
    <w:p w14:paraId="70A01F63" w14:textId="77777777" w:rsidR="000C2219" w:rsidRPr="000C2219" w:rsidRDefault="000C2219" w:rsidP="000C2219">
      <w:r w:rsidRPr="000C2219">
        <w:t xml:space="preserve">El </w:t>
      </w:r>
      <w:proofErr w:type="spellStart"/>
      <w:r w:rsidRPr="000C2219">
        <w:t>dataset</w:t>
      </w:r>
      <w:proofErr w:type="spellEnd"/>
      <w:r w:rsidRPr="000C2219">
        <w:t xml:space="preserve"> cumple todos los requisitos del enunciado. Se descarga desde </w:t>
      </w:r>
      <w:proofErr w:type="spellStart"/>
      <w:r w:rsidRPr="000C2219">
        <w:t>Kaggle</w:t>
      </w:r>
      <w:proofErr w:type="spellEnd"/>
      <w:r w:rsidRPr="000C2219">
        <w:t xml:space="preserve"> de forma automatizada, contiene información geoespacial explícita mediante coordenadas de latitud y longitud, supera ampliamente tanto el umbral de 1 GB como el de un millón de registros, permite su descarga vía API, y admite el uso de una muestra de al menos un millón de registros cuando el </w:t>
      </w:r>
      <w:proofErr w:type="spellStart"/>
      <w:r w:rsidRPr="000C2219">
        <w:t>dataset</w:t>
      </w:r>
      <w:proofErr w:type="spellEnd"/>
      <w:r w:rsidRPr="000C2219">
        <w:t xml:space="preserve"> completo excede los recursos disponibles. En el entorno de </w:t>
      </w:r>
      <w:proofErr w:type="spellStart"/>
      <w:r w:rsidRPr="000C2219">
        <w:t>Colab</w:t>
      </w:r>
      <w:proofErr w:type="spellEnd"/>
      <w:r w:rsidRPr="000C2219">
        <w:t xml:space="preserve"> se trabaja con una muestra reproducible de un millón de registros, extraída por </w:t>
      </w:r>
      <w:proofErr w:type="spellStart"/>
      <w:r w:rsidRPr="000C2219">
        <w:t>chunks</w:t>
      </w:r>
      <w:proofErr w:type="spellEnd"/>
      <w:r w:rsidRPr="000C2219">
        <w:t xml:space="preserve"> del CSV completo para evitar agotar la memoria disponible.</w:t>
      </w:r>
    </w:p>
    <w:p w14:paraId="49E11665" w14:textId="77777777" w:rsidR="000C2219" w:rsidRPr="000C2219" w:rsidRDefault="000C2219" w:rsidP="000C2219">
      <w:pPr>
        <w:rPr>
          <w:b/>
          <w:bCs/>
        </w:rPr>
      </w:pPr>
      <w:r w:rsidRPr="000C2219">
        <w:rPr>
          <w:b/>
          <w:bCs/>
        </w:rPr>
        <w:t>3. Arquitectura del sistema</w:t>
      </w:r>
    </w:p>
    <w:p w14:paraId="5B24FD3A" w14:textId="77777777" w:rsidR="000C2219" w:rsidRPr="000C2219" w:rsidRDefault="000C2219" w:rsidP="000C2219">
      <w:pPr>
        <w:rPr>
          <w:b/>
          <w:bCs/>
        </w:rPr>
      </w:pPr>
      <w:r w:rsidRPr="000C2219">
        <w:rPr>
          <w:b/>
          <w:bCs/>
        </w:rPr>
        <w:t>3.1 Descripción general</w:t>
      </w:r>
    </w:p>
    <w:p w14:paraId="3513806C" w14:textId="77777777" w:rsidR="000C2219" w:rsidRPr="000C2219" w:rsidRDefault="000C2219" w:rsidP="000C2219">
      <w:r w:rsidRPr="000C2219">
        <w:t xml:space="preserve">El sistema sigue un pipeline de cinco capas que fluyen de forma secuencial. Primero se descarga el </w:t>
      </w:r>
      <w:proofErr w:type="spellStart"/>
      <w:r w:rsidRPr="000C2219">
        <w:t>dataset</w:t>
      </w:r>
      <w:proofErr w:type="spellEnd"/>
      <w:r w:rsidRPr="000C2219">
        <w:t xml:space="preserve"> desde </w:t>
      </w:r>
      <w:proofErr w:type="spellStart"/>
      <w:r w:rsidRPr="000C2219">
        <w:t>Kaggle</w:t>
      </w:r>
      <w:proofErr w:type="spellEnd"/>
      <w:r w:rsidRPr="000C2219">
        <w:t xml:space="preserve"> usando su API oficial, con credenciales almacenadas como secretos. Luego se procesa con </w:t>
      </w:r>
      <w:proofErr w:type="spellStart"/>
      <w:r w:rsidRPr="000C2219">
        <w:t>Dask</w:t>
      </w:r>
      <w:proofErr w:type="spellEnd"/>
      <w:r w:rsidRPr="000C2219">
        <w:t xml:space="preserve"> para limpiar los registros inválidos y transformarlos a un formato estándar. A </w:t>
      </w:r>
      <w:proofErr w:type="gramStart"/>
      <w:r w:rsidRPr="000C2219">
        <w:t>continuación</w:t>
      </w:r>
      <w:proofErr w:type="gramEnd"/>
      <w:r w:rsidRPr="000C2219">
        <w:t xml:space="preserve"> se almacenan en MongoDB como documentos </w:t>
      </w:r>
      <w:proofErr w:type="spellStart"/>
      <w:r w:rsidRPr="000C2219">
        <w:t>GeoJSON</w:t>
      </w:r>
      <w:proofErr w:type="spellEnd"/>
      <w:r w:rsidRPr="000C2219">
        <w:t xml:space="preserve"> con un índice espacial. Después Spark lee desde MongoDB, calcula agregaciones espaciales y temporales, y guarda los resultados en colecciones nuevas. Finalmente, una API REST construida en Flask expone los resultados, y un pipeline de integración continua condiciona el despliegue a la superación de pruebas automatizadas.</w:t>
      </w:r>
    </w:p>
    <w:p w14:paraId="48328DB8" w14:textId="77777777" w:rsidR="000C2219" w:rsidRPr="000C2219" w:rsidRDefault="000C2219" w:rsidP="000C2219">
      <w:pPr>
        <w:rPr>
          <w:b/>
          <w:bCs/>
        </w:rPr>
      </w:pPr>
      <w:r w:rsidRPr="000C2219">
        <w:rPr>
          <w:b/>
          <w:bCs/>
        </w:rPr>
        <w:t xml:space="preserve">3.2 Justificación del entorno </w:t>
      </w:r>
      <w:proofErr w:type="spellStart"/>
      <w:r w:rsidRPr="000C2219">
        <w:rPr>
          <w:b/>
          <w:bCs/>
        </w:rPr>
        <w:t>Colab</w:t>
      </w:r>
      <w:proofErr w:type="spellEnd"/>
    </w:p>
    <w:p w14:paraId="5673A78E" w14:textId="77777777" w:rsidR="000C2219" w:rsidRPr="000C2219" w:rsidRDefault="000C2219" w:rsidP="000C2219">
      <w:r w:rsidRPr="000C2219">
        <w:t xml:space="preserve">El enunciado propone Docker </w:t>
      </w:r>
      <w:proofErr w:type="spellStart"/>
      <w:r w:rsidRPr="000C2219">
        <w:t>Compose</w:t>
      </w:r>
      <w:proofErr w:type="spellEnd"/>
      <w:r w:rsidRPr="000C2219">
        <w:t xml:space="preserve"> y Jenkins. Google </w:t>
      </w:r>
      <w:proofErr w:type="spellStart"/>
      <w:r w:rsidRPr="000C2219">
        <w:t>Colab</w:t>
      </w:r>
      <w:proofErr w:type="spellEnd"/>
      <w:r w:rsidRPr="000C2219">
        <w:t xml:space="preserve"> no permite ejecutar contenedores ni instalar Jenkins como servicio del sistema. La adaptación conserva todos los componentes funcionales del enunciado sustituyendo la infraestructura de contenedores por procesos locales del entorno. MongoDB corre como un proceso demonio con su propio directorio de datos. Spark se ejecuta en modo local aprovechando todos los núcleos disponibles. </w:t>
      </w:r>
      <w:proofErr w:type="spellStart"/>
      <w:r w:rsidRPr="000C2219">
        <w:t>Dask</w:t>
      </w:r>
      <w:proofErr w:type="spellEnd"/>
      <w:r w:rsidRPr="000C2219">
        <w:t xml:space="preserve"> levanta un clúster local con dos </w:t>
      </w:r>
      <w:proofErr w:type="spellStart"/>
      <w:r w:rsidRPr="000C2219">
        <w:t>workers</w:t>
      </w:r>
      <w:proofErr w:type="spellEnd"/>
      <w:r w:rsidRPr="000C2219">
        <w:t xml:space="preserve">. Flask corre como proceso en segundo plano. Jenkins se sustituye por un pipeline en Python que reproduce fielmente los </w:t>
      </w:r>
      <w:proofErr w:type="spellStart"/>
      <w:r w:rsidRPr="000C2219">
        <w:t>stages</w:t>
      </w:r>
      <w:proofErr w:type="spellEnd"/>
      <w:r w:rsidRPr="000C2219">
        <w:t xml:space="preserve"> definidos en el </w:t>
      </w:r>
      <w:proofErr w:type="spellStart"/>
      <w:r w:rsidRPr="000C2219">
        <w:t>Jenkinsfile</w:t>
      </w:r>
      <w:proofErr w:type="spellEnd"/>
      <w:r w:rsidRPr="000C2219">
        <w:t>: verificación de sintaxis, pruebas unitarias, levantamiento de servicios, pruebas de humo y despliegue condicionado.</w:t>
      </w:r>
    </w:p>
    <w:p w14:paraId="2DEFD904" w14:textId="77777777" w:rsidR="000C2219" w:rsidRPr="000C2219" w:rsidRDefault="000C2219" w:rsidP="000C2219">
      <w:r w:rsidRPr="000C2219">
        <w:t xml:space="preserve">Lo esencial del requisito se mantiene: si una prueba falla, el despliegue no se realiza. Las credenciales se gestionan mediante los Secretos de </w:t>
      </w:r>
      <w:proofErr w:type="spellStart"/>
      <w:r w:rsidRPr="000C2219">
        <w:t>Colab</w:t>
      </w:r>
      <w:proofErr w:type="spellEnd"/>
      <w:r w:rsidRPr="000C2219">
        <w:t xml:space="preserve">, que actúan como el </w:t>
      </w:r>
      <w:r w:rsidRPr="000C2219">
        <w:lastRenderedPageBreak/>
        <w:t xml:space="preserve">equivalente al </w:t>
      </w:r>
      <w:proofErr w:type="spellStart"/>
      <w:r w:rsidRPr="000C2219">
        <w:t>credential</w:t>
      </w:r>
      <w:proofErr w:type="spellEnd"/>
      <w:r w:rsidRPr="000C2219">
        <w:t xml:space="preserve"> store de Jenkins. El pipeline sigue siendo reproducible y bloquea la entrega ante fallos.</w:t>
      </w:r>
    </w:p>
    <w:p w14:paraId="65652D8A" w14:textId="77777777" w:rsidR="000C2219" w:rsidRPr="000C2219" w:rsidRDefault="000C2219" w:rsidP="000C2219">
      <w:pPr>
        <w:rPr>
          <w:b/>
          <w:bCs/>
        </w:rPr>
      </w:pPr>
      <w:r w:rsidRPr="000C2219">
        <w:rPr>
          <w:b/>
          <w:bCs/>
        </w:rPr>
        <w:t>4. Ingesta y limpieza</w:t>
      </w:r>
    </w:p>
    <w:p w14:paraId="75910516" w14:textId="77777777" w:rsidR="000C2219" w:rsidRPr="000C2219" w:rsidRDefault="000C2219" w:rsidP="000C2219">
      <w:pPr>
        <w:rPr>
          <w:b/>
          <w:bCs/>
        </w:rPr>
      </w:pPr>
      <w:r w:rsidRPr="000C2219">
        <w:rPr>
          <w:b/>
          <w:bCs/>
        </w:rPr>
        <w:t>4.1 Descarga automatizada</w:t>
      </w:r>
    </w:p>
    <w:p w14:paraId="577D03CB" w14:textId="77777777" w:rsidR="000C2219" w:rsidRPr="000C2219" w:rsidRDefault="000C2219" w:rsidP="000C2219">
      <w:r w:rsidRPr="000C2219">
        <w:t xml:space="preserve">La descarga se realiza con el cliente oficial de </w:t>
      </w:r>
      <w:proofErr w:type="spellStart"/>
      <w:r w:rsidRPr="000C2219">
        <w:t>Kaggle</w:t>
      </w:r>
      <w:proofErr w:type="spellEnd"/>
      <w:r w:rsidRPr="000C2219">
        <w:t xml:space="preserve"> desde el propio notebook. Las credenciales de acceso se almacenan como secretos del entorno y se escriben en el archivo de configuración del cliente de </w:t>
      </w:r>
      <w:proofErr w:type="spellStart"/>
      <w:r w:rsidRPr="000C2219">
        <w:t>Kaggle</w:t>
      </w:r>
      <w:proofErr w:type="spellEnd"/>
      <w:r w:rsidRPr="000C2219">
        <w:t xml:space="preserve"> con permisos restringidos al propietario. En ningún momento se </w:t>
      </w:r>
      <w:proofErr w:type="spellStart"/>
      <w:r w:rsidRPr="000C2219">
        <w:t>hardcodean</w:t>
      </w:r>
      <w:proofErr w:type="spellEnd"/>
      <w:r w:rsidRPr="000C2219">
        <w:t xml:space="preserve"> en el código ni se suben al repositorio. Este diseño cumple el requisito explícito del enunciado sobre manejo seguro de credenciales.</w:t>
      </w:r>
    </w:p>
    <w:p w14:paraId="720764AD" w14:textId="77777777" w:rsidR="000C2219" w:rsidRPr="000C2219" w:rsidRDefault="000C2219" w:rsidP="000C2219">
      <w:pPr>
        <w:rPr>
          <w:b/>
          <w:bCs/>
        </w:rPr>
      </w:pPr>
      <w:r w:rsidRPr="000C2219">
        <w:rPr>
          <w:b/>
          <w:bCs/>
        </w:rPr>
        <w:t xml:space="preserve">4.2 Limpieza con </w:t>
      </w:r>
      <w:proofErr w:type="spellStart"/>
      <w:r w:rsidRPr="000C2219">
        <w:rPr>
          <w:b/>
          <w:bCs/>
        </w:rPr>
        <w:t>Dask</w:t>
      </w:r>
      <w:proofErr w:type="spellEnd"/>
    </w:p>
    <w:p w14:paraId="20AE2A33" w14:textId="77777777" w:rsidR="000C2219" w:rsidRPr="000C2219" w:rsidRDefault="000C2219" w:rsidP="000C2219">
      <w:r w:rsidRPr="000C2219">
        <w:t xml:space="preserve">El </w:t>
      </w:r>
      <w:proofErr w:type="spellStart"/>
      <w:r w:rsidRPr="000C2219">
        <w:t>DataFrame</w:t>
      </w:r>
      <w:proofErr w:type="spellEnd"/>
      <w:r w:rsidRPr="000C2219">
        <w:t xml:space="preserve"> crudo se lee de forma particionada para no agotar la memoria. Se aplican cinco reglas de limpieza, cada una con su justificación:</w:t>
      </w:r>
    </w:p>
    <w:p w14:paraId="5495A8FD" w14:textId="77777777" w:rsidR="000C2219" w:rsidRPr="000C2219" w:rsidRDefault="000C2219" w:rsidP="000C2219">
      <w:r w:rsidRPr="000C2219">
        <w:t xml:space="preserve">Se descartan los registros con latitud o longitud nulas, porque sin coordenadas el registro no puede almacenarse como </w:t>
      </w:r>
      <w:proofErr w:type="spellStart"/>
      <w:r w:rsidRPr="000C2219">
        <w:t>GeoJSON</w:t>
      </w:r>
      <w:proofErr w:type="spellEnd"/>
      <w:r w:rsidRPr="000C2219">
        <w:t xml:space="preserve"> Point y no participaría en ninguna consulta geoespacial. Se filtran los registros cuya latitud esté fuera del rango válido entre menos noventa y noventa grados, y cuya longitud esté fuera del rango entre menos ciento ochenta y ciento ochenta grados, porque valores fuera de esos límites indican errores de sensor o de </w:t>
      </w:r>
      <w:proofErr w:type="spellStart"/>
      <w:r w:rsidRPr="000C2219">
        <w:t>parseo</w:t>
      </w:r>
      <w:proofErr w:type="spellEnd"/>
      <w:r w:rsidRPr="000C2219">
        <w:t xml:space="preserve">. Se excluyen las coordenadas exactamente iguales a cero, porque en este </w:t>
      </w:r>
      <w:proofErr w:type="spellStart"/>
      <w:r w:rsidRPr="000C2219">
        <w:t>dataset</w:t>
      </w:r>
      <w:proofErr w:type="spellEnd"/>
      <w:r w:rsidRPr="000C2219">
        <w:t xml:space="preserve"> esos registros corresponden a valores faltantes mal codificados y no a un punto real ubicado en el Golfo de Guinea. Finalmente, se descartan los registros cuya fecha de inicio no se pueda </w:t>
      </w:r>
      <w:proofErr w:type="spellStart"/>
      <w:r w:rsidRPr="000C2219">
        <w:t>parsear</w:t>
      </w:r>
      <w:proofErr w:type="spellEnd"/>
      <w:r w:rsidRPr="000C2219">
        <w:t>, ya que son inutilizables para las agregaciones temporales posteriores.</w:t>
      </w:r>
    </w:p>
    <w:p w14:paraId="0C80D02C" w14:textId="77777777" w:rsidR="000C2219" w:rsidRPr="000C2219" w:rsidRDefault="000C2219" w:rsidP="000C2219">
      <w:r w:rsidRPr="000C2219">
        <w:t xml:space="preserve">Tras la limpieza se conserva más del 99.4 por ciento de los registros originales. Esto confirma que el </w:t>
      </w:r>
      <w:proofErr w:type="spellStart"/>
      <w:r w:rsidRPr="000C2219">
        <w:t>dataset</w:t>
      </w:r>
      <w:proofErr w:type="spellEnd"/>
      <w:r w:rsidRPr="000C2219">
        <w:t xml:space="preserve"> está bien curado en origen y que las reglas eliminan únicamente los casos problemáticos que distorsionarían las consultas y agregaciones posteriores.</w:t>
      </w:r>
    </w:p>
    <w:p w14:paraId="44BEEECB" w14:textId="77777777" w:rsidR="000C2219" w:rsidRPr="000C2219" w:rsidRDefault="000C2219" w:rsidP="000C2219">
      <w:pPr>
        <w:rPr>
          <w:b/>
          <w:bCs/>
        </w:rPr>
      </w:pPr>
      <w:r w:rsidRPr="000C2219">
        <w:rPr>
          <w:b/>
          <w:bCs/>
        </w:rPr>
        <w:t>4.3 Carga a MongoDB</w:t>
      </w:r>
    </w:p>
    <w:p w14:paraId="6BDBAE2C" w14:textId="77777777" w:rsidR="000C2219" w:rsidRPr="000C2219" w:rsidRDefault="000C2219" w:rsidP="000C2219">
      <w:r w:rsidRPr="000C2219">
        <w:t xml:space="preserve">Cada fila limpia se transforma en un documento </w:t>
      </w:r>
      <w:proofErr w:type="spellStart"/>
      <w:r w:rsidRPr="000C2219">
        <w:t>GeoJSON</w:t>
      </w:r>
      <w:proofErr w:type="spellEnd"/>
      <w:r w:rsidRPr="000C2219">
        <w:t xml:space="preserve"> con la siguiente estructura: un identificador del accidente, un objeto de ubicación con tipo Point y coordenadas en orden longitud-latitud conforme al estándar RFC 7946, la gravedad del accidente, la ciudad, el estado, la condición climática, la temperatura, la fecha de inicio, y campos derivados como la hora, el día, el mes y un código </w:t>
      </w:r>
      <w:proofErr w:type="spellStart"/>
      <w:r w:rsidRPr="000C2219">
        <w:t>geohash</w:t>
      </w:r>
      <w:proofErr w:type="spellEnd"/>
      <w:r w:rsidRPr="000C2219">
        <w:t xml:space="preserve"> calculado a partir de las coordenadas.</w:t>
      </w:r>
    </w:p>
    <w:p w14:paraId="65B5B250" w14:textId="77777777" w:rsidR="000C2219" w:rsidRPr="000C2219" w:rsidRDefault="000C2219" w:rsidP="000C2219">
      <w:r w:rsidRPr="000C2219">
        <w:lastRenderedPageBreak/>
        <w:t xml:space="preserve">La carga se realiza por lotes de cincuenta mil registros para no saturar la memoria ni la conexión. Se crean tres índices sobre la colección: un índice geoespacial de tipo 2dsphere sobre el campo de ubicación, que es obligatorio para cualquier consulta espacial; un índice ascendente sobre el </w:t>
      </w:r>
      <w:proofErr w:type="spellStart"/>
      <w:r w:rsidRPr="000C2219">
        <w:t>geohash</w:t>
      </w:r>
      <w:proofErr w:type="spellEnd"/>
      <w:r w:rsidRPr="000C2219">
        <w:t xml:space="preserve"> para acelerar agrupaciones por zona; y un índice descendente sobre la fecha de inicio para acelerar filtros temporales.</w:t>
      </w:r>
    </w:p>
    <w:p w14:paraId="0686894C" w14:textId="77777777" w:rsidR="000C2219" w:rsidRPr="000C2219" w:rsidRDefault="000C2219" w:rsidP="000C2219">
      <w:pPr>
        <w:rPr>
          <w:b/>
          <w:bCs/>
        </w:rPr>
      </w:pPr>
      <w:r w:rsidRPr="000C2219">
        <w:rPr>
          <w:b/>
          <w:bCs/>
        </w:rPr>
        <w:t>5. Modelado y consultas geoespaciales</w:t>
      </w:r>
    </w:p>
    <w:p w14:paraId="724DE11A" w14:textId="77777777" w:rsidR="000C2219" w:rsidRPr="000C2219" w:rsidRDefault="000C2219" w:rsidP="000C2219">
      <w:pPr>
        <w:rPr>
          <w:b/>
          <w:bCs/>
        </w:rPr>
      </w:pPr>
      <w:r w:rsidRPr="000C2219">
        <w:rPr>
          <w:b/>
          <w:bCs/>
        </w:rPr>
        <w:t xml:space="preserve">5.1 Almacenamiento como </w:t>
      </w:r>
      <w:proofErr w:type="spellStart"/>
      <w:r w:rsidRPr="000C2219">
        <w:rPr>
          <w:b/>
          <w:bCs/>
        </w:rPr>
        <w:t>GeoJSON</w:t>
      </w:r>
      <w:proofErr w:type="spellEnd"/>
    </w:p>
    <w:p w14:paraId="30C1A100" w14:textId="77777777" w:rsidR="000C2219" w:rsidRPr="000C2219" w:rsidRDefault="000C2219" w:rsidP="000C2219">
      <w:r w:rsidRPr="000C2219">
        <w:t xml:space="preserve">Todos los documentos usan el formato </w:t>
      </w:r>
      <w:proofErr w:type="spellStart"/>
      <w:r w:rsidRPr="000C2219">
        <w:t>GeoJSON</w:t>
      </w:r>
      <w:proofErr w:type="spellEnd"/>
      <w:r w:rsidRPr="000C2219">
        <w:t xml:space="preserve"> Point con el orden de coordenadas correcto según el estándar RFC 7946. El índice 2dsphere permite que MongoDB resuelva las consultas con geometría esférica, es decir, con distancias en metros reales y no en grados. Esta decisión es fundamental porque las coordenadas de latitud y longitud no son lineales, y una consulta que ignore la curvatura terrestre produciría resultados sesgados a medida que aumenta el radio de búsqueda.</w:t>
      </w:r>
    </w:p>
    <w:p w14:paraId="0F4A4EE6" w14:textId="77777777" w:rsidR="000C2219" w:rsidRPr="000C2219" w:rsidRDefault="000C2219" w:rsidP="000C2219">
      <w:pPr>
        <w:rPr>
          <w:b/>
          <w:bCs/>
        </w:rPr>
      </w:pPr>
      <w:r w:rsidRPr="000C2219">
        <w:rPr>
          <w:b/>
          <w:bCs/>
        </w:rPr>
        <w:t xml:space="preserve">5.2 Consulta por radio con </w:t>
      </w:r>
      <w:proofErr w:type="spellStart"/>
      <w:r w:rsidRPr="000C2219">
        <w:rPr>
          <w:b/>
          <w:bCs/>
        </w:rPr>
        <w:t>near</w:t>
      </w:r>
      <w:proofErr w:type="spellEnd"/>
    </w:p>
    <w:p w14:paraId="30C1957D" w14:textId="77777777" w:rsidR="000C2219" w:rsidRPr="000C2219" w:rsidRDefault="000C2219" w:rsidP="000C2219">
      <w:r w:rsidRPr="000C2219">
        <w:t xml:space="preserve">La consulta por radio utiliza el operador </w:t>
      </w:r>
      <w:proofErr w:type="spellStart"/>
      <w:r w:rsidRPr="000C2219">
        <w:t>near</w:t>
      </w:r>
      <w:proofErr w:type="spellEnd"/>
      <w:r w:rsidRPr="000C2219">
        <w:t xml:space="preserve"> de MongoDB sobre el campo de ubicación, especificando el punto de referencia y una distancia máxima en metros. Devuelve los documentos más cercanos al punto dado, ordenados por distancia ascendente, limitados a un número configurable. Los parámetros de latitud, longitud, radio y límite son variables y se reciben desde la API.</w:t>
      </w:r>
    </w:p>
    <w:p w14:paraId="0D909E47" w14:textId="77777777" w:rsidR="000C2219" w:rsidRPr="000C2219" w:rsidRDefault="000C2219" w:rsidP="000C2219">
      <w:pPr>
        <w:rPr>
          <w:b/>
          <w:bCs/>
        </w:rPr>
      </w:pPr>
      <w:r w:rsidRPr="000C2219">
        <w:rPr>
          <w:b/>
          <w:bCs/>
        </w:rPr>
        <w:t xml:space="preserve">5.3 Consulta por polígono con </w:t>
      </w:r>
      <w:proofErr w:type="spellStart"/>
      <w:r w:rsidRPr="000C2219">
        <w:rPr>
          <w:b/>
          <w:bCs/>
        </w:rPr>
        <w:t>geoWithin</w:t>
      </w:r>
      <w:proofErr w:type="spellEnd"/>
    </w:p>
    <w:p w14:paraId="0014B04F" w14:textId="77777777" w:rsidR="000C2219" w:rsidRPr="000C2219" w:rsidRDefault="000C2219" w:rsidP="000C2219">
      <w:r w:rsidRPr="000C2219">
        <w:t xml:space="preserve">La consulta por polígono utiliza el operador </w:t>
      </w:r>
      <w:proofErr w:type="spellStart"/>
      <w:r w:rsidRPr="000C2219">
        <w:t>geoWithin</w:t>
      </w:r>
      <w:proofErr w:type="spellEnd"/>
      <w:r w:rsidRPr="000C2219">
        <w:t xml:space="preserve">, que recibe un polígono en formato </w:t>
      </w:r>
      <w:proofErr w:type="spellStart"/>
      <w:r w:rsidRPr="000C2219">
        <w:t>GeoJSON</w:t>
      </w:r>
      <w:proofErr w:type="spellEnd"/>
      <w:r w:rsidRPr="000C2219">
        <w:t xml:space="preserve"> con un anillo cerrado. Devuelve todos los documentos cuya ubicación cae dentro de ese polígono. El polígono se recibe en el cuerpo de la petición HTTP, lo que permite consultar cualquier zona geográfica sin modificar el código. Este diseño cumple el requisito de aceptar parámetros variables y no valores </w:t>
      </w:r>
      <w:proofErr w:type="spellStart"/>
      <w:r w:rsidRPr="000C2219">
        <w:t>hardcodeados</w:t>
      </w:r>
      <w:proofErr w:type="spellEnd"/>
      <w:r w:rsidRPr="000C2219">
        <w:t>.</w:t>
      </w:r>
    </w:p>
    <w:p w14:paraId="34BC881D" w14:textId="77777777" w:rsidR="000C2219" w:rsidRPr="000C2219" w:rsidRDefault="000C2219" w:rsidP="000C2219">
      <w:pPr>
        <w:rPr>
          <w:b/>
          <w:bCs/>
        </w:rPr>
      </w:pPr>
      <w:r w:rsidRPr="000C2219">
        <w:rPr>
          <w:b/>
          <w:bCs/>
        </w:rPr>
        <w:t xml:space="preserve">5.4 Agregación con </w:t>
      </w:r>
      <w:proofErr w:type="spellStart"/>
      <w:r w:rsidRPr="000C2219">
        <w:rPr>
          <w:b/>
          <w:bCs/>
        </w:rPr>
        <w:t>geoNear</w:t>
      </w:r>
      <w:proofErr w:type="spellEnd"/>
    </w:p>
    <w:p w14:paraId="3FBE89F7" w14:textId="77777777" w:rsidR="000C2219" w:rsidRPr="000C2219" w:rsidRDefault="000C2219" w:rsidP="000C2219">
      <w:r w:rsidRPr="000C2219">
        <w:t xml:space="preserve">La agregación con </w:t>
      </w:r>
      <w:proofErr w:type="spellStart"/>
      <w:r w:rsidRPr="000C2219">
        <w:t>geoNear</w:t>
      </w:r>
      <w:proofErr w:type="spellEnd"/>
      <w:r w:rsidRPr="000C2219">
        <w:t xml:space="preserve"> combina una búsqueda de proximidad con un pipeline de agregación. Además de filtrar por cercanía, devuelve un campo adicional con la distancia real calculada en metros entre el punto de consulta y cada accidente encontrado. Esta capacidad permite análisis de proximidad más ricos que la simple consulta por radio, porque expone la distancia exacta que luego se puede usar para ordenar, agrupar o filtrar.</w:t>
      </w:r>
    </w:p>
    <w:p w14:paraId="0BBFB082" w14:textId="77777777" w:rsidR="000C2219" w:rsidRPr="000C2219" w:rsidRDefault="000C2219" w:rsidP="000C2219">
      <w:pPr>
        <w:rPr>
          <w:b/>
          <w:bCs/>
        </w:rPr>
      </w:pPr>
      <w:r w:rsidRPr="000C2219">
        <w:rPr>
          <w:b/>
          <w:bCs/>
        </w:rPr>
        <w:lastRenderedPageBreak/>
        <w:t>5.5 Tiempos de respuesta observados</w:t>
      </w:r>
    </w:p>
    <w:p w14:paraId="53E334A8" w14:textId="77777777" w:rsidR="000C2219" w:rsidRPr="000C2219" w:rsidRDefault="000C2219" w:rsidP="000C2219">
      <w:r w:rsidRPr="000C2219">
        <w:t xml:space="preserve">Sobre el millón de registros cargados y con los índices creados, una consulta por radio de un kilómetro responde en menos de cincuenta milisegundos. Aumentando el radio a cinco kilómetros, el tiempo sube a menos de ciento veinte milisegundos. Una consulta por polígono urbano pequeño responde en menos de ochenta milisegundos. Una agregación con </w:t>
      </w:r>
      <w:proofErr w:type="spellStart"/>
      <w:r w:rsidRPr="000C2219">
        <w:t>geoNear</w:t>
      </w:r>
      <w:proofErr w:type="spellEnd"/>
      <w:r w:rsidRPr="000C2219">
        <w:t xml:space="preserve"> sobre un radio de tres kilómetros responde en menos de doscientos milisegundos. Los tiempos son razonables y se mantienen estables gracias al índice 2dsphere.</w:t>
      </w:r>
    </w:p>
    <w:p w14:paraId="4E67EB2B" w14:textId="77777777" w:rsidR="000C2219" w:rsidRPr="000C2219" w:rsidRDefault="000C2219" w:rsidP="000C2219">
      <w:pPr>
        <w:rPr>
          <w:b/>
          <w:bCs/>
        </w:rPr>
      </w:pPr>
      <w:r w:rsidRPr="000C2219">
        <w:rPr>
          <w:b/>
          <w:bCs/>
        </w:rPr>
        <w:t>6. Procesamiento distribuido con Spark</w:t>
      </w:r>
    </w:p>
    <w:p w14:paraId="03B5BE2C" w14:textId="77777777" w:rsidR="000C2219" w:rsidRPr="000C2219" w:rsidRDefault="000C2219" w:rsidP="000C2219">
      <w:pPr>
        <w:rPr>
          <w:b/>
          <w:bCs/>
        </w:rPr>
      </w:pPr>
      <w:r w:rsidRPr="000C2219">
        <w:rPr>
          <w:b/>
          <w:bCs/>
        </w:rPr>
        <w:t>6.1 Configuración</w:t>
      </w:r>
    </w:p>
    <w:p w14:paraId="6E4D4086" w14:textId="77777777" w:rsidR="000C2219" w:rsidRPr="000C2219" w:rsidRDefault="000C2219" w:rsidP="000C2219">
      <w:r w:rsidRPr="000C2219">
        <w:t xml:space="preserve">Spark se ejecuta en versión 3.5.0 con Scala 2.12, en modo local aprovechando todos los núcleos disponibles. El conector MongoDB Spark se carga como un archivo JAR externo descargado manualmente, evitando el uso del mecanismo de resolución de paquetes de Maven que en </w:t>
      </w:r>
      <w:proofErr w:type="spellStart"/>
      <w:r w:rsidRPr="000C2219">
        <w:t>Colab</w:t>
      </w:r>
      <w:proofErr w:type="spellEnd"/>
      <w:r w:rsidRPr="000C2219">
        <w:t xml:space="preserve"> provoca la muerte silenciosa de la máquina virtual Java. El número de particiones de </w:t>
      </w:r>
      <w:proofErr w:type="spellStart"/>
      <w:r w:rsidRPr="000C2219">
        <w:t>shuffle</w:t>
      </w:r>
      <w:proofErr w:type="spellEnd"/>
      <w:r w:rsidRPr="000C2219">
        <w:t xml:space="preserve"> se fija en ocho.</w:t>
      </w:r>
    </w:p>
    <w:p w14:paraId="24B14AC5" w14:textId="77777777" w:rsidR="000C2219" w:rsidRPr="000C2219" w:rsidRDefault="000C2219" w:rsidP="000C2219">
      <w:pPr>
        <w:rPr>
          <w:b/>
          <w:bCs/>
        </w:rPr>
      </w:pPr>
      <w:r w:rsidRPr="000C2219">
        <w:rPr>
          <w:b/>
          <w:bCs/>
        </w:rPr>
        <w:t>6.2 Agregaciones calculadas</w:t>
      </w:r>
    </w:p>
    <w:p w14:paraId="408E253C" w14:textId="77777777" w:rsidR="000C2219" w:rsidRPr="000C2219" w:rsidRDefault="000C2219" w:rsidP="000C2219">
      <w:r w:rsidRPr="000C2219">
        <w:t xml:space="preserve">Se calculan cinco agregaciones sobre el millón de registros cargados. La primera agrupa por </w:t>
      </w:r>
      <w:proofErr w:type="spellStart"/>
      <w:r w:rsidRPr="000C2219">
        <w:t>geohash</w:t>
      </w:r>
      <w:proofErr w:type="spellEnd"/>
      <w:r w:rsidRPr="000C2219">
        <w:t xml:space="preserve"> de precisión seis, lo que corresponde aproximadamente a celdas de un kilómetro por seiscientos metros, para identificar zonas de alta concentración. La segunda agrupa por celdas de una décima de grado, es decir, de unos once kilómetros por once kilómetros. La tercera distribuye los accidentes por hora del día en veinticuatro </w:t>
      </w:r>
      <w:proofErr w:type="spellStart"/>
      <w:r w:rsidRPr="000C2219">
        <w:t>buckets</w:t>
      </w:r>
      <w:proofErr w:type="spellEnd"/>
      <w:r w:rsidRPr="000C2219">
        <w:t xml:space="preserve">. La cuarta distribuye por día de la semana en siete </w:t>
      </w:r>
      <w:proofErr w:type="spellStart"/>
      <w:r w:rsidRPr="000C2219">
        <w:t>buckets</w:t>
      </w:r>
      <w:proofErr w:type="spellEnd"/>
      <w:r w:rsidRPr="000C2219">
        <w:t xml:space="preserve">. La quinta distribuye por mes en doce </w:t>
      </w:r>
      <w:proofErr w:type="spellStart"/>
      <w:r w:rsidRPr="000C2219">
        <w:t>buckets</w:t>
      </w:r>
      <w:proofErr w:type="spellEnd"/>
      <w:r w:rsidRPr="000C2219">
        <w:t>. Cada agregación se guarda en una colección independiente de MongoDB.</w:t>
      </w:r>
    </w:p>
    <w:p w14:paraId="28373515" w14:textId="77777777" w:rsidR="000C2219" w:rsidRPr="000C2219" w:rsidRDefault="000C2219" w:rsidP="000C2219">
      <w:pPr>
        <w:rPr>
          <w:b/>
          <w:bCs/>
        </w:rPr>
      </w:pPr>
      <w:r w:rsidRPr="000C2219">
        <w:rPr>
          <w:b/>
          <w:bCs/>
        </w:rPr>
        <w:t>6.3 Hallazgos principales</w:t>
      </w:r>
    </w:p>
    <w:p w14:paraId="68FC28A3" w14:textId="77777777" w:rsidR="000C2219" w:rsidRPr="000C2219" w:rsidRDefault="000C2219" w:rsidP="000C2219">
      <w:r w:rsidRPr="000C2219">
        <w:t>Las celdas con mayor concentración de accidentes corresponden a las áreas metropolitanas de Los Ángeles, Houston, Miami y Chicago. El patrón horario muestra picos claros entre las siete y las nueve de la mañana y entre las cuatro y las siete de la tarde, coincidiendo con las horas pico de tráfico. El patrón semanal revela que los días laborables concentran significativamente más accidentes que los fines de semana. El patrón estacional muestra que los meses de invierno, entre noviembre y febrero, presentan mayor número de incidentes, consistente con las condiciones climáticas adversas propias de esa época.</w:t>
      </w:r>
    </w:p>
    <w:p w14:paraId="2CAFF665" w14:textId="77777777" w:rsidR="000C2219" w:rsidRPr="000C2219" w:rsidRDefault="000C2219" w:rsidP="000C2219">
      <w:pPr>
        <w:rPr>
          <w:b/>
          <w:bCs/>
        </w:rPr>
      </w:pPr>
      <w:r w:rsidRPr="000C2219">
        <w:rPr>
          <w:b/>
          <w:bCs/>
        </w:rPr>
        <w:t>7. API REST</w:t>
      </w:r>
    </w:p>
    <w:p w14:paraId="758C39DC" w14:textId="77777777" w:rsidR="000C2219" w:rsidRPr="000C2219" w:rsidRDefault="000C2219" w:rsidP="000C2219">
      <w:pPr>
        <w:rPr>
          <w:b/>
          <w:bCs/>
        </w:rPr>
      </w:pPr>
      <w:r w:rsidRPr="000C2219">
        <w:rPr>
          <w:b/>
          <w:bCs/>
        </w:rPr>
        <w:lastRenderedPageBreak/>
        <w:t xml:space="preserve">7.1 </w:t>
      </w:r>
      <w:proofErr w:type="spellStart"/>
      <w:r w:rsidRPr="000C2219">
        <w:rPr>
          <w:b/>
          <w:bCs/>
        </w:rPr>
        <w:t>Endpoints</w:t>
      </w:r>
      <w:proofErr w:type="spellEnd"/>
      <w:r w:rsidRPr="000C2219">
        <w:rPr>
          <w:b/>
          <w:bCs/>
        </w:rPr>
        <w:t xml:space="preserve"> implementados</w:t>
      </w:r>
    </w:p>
    <w:p w14:paraId="1F949D77" w14:textId="77777777" w:rsidR="000C2219" w:rsidRPr="000C2219" w:rsidRDefault="000C2219" w:rsidP="000C2219">
      <w:r w:rsidRPr="000C2219">
        <w:t xml:space="preserve">La API implementa cuatro </w:t>
      </w:r>
      <w:proofErr w:type="spellStart"/>
      <w:r w:rsidRPr="000C2219">
        <w:t>endpoints</w:t>
      </w:r>
      <w:proofErr w:type="spellEnd"/>
      <w:r w:rsidRPr="000C2219">
        <w:t xml:space="preserve">. El primero es un </w:t>
      </w:r>
      <w:proofErr w:type="spellStart"/>
      <w:r w:rsidRPr="000C2219">
        <w:t>endpoint</w:t>
      </w:r>
      <w:proofErr w:type="spellEnd"/>
      <w:r w:rsidRPr="000C2219">
        <w:t xml:space="preserve"> de salud que devuelve el estado del servicio y el número de documentos en la colección principal. El segundo es un </w:t>
      </w:r>
      <w:proofErr w:type="spellStart"/>
      <w:r w:rsidRPr="000C2219">
        <w:t>endpoint</w:t>
      </w:r>
      <w:proofErr w:type="spellEnd"/>
      <w:r w:rsidRPr="000C2219">
        <w:t xml:space="preserve"> de búsqueda por radio que recibe latitud, longitud, radio y límite como parámetros de consulta, y devuelve los accidentes cercanos usando el operador </w:t>
      </w:r>
      <w:proofErr w:type="spellStart"/>
      <w:r w:rsidRPr="000C2219">
        <w:t>near</w:t>
      </w:r>
      <w:proofErr w:type="spellEnd"/>
      <w:r w:rsidRPr="000C2219">
        <w:t xml:space="preserve">. El tercero es un </w:t>
      </w:r>
      <w:proofErr w:type="spellStart"/>
      <w:r w:rsidRPr="000C2219">
        <w:t>endpoint</w:t>
      </w:r>
      <w:proofErr w:type="spellEnd"/>
      <w:r w:rsidRPr="000C2219">
        <w:t xml:space="preserve"> de búsqueda por polígono que recibe un polígono en formato </w:t>
      </w:r>
      <w:proofErr w:type="spellStart"/>
      <w:r w:rsidRPr="000C2219">
        <w:t>GeoJSON</w:t>
      </w:r>
      <w:proofErr w:type="spellEnd"/>
      <w:r w:rsidRPr="000C2219">
        <w:t xml:space="preserve"> en el cuerpo de la petición, y devuelve los accidentes dentro de ese polígono usando el operador </w:t>
      </w:r>
      <w:proofErr w:type="spellStart"/>
      <w:r w:rsidRPr="000C2219">
        <w:t>geoWithin</w:t>
      </w:r>
      <w:proofErr w:type="spellEnd"/>
      <w:r w:rsidRPr="000C2219">
        <w:t xml:space="preserve">. El cuarto es un </w:t>
      </w:r>
      <w:proofErr w:type="spellStart"/>
      <w:r w:rsidRPr="000C2219">
        <w:t>endpoint</w:t>
      </w:r>
      <w:proofErr w:type="spellEnd"/>
      <w:r w:rsidRPr="000C2219">
        <w:t xml:space="preserve"> que expone los resultados calculados por Spark, permitiendo consultar cualquiera de las colecciones de agregaciones.</w:t>
      </w:r>
    </w:p>
    <w:p w14:paraId="2369B17A" w14:textId="77777777" w:rsidR="000C2219" w:rsidRPr="000C2219" w:rsidRDefault="000C2219" w:rsidP="000C2219">
      <w:pPr>
        <w:rPr>
          <w:b/>
          <w:bCs/>
        </w:rPr>
      </w:pPr>
      <w:r w:rsidRPr="000C2219">
        <w:rPr>
          <w:b/>
          <w:bCs/>
        </w:rPr>
        <w:t>7.2 Formato de respuesta</w:t>
      </w:r>
    </w:p>
    <w:p w14:paraId="28CA6798" w14:textId="77777777" w:rsidR="000C2219" w:rsidRPr="000C2219" w:rsidRDefault="000C2219" w:rsidP="000C2219">
      <w:r w:rsidRPr="000C2219">
        <w:t>Todas las respuestas siguen una estructura uniforme: un campo con el número de resultados y un arreglo con los documentos encontrados. En caso de error, la API devuelve un código HTTP apropiado junto con un mensaje descriptivo que explica qué parámetro está mal o qué recurso no se encontró.</w:t>
      </w:r>
    </w:p>
    <w:p w14:paraId="77F4F6A0" w14:textId="77777777" w:rsidR="000C2219" w:rsidRPr="000C2219" w:rsidRDefault="000C2219" w:rsidP="000C2219">
      <w:pPr>
        <w:rPr>
          <w:b/>
          <w:bCs/>
        </w:rPr>
      </w:pPr>
      <w:r w:rsidRPr="000C2219">
        <w:rPr>
          <w:b/>
          <w:bCs/>
        </w:rPr>
        <w:t>7.3 Pruebas automatizadas</w:t>
      </w:r>
    </w:p>
    <w:p w14:paraId="0BA6521D" w14:textId="77777777" w:rsidR="000C2219" w:rsidRPr="000C2219" w:rsidRDefault="000C2219" w:rsidP="000C2219">
      <w:r w:rsidRPr="000C2219">
        <w:t xml:space="preserve">Se implementaron siete pruebas con </w:t>
      </w:r>
      <w:proofErr w:type="spellStart"/>
      <w:r w:rsidRPr="000C2219">
        <w:t>pytest</w:t>
      </w:r>
      <w:proofErr w:type="spellEnd"/>
      <w:r w:rsidRPr="000C2219">
        <w:t xml:space="preserve">. La primera valida que el </w:t>
      </w:r>
      <w:proofErr w:type="spellStart"/>
      <w:r w:rsidRPr="000C2219">
        <w:t>endpoint</w:t>
      </w:r>
      <w:proofErr w:type="spellEnd"/>
      <w:r w:rsidRPr="000C2219">
        <w:t xml:space="preserve"> de salud responde correctamente y que la colección tiene documentos. La segunda valida que la búsqueda por radio con parámetros correctos devuelve una respuesta exitosa. La tercera valida que la búsqueda por radio con parámetros inválidos devuelve un error. La cuarta valida que la búsqueda por polígono con un polígono válido devuelve una respuesta exitosa. La quinta valida que la búsqueda por polígono sin polígono devuelve un error. La sexta valida que la consulta a los resultados de Spark devuelve una respuesta exitosa. La séptima valida que la consulta a una colección inexistente devuelve un error. Estas siete pruebas constituyen la barrera de calidad que condiciona el despliegue.</w:t>
      </w:r>
    </w:p>
    <w:p w14:paraId="06A8CAED" w14:textId="77777777" w:rsidR="000C2219" w:rsidRPr="000C2219" w:rsidRDefault="000C2219" w:rsidP="000C2219">
      <w:pPr>
        <w:rPr>
          <w:b/>
          <w:bCs/>
        </w:rPr>
      </w:pPr>
      <w:r w:rsidRPr="000C2219">
        <w:rPr>
          <w:b/>
          <w:bCs/>
        </w:rPr>
        <w:t>8. Integración y despliegue continuo</w:t>
      </w:r>
    </w:p>
    <w:p w14:paraId="147D95E8" w14:textId="77777777" w:rsidR="000C2219" w:rsidRPr="000C2219" w:rsidRDefault="000C2219" w:rsidP="000C2219">
      <w:pPr>
        <w:rPr>
          <w:b/>
          <w:bCs/>
        </w:rPr>
      </w:pPr>
      <w:r w:rsidRPr="000C2219">
        <w:rPr>
          <w:b/>
          <w:bCs/>
        </w:rPr>
        <w:t xml:space="preserve">8.1 Estructura del </w:t>
      </w:r>
      <w:proofErr w:type="spellStart"/>
      <w:r w:rsidRPr="000C2219">
        <w:rPr>
          <w:b/>
          <w:bCs/>
        </w:rPr>
        <w:t>Jenkinsfile</w:t>
      </w:r>
      <w:proofErr w:type="spellEnd"/>
    </w:p>
    <w:p w14:paraId="30EC946A" w14:textId="77777777" w:rsidR="000C2219" w:rsidRPr="000C2219" w:rsidRDefault="000C2219" w:rsidP="000C2219">
      <w:r w:rsidRPr="000C2219">
        <w:t xml:space="preserve">El </w:t>
      </w:r>
      <w:proofErr w:type="spellStart"/>
      <w:r w:rsidRPr="000C2219">
        <w:t>Jenkinsfile</w:t>
      </w:r>
      <w:proofErr w:type="spellEnd"/>
      <w:r w:rsidRPr="000C2219">
        <w:t xml:space="preserve"> versionado en el repositorio define siete </w:t>
      </w:r>
      <w:proofErr w:type="spellStart"/>
      <w:r w:rsidRPr="000C2219">
        <w:t>stages</w:t>
      </w:r>
      <w:proofErr w:type="spellEnd"/>
      <w:r w:rsidRPr="000C2219">
        <w:t xml:space="preserve"> secuenciales. El primero clona el repositorio desde GitHub. El segundo instala las dependencias declaradas en el archivo de requisitos. El tercero valida la sintaxis del código fuente de la API. El cuarto ejecuta las pruebas unitarias con </w:t>
      </w:r>
      <w:proofErr w:type="spellStart"/>
      <w:r w:rsidRPr="000C2219">
        <w:t>pytest</w:t>
      </w:r>
      <w:proofErr w:type="spellEnd"/>
      <w:r w:rsidRPr="000C2219">
        <w:t xml:space="preserve"> y publica el reporte en formato </w:t>
      </w:r>
      <w:proofErr w:type="spellStart"/>
      <w:r w:rsidRPr="000C2219">
        <w:t>JUnit</w:t>
      </w:r>
      <w:proofErr w:type="spellEnd"/>
      <w:r w:rsidRPr="000C2219">
        <w:t xml:space="preserve">. El quinto levanta los servicios necesarios, principalmente MongoDB y la API. El sexto ejecuta pruebas de humo contra la API recién levantada. El séptimo ejecuta el </w:t>
      </w:r>
      <w:r w:rsidRPr="000C2219">
        <w:lastRenderedPageBreak/>
        <w:t>despliegue, pero con una condición explícita: solo se ejecuta si el resultado de la construcción hasta ese punto es exitoso.</w:t>
      </w:r>
    </w:p>
    <w:p w14:paraId="7F0663A5" w14:textId="77777777" w:rsidR="000C2219" w:rsidRPr="000C2219" w:rsidRDefault="000C2219" w:rsidP="000C2219">
      <w:r w:rsidRPr="000C2219">
        <w:t xml:space="preserve">Las credenciales de </w:t>
      </w:r>
      <w:proofErr w:type="spellStart"/>
      <w:r w:rsidRPr="000C2219">
        <w:t>Kaggle</w:t>
      </w:r>
      <w:proofErr w:type="spellEnd"/>
      <w:r w:rsidRPr="000C2219">
        <w:t xml:space="preserve"> y de cualquier servicio externo se inyectan desde el gestor de credenciales de Jenkins, nunca desde el código ni desde el repositorio. Este diseño cumple el requisito del enunciado sobre manejo seguro de secretos.</w:t>
      </w:r>
    </w:p>
    <w:p w14:paraId="3329B989" w14:textId="77777777" w:rsidR="000C2219" w:rsidRPr="000C2219" w:rsidRDefault="000C2219" w:rsidP="000C2219">
      <w:pPr>
        <w:rPr>
          <w:b/>
          <w:bCs/>
        </w:rPr>
      </w:pPr>
      <w:r w:rsidRPr="000C2219">
        <w:rPr>
          <w:b/>
          <w:bCs/>
        </w:rPr>
        <w:t xml:space="preserve">8.2 Simulación en </w:t>
      </w:r>
      <w:proofErr w:type="spellStart"/>
      <w:r w:rsidRPr="000C2219">
        <w:rPr>
          <w:b/>
          <w:bCs/>
        </w:rPr>
        <w:t>Colab</w:t>
      </w:r>
      <w:proofErr w:type="spellEnd"/>
    </w:p>
    <w:p w14:paraId="62BF9BB4" w14:textId="77777777" w:rsidR="000C2219" w:rsidRPr="000C2219" w:rsidRDefault="000C2219" w:rsidP="000C2219">
      <w:r w:rsidRPr="000C2219">
        <w:t xml:space="preserve">Dado que </w:t>
      </w:r>
      <w:proofErr w:type="spellStart"/>
      <w:r w:rsidRPr="000C2219">
        <w:t>Colab</w:t>
      </w:r>
      <w:proofErr w:type="spellEnd"/>
      <w:r w:rsidRPr="000C2219">
        <w:t xml:space="preserve"> no puede ejecutar Jenkins como servicio, la lógica del pipeline se reprodujo con un script en Python que ejecuta cada </w:t>
      </w:r>
      <w:proofErr w:type="spellStart"/>
      <w:r w:rsidRPr="000C2219">
        <w:t>stage</w:t>
      </w:r>
      <w:proofErr w:type="spellEnd"/>
      <w:r w:rsidRPr="000C2219">
        <w:t xml:space="preserve"> como un subproceso. El script acumula el resultado de cada </w:t>
      </w:r>
      <w:proofErr w:type="spellStart"/>
      <w:r w:rsidRPr="000C2219">
        <w:t>stage</w:t>
      </w:r>
      <w:proofErr w:type="spellEnd"/>
      <w:r w:rsidRPr="000C2219">
        <w:t xml:space="preserve"> en una variable booleana. Al final, si esa variable es verdadera, imprime un mensaje indicando que el despliegue está autorizado. Si es falsa, imprime un mensaje indicando que el despliegue está bloqueado. Esta simulación preserva la propiedad crítica exigida por el enunciado: si una prueba falla, el despliegue no se realiza.</w:t>
      </w:r>
    </w:p>
    <w:p w14:paraId="6BC5278C" w14:textId="77777777" w:rsidR="000C2219" w:rsidRPr="000C2219" w:rsidRDefault="000C2219" w:rsidP="000C2219">
      <w:pPr>
        <w:rPr>
          <w:b/>
          <w:bCs/>
        </w:rPr>
      </w:pPr>
      <w:r w:rsidRPr="000C2219">
        <w:rPr>
          <w:b/>
          <w:bCs/>
        </w:rPr>
        <w:t xml:space="preserve">9. Comparación </w:t>
      </w:r>
      <w:proofErr w:type="spellStart"/>
      <w:r w:rsidRPr="000C2219">
        <w:rPr>
          <w:b/>
          <w:bCs/>
        </w:rPr>
        <w:t>Dask</w:t>
      </w:r>
      <w:proofErr w:type="spellEnd"/>
      <w:r w:rsidRPr="000C2219">
        <w:rPr>
          <w:b/>
          <w:bCs/>
        </w:rPr>
        <w:t xml:space="preserve"> vs Spark</w:t>
      </w:r>
    </w:p>
    <w:p w14:paraId="058B19ED" w14:textId="77777777" w:rsidR="000C2219" w:rsidRPr="000C2219" w:rsidRDefault="000C2219" w:rsidP="000C2219">
      <w:pPr>
        <w:rPr>
          <w:b/>
          <w:bCs/>
        </w:rPr>
      </w:pPr>
      <w:r w:rsidRPr="000C2219">
        <w:rPr>
          <w:b/>
          <w:bCs/>
        </w:rPr>
        <w:t>9.1 Metodología</w:t>
      </w:r>
    </w:p>
    <w:p w14:paraId="446E5A83" w14:textId="77777777" w:rsidR="000C2219" w:rsidRPr="000C2219" w:rsidRDefault="000C2219" w:rsidP="000C2219">
      <w:r w:rsidRPr="000C2219">
        <w:t>Se eligió la operación de agregación por celda de grilla de una décima de grado sobre el millón de registros. Esta operación es representativa de una carga real de análisis geoespacial y permite comparar ambos motores bajo condiciones idénticas de datos y de hardware. Se ejecutó en ambos motores con dos configuraciones distintas de paralelismo. Se midió el tiempo total con la función de tiempo del sistema y la memoria pico del proceso Python con la biblioteca de rastreo de memoria.</w:t>
      </w:r>
    </w:p>
    <w:p w14:paraId="58931D05" w14:textId="77777777" w:rsidR="000C2219" w:rsidRPr="000C2219" w:rsidRDefault="000C2219" w:rsidP="000C2219">
      <w:pPr>
        <w:rPr>
          <w:b/>
          <w:bCs/>
        </w:rPr>
      </w:pPr>
      <w:r w:rsidRPr="000C2219">
        <w:rPr>
          <w:b/>
          <w:bCs/>
        </w:rPr>
        <w:t>9.2 Configuraciones evaluadas</w:t>
      </w:r>
    </w:p>
    <w:p w14:paraId="1ECD22F5" w14:textId="77777777" w:rsidR="000C2219" w:rsidRPr="000C2219" w:rsidRDefault="000C2219" w:rsidP="000C2219">
      <w:r w:rsidRPr="000C2219">
        <w:t xml:space="preserve">Para </w:t>
      </w:r>
      <w:proofErr w:type="spellStart"/>
      <w:r w:rsidRPr="000C2219">
        <w:t>Dask</w:t>
      </w:r>
      <w:proofErr w:type="spellEnd"/>
      <w:r w:rsidRPr="000C2219">
        <w:t xml:space="preserve"> se probaron dos configuraciones: un clúster con dos </w:t>
      </w:r>
      <w:proofErr w:type="spellStart"/>
      <w:r w:rsidRPr="000C2219">
        <w:t>workers</w:t>
      </w:r>
      <w:proofErr w:type="spellEnd"/>
      <w:r w:rsidRPr="000C2219">
        <w:t xml:space="preserve"> y dos hilos por </w:t>
      </w:r>
      <w:proofErr w:type="spellStart"/>
      <w:r w:rsidRPr="000C2219">
        <w:t>worker</w:t>
      </w:r>
      <w:proofErr w:type="spellEnd"/>
      <w:r w:rsidRPr="000C2219">
        <w:t xml:space="preserve">, y un clúster con cuatro </w:t>
      </w:r>
      <w:proofErr w:type="spellStart"/>
      <w:r w:rsidRPr="000C2219">
        <w:t>workers</w:t>
      </w:r>
      <w:proofErr w:type="spellEnd"/>
      <w:r w:rsidRPr="000C2219">
        <w:t xml:space="preserve"> y un hilo por </w:t>
      </w:r>
      <w:proofErr w:type="spellStart"/>
      <w:r w:rsidRPr="000C2219">
        <w:t>worker</w:t>
      </w:r>
      <w:proofErr w:type="spellEnd"/>
      <w:r w:rsidRPr="000C2219">
        <w:t xml:space="preserve">. Para Spark se probaron dos configuraciones equivalentes en términos de paralelismo: dos particiones iniciales con cuatro particiones de </w:t>
      </w:r>
      <w:proofErr w:type="spellStart"/>
      <w:r w:rsidRPr="000C2219">
        <w:t>shuffle</w:t>
      </w:r>
      <w:proofErr w:type="spellEnd"/>
      <w:r w:rsidRPr="000C2219">
        <w:t xml:space="preserve">, y cuatro particiones iniciales con ocho particiones de </w:t>
      </w:r>
      <w:proofErr w:type="spellStart"/>
      <w:r w:rsidRPr="000C2219">
        <w:t>shuffle</w:t>
      </w:r>
      <w:proofErr w:type="spellEnd"/>
      <w:r w:rsidRPr="000C2219">
        <w:t>.</w:t>
      </w:r>
    </w:p>
    <w:p w14:paraId="3EC2D830" w14:textId="77777777" w:rsidR="000C2219" w:rsidRPr="000C2219" w:rsidRDefault="000C2219" w:rsidP="000C2219">
      <w:pPr>
        <w:rPr>
          <w:b/>
          <w:bCs/>
        </w:rPr>
      </w:pPr>
      <w:r w:rsidRPr="000C2219">
        <w:rPr>
          <w:b/>
          <w:bCs/>
        </w:rPr>
        <w:t>9.3 Resultados</w:t>
      </w:r>
    </w:p>
    <w:p w14:paraId="53EC7258" w14:textId="77777777" w:rsidR="000C2219" w:rsidRPr="000C2219" w:rsidRDefault="000C2219" w:rsidP="000C2219">
      <w:r w:rsidRPr="000C2219">
        <w:t xml:space="preserve">Los resultados numéricos exactos, con tiempos y memoria pico para cada configuración, se encuentran en el archivo benchmark_results.csv generado por el notebook. En términos generales, </w:t>
      </w:r>
      <w:proofErr w:type="spellStart"/>
      <w:r w:rsidRPr="000C2219">
        <w:t>Dask</w:t>
      </w:r>
      <w:proofErr w:type="spellEnd"/>
      <w:r w:rsidRPr="000C2219">
        <w:t xml:space="preserve"> mostró un tiempo total menor en todas las configuraciones, principalmente porque su arranque es prácticamente instantáneo mientras que Spark tarda entre cinco y quince segundos en iniciar la máquina virtual </w:t>
      </w:r>
      <w:r w:rsidRPr="000C2219">
        <w:lastRenderedPageBreak/>
        <w:t xml:space="preserve">Java. En cuanto a memoria, Spark fue más estable cuando aumentó el paralelismo, mientras que </w:t>
      </w:r>
      <w:proofErr w:type="spellStart"/>
      <w:r w:rsidRPr="000C2219">
        <w:t>Dask</w:t>
      </w:r>
      <w:proofErr w:type="spellEnd"/>
      <w:r w:rsidRPr="000C2219">
        <w:t xml:space="preserve"> mostró un pico mayor al mantener más datos en el proceso Python.</w:t>
      </w:r>
    </w:p>
    <w:p w14:paraId="30EB69B2" w14:textId="77777777" w:rsidR="000C2219" w:rsidRPr="000C2219" w:rsidRDefault="000C2219" w:rsidP="000C2219">
      <w:pPr>
        <w:rPr>
          <w:b/>
          <w:bCs/>
        </w:rPr>
      </w:pPr>
      <w:r w:rsidRPr="000C2219">
        <w:rPr>
          <w:b/>
          <w:bCs/>
        </w:rPr>
        <w:t>9.4 Análisis</w:t>
      </w:r>
    </w:p>
    <w:p w14:paraId="52428F54" w14:textId="77777777" w:rsidR="000C2219" w:rsidRPr="000C2219" w:rsidRDefault="000C2219" w:rsidP="000C2219">
      <w:proofErr w:type="spellStart"/>
      <w:r w:rsidRPr="000C2219">
        <w:t>Dask</w:t>
      </w:r>
      <w:proofErr w:type="spellEnd"/>
      <w:r w:rsidRPr="000C2219">
        <w:t xml:space="preserve"> tiene varias ventajas claras en el contexto de este proyecto. Su </w:t>
      </w:r>
      <w:proofErr w:type="spellStart"/>
      <w:r w:rsidRPr="000C2219">
        <w:t>overhead</w:t>
      </w:r>
      <w:proofErr w:type="spellEnd"/>
      <w:r w:rsidRPr="000C2219">
        <w:t xml:space="preserve"> de arranque es mínimo, lo que lo hace ideal para iteraciones rápidas y exploración de datos. Su API extiende la de Pandas, lo que reduce la curva de aprendizaje y hace el código más conciso. Mantiene la mayoría de los datos en el proceso Python, por lo que en </w:t>
      </w:r>
      <w:proofErr w:type="spellStart"/>
      <w:r w:rsidRPr="000C2219">
        <w:t>datasets</w:t>
      </w:r>
      <w:proofErr w:type="spellEnd"/>
      <w:r w:rsidRPr="000C2219">
        <w:t xml:space="preserve"> que caben en memoria es muy eficiente. Su limitación principal es </w:t>
      </w:r>
      <w:proofErr w:type="gramStart"/>
      <w:r w:rsidRPr="000C2219">
        <w:t>que</w:t>
      </w:r>
      <w:proofErr w:type="gramEnd"/>
      <w:r w:rsidRPr="000C2219">
        <w:t xml:space="preserve"> si el </w:t>
      </w:r>
      <w:proofErr w:type="spellStart"/>
      <w:r w:rsidRPr="000C2219">
        <w:t>dataset</w:t>
      </w:r>
      <w:proofErr w:type="spellEnd"/>
      <w:r w:rsidRPr="000C2219">
        <w:t xml:space="preserve"> no cabe en la memoria agregada de los </w:t>
      </w:r>
      <w:proofErr w:type="spellStart"/>
      <w:r w:rsidRPr="000C2219">
        <w:t>workers</w:t>
      </w:r>
      <w:proofErr w:type="spellEnd"/>
      <w:r w:rsidRPr="000C2219">
        <w:t xml:space="preserve">, </w:t>
      </w:r>
      <w:proofErr w:type="spellStart"/>
      <w:r w:rsidRPr="000C2219">
        <w:t>Dask</w:t>
      </w:r>
      <w:proofErr w:type="spellEnd"/>
      <w:r w:rsidRPr="000C2219">
        <w:t xml:space="preserve"> comienza a paginar a disco y el rendimiento cae drásticamente.</w:t>
      </w:r>
    </w:p>
    <w:p w14:paraId="5E817629" w14:textId="77777777" w:rsidR="000C2219" w:rsidRPr="000C2219" w:rsidRDefault="000C2219" w:rsidP="000C2219">
      <w:r w:rsidRPr="000C2219">
        <w:t xml:space="preserve">Spark tiene ventajas distintas. Está diseñado desde el inicio para datos que no caben en memoria, y usa </w:t>
      </w:r>
      <w:proofErr w:type="spellStart"/>
      <w:r w:rsidRPr="000C2219">
        <w:t>shuffle</w:t>
      </w:r>
      <w:proofErr w:type="spellEnd"/>
      <w:r w:rsidRPr="000C2219">
        <w:t xml:space="preserve"> en disco cuando es necesario, lo que le permite procesar volúmenes mucho mayores que </w:t>
      </w:r>
      <w:proofErr w:type="spellStart"/>
      <w:r w:rsidRPr="000C2219">
        <w:t>Dask</w:t>
      </w:r>
      <w:proofErr w:type="spellEnd"/>
      <w:r w:rsidRPr="000C2219">
        <w:t xml:space="preserve"> con el mismo hardware. Su optimizador </w:t>
      </w:r>
      <w:proofErr w:type="spellStart"/>
      <w:r w:rsidRPr="000C2219">
        <w:t>Catalyst</w:t>
      </w:r>
      <w:proofErr w:type="spellEnd"/>
      <w:r w:rsidRPr="000C2219">
        <w:t xml:space="preserve"> reescribe el plan de ejecución para minimizar movimientos de datos, lo que resulta especialmente útil en operaciones con </w:t>
      </w:r>
      <w:proofErr w:type="spellStart"/>
      <w:r w:rsidRPr="000C2219">
        <w:t>joins</w:t>
      </w:r>
      <w:proofErr w:type="spellEnd"/>
      <w:r w:rsidRPr="000C2219">
        <w:t xml:space="preserve"> complejos. Sus desventajas son el </w:t>
      </w:r>
      <w:proofErr w:type="spellStart"/>
      <w:r w:rsidRPr="000C2219">
        <w:t>overhead</w:t>
      </w:r>
      <w:proofErr w:type="spellEnd"/>
      <w:r w:rsidRPr="000C2219">
        <w:t xml:space="preserve"> inicial de la JVM y el costo de serialización entre Python y Java a través de py4j.</w:t>
      </w:r>
    </w:p>
    <w:p w14:paraId="279EEB45" w14:textId="77777777" w:rsidR="000C2219" w:rsidRPr="000C2219" w:rsidRDefault="000C2219" w:rsidP="000C2219">
      <w:pPr>
        <w:rPr>
          <w:b/>
          <w:bCs/>
        </w:rPr>
      </w:pPr>
      <w:r w:rsidRPr="000C2219">
        <w:rPr>
          <w:b/>
          <w:bCs/>
        </w:rPr>
        <w:t>9.5 Conclusión sobre cuándo usar cada uno</w:t>
      </w:r>
    </w:p>
    <w:p w14:paraId="16B490E2" w14:textId="77777777" w:rsidR="000C2219" w:rsidRPr="000C2219" w:rsidRDefault="000C2219" w:rsidP="000C2219">
      <w:proofErr w:type="spellStart"/>
      <w:r w:rsidRPr="000C2219">
        <w:t>Dask</w:t>
      </w:r>
      <w:proofErr w:type="spellEnd"/>
      <w:r w:rsidRPr="000C2219">
        <w:t xml:space="preserve"> es la mejor opción cuando el </w:t>
      </w:r>
      <w:proofErr w:type="spellStart"/>
      <w:r w:rsidRPr="000C2219">
        <w:t>dataset</w:t>
      </w:r>
      <w:proofErr w:type="spellEnd"/>
      <w:r w:rsidRPr="000C2219">
        <w:t xml:space="preserve"> cabe en la memoria disponible, cuando se necesita iteración rápida y exploración, cuando el equipo ya está familiarizado con Pandas, o cuando se trabaja en una sola máquina. Spark es la mejor opción cuando el </w:t>
      </w:r>
      <w:proofErr w:type="spellStart"/>
      <w:r w:rsidRPr="000C2219">
        <w:t>dataset</w:t>
      </w:r>
      <w:proofErr w:type="spellEnd"/>
      <w:r w:rsidRPr="000C2219">
        <w:t xml:space="preserve"> excede la memoria disponible, cuando se necesita escalar horizontalmente en un clúster </w:t>
      </w:r>
      <w:proofErr w:type="spellStart"/>
      <w:r w:rsidRPr="000C2219">
        <w:t>multi-nodo</w:t>
      </w:r>
      <w:proofErr w:type="spellEnd"/>
      <w:r w:rsidRPr="000C2219">
        <w:t>, cuando se requiere integración con el ecosistema Hadoop, o cuando se trabaja en producción con requisitos estrictos de estabilidad bajo carga.</w:t>
      </w:r>
    </w:p>
    <w:p w14:paraId="2826E746" w14:textId="77777777" w:rsidR="000C2219" w:rsidRPr="000C2219" w:rsidRDefault="000C2219" w:rsidP="000C2219">
      <w:r w:rsidRPr="000C2219">
        <w:t xml:space="preserve">En el caso específico de este proyecto, con un millón de registros en </w:t>
      </w:r>
      <w:proofErr w:type="spellStart"/>
      <w:r w:rsidRPr="000C2219">
        <w:t>Colab</w:t>
      </w:r>
      <w:proofErr w:type="spellEnd"/>
      <w:r w:rsidRPr="000C2219">
        <w:t xml:space="preserve">, </w:t>
      </w:r>
      <w:proofErr w:type="spellStart"/>
      <w:r w:rsidRPr="000C2219">
        <w:t>Dask</w:t>
      </w:r>
      <w:proofErr w:type="spellEnd"/>
      <w:r w:rsidRPr="000C2219">
        <w:t xml:space="preserve"> mostró menor tiempo total gracias a su arranque instantáneo, mientras que Spark fue más estable en memoria cuando aumentó el paralelismo. La diferencia real entre ambos motores se vuelve notoria al escalar el </w:t>
      </w:r>
      <w:proofErr w:type="spellStart"/>
      <w:r w:rsidRPr="000C2219">
        <w:t>dataset</w:t>
      </w:r>
      <w:proofErr w:type="spellEnd"/>
      <w:r w:rsidRPr="000C2219">
        <w:t xml:space="preserve"> más allá de la memoria disponible, escenario en el que Spark tiene ventaja clara.</w:t>
      </w:r>
    </w:p>
    <w:p w14:paraId="7783329B" w14:textId="77777777" w:rsidR="000C2219" w:rsidRPr="000C2219" w:rsidRDefault="000C2219" w:rsidP="000C2219">
      <w:pPr>
        <w:rPr>
          <w:b/>
          <w:bCs/>
        </w:rPr>
      </w:pPr>
      <w:r w:rsidRPr="000C2219">
        <w:rPr>
          <w:b/>
          <w:bCs/>
        </w:rPr>
        <w:t>10. Sustentación</w:t>
      </w:r>
    </w:p>
    <w:p w14:paraId="7F395DC4" w14:textId="77777777" w:rsidR="000C2219" w:rsidRPr="000C2219" w:rsidRDefault="000C2219" w:rsidP="000C2219">
      <w:r w:rsidRPr="000C2219">
        <w:t xml:space="preserve">El sistema está diseñado para responder a una modificación solicitada en vivo durante la sustentación. Los cambios típicos que se pueden resolver son: agregar un </w:t>
      </w:r>
      <w:proofErr w:type="spellStart"/>
      <w:r w:rsidRPr="000C2219">
        <w:lastRenderedPageBreak/>
        <w:t>endpoint</w:t>
      </w:r>
      <w:proofErr w:type="spellEnd"/>
      <w:r w:rsidRPr="000C2219">
        <w:t xml:space="preserve"> nuevo, como por ejemplo un </w:t>
      </w:r>
      <w:proofErr w:type="spellStart"/>
      <w:r w:rsidRPr="000C2219">
        <w:t>endpoint</w:t>
      </w:r>
      <w:proofErr w:type="spellEnd"/>
      <w:r w:rsidRPr="000C2219">
        <w:t xml:space="preserve"> de estadísticas generales, lo cual requiere añadir la ruta en el archivo de la API, agregar la prueba correspondiente en el archivo de pruebas, y </w:t>
      </w:r>
      <w:proofErr w:type="spellStart"/>
      <w:r w:rsidRPr="000C2219">
        <w:t>re-ejecutar</w:t>
      </w:r>
      <w:proofErr w:type="spellEnd"/>
      <w:r w:rsidRPr="000C2219">
        <w:t xml:space="preserve"> el pipeline, que solo desplegará si las pruebas pasan. Consultar un polígono diferente, lo cual no requiere cambio de código porque el </w:t>
      </w:r>
      <w:proofErr w:type="spellStart"/>
      <w:r w:rsidRPr="000C2219">
        <w:t>endpoint</w:t>
      </w:r>
      <w:proofErr w:type="spellEnd"/>
      <w:r w:rsidRPr="000C2219">
        <w:t xml:space="preserve"> de búsqueda por polígono ya acepta polígonos arbitrarios en el cuerpo de la petición. Cambiar el radio de búsqueda, que tampoco requiere cambio de código porque el radio ya es un parámetro. Modificar una agregación de Spark, agregando una nueva dimensión de agrupación y reescribiendo la colección correspondiente.</w:t>
      </w:r>
    </w:p>
    <w:p w14:paraId="56CF12FA" w14:textId="77777777" w:rsidR="000C2219" w:rsidRPr="000C2219" w:rsidRDefault="000C2219" w:rsidP="000C2219">
      <w:r w:rsidRPr="000C2219">
        <w:t>El pipeline reproducible garantiza que cualquier cambio se despliegue automáticamente tras pasar las pruebas, y que no se despliegue si alguna falla.</w:t>
      </w:r>
    </w:p>
    <w:p w14:paraId="6117D483" w14:textId="77777777" w:rsidR="000C2219" w:rsidRPr="000C2219" w:rsidRDefault="000C2219" w:rsidP="000C2219">
      <w:pPr>
        <w:rPr>
          <w:b/>
          <w:bCs/>
        </w:rPr>
      </w:pPr>
      <w:r w:rsidRPr="000C2219">
        <w:rPr>
          <w:b/>
          <w:bCs/>
        </w:rPr>
        <w:t>11. Conclusiones</w:t>
      </w:r>
    </w:p>
    <w:p w14:paraId="6A40A1AB" w14:textId="77777777" w:rsidR="000C2219" w:rsidRPr="000C2219" w:rsidRDefault="000C2219" w:rsidP="000C2219">
      <w:r w:rsidRPr="000C2219">
        <w:t xml:space="preserve">La ingesta automatizada con credenciales seguras hace que el pipeline sea reproducible sin intervención manual, cumpliendo el requisito de descarga automática desde </w:t>
      </w:r>
      <w:proofErr w:type="spellStart"/>
      <w:r w:rsidRPr="000C2219">
        <w:t>Kaggle</w:t>
      </w:r>
      <w:proofErr w:type="spellEnd"/>
      <w:r w:rsidRPr="000C2219">
        <w:t>.</w:t>
      </w:r>
    </w:p>
    <w:p w14:paraId="4C871588" w14:textId="77777777" w:rsidR="000C2219" w:rsidRPr="000C2219" w:rsidRDefault="000C2219" w:rsidP="000C2219">
      <w:r w:rsidRPr="000C2219">
        <w:t xml:space="preserve">La limpieza justificada con </w:t>
      </w:r>
      <w:proofErr w:type="spellStart"/>
      <w:r w:rsidRPr="000C2219">
        <w:t>Dask</w:t>
      </w:r>
      <w:proofErr w:type="spellEnd"/>
      <w:r w:rsidRPr="000C2219">
        <w:t xml:space="preserve"> elimina menos del uno por ciento de los registros del </w:t>
      </w:r>
      <w:proofErr w:type="spellStart"/>
      <w:r w:rsidRPr="000C2219">
        <w:t>dataset</w:t>
      </w:r>
      <w:proofErr w:type="spellEnd"/>
      <w:r w:rsidRPr="000C2219">
        <w:t xml:space="preserve"> original, lo que confirma que el </w:t>
      </w:r>
      <w:proofErr w:type="spellStart"/>
      <w:r w:rsidRPr="000C2219">
        <w:t>dataset</w:t>
      </w:r>
      <w:proofErr w:type="spellEnd"/>
      <w:r w:rsidRPr="000C2219">
        <w:t xml:space="preserve"> está bien </w:t>
      </w:r>
      <w:proofErr w:type="gramStart"/>
      <w:r w:rsidRPr="000C2219">
        <w:t>curado</w:t>
      </w:r>
      <w:proofErr w:type="gramEnd"/>
      <w:r w:rsidRPr="000C2219">
        <w:t xml:space="preserve"> pero también que las reglas son necesarias para garantizar la integridad de las consultas geoespaciales posteriores.</w:t>
      </w:r>
    </w:p>
    <w:p w14:paraId="7551D845" w14:textId="77777777" w:rsidR="000C2219" w:rsidRPr="000C2219" w:rsidRDefault="000C2219" w:rsidP="000C2219">
      <w:r w:rsidRPr="000C2219">
        <w:t xml:space="preserve">El modelado </w:t>
      </w:r>
      <w:proofErr w:type="spellStart"/>
      <w:r w:rsidRPr="000C2219">
        <w:t>GeoJSON</w:t>
      </w:r>
      <w:proofErr w:type="spellEnd"/>
      <w:r w:rsidRPr="000C2219">
        <w:t xml:space="preserve"> con índice 2dsphere es la clave para que las consultas espaciales respondan en tiempos del orden de decenas a cientos de milisegundos incluso sobre un millón de documentos. Sin el índice, las consultas espaciales tendrían que escanear toda la colección y serían inviables.</w:t>
      </w:r>
    </w:p>
    <w:p w14:paraId="5FE2D569" w14:textId="77777777" w:rsidR="000C2219" w:rsidRPr="000C2219" w:rsidRDefault="000C2219" w:rsidP="000C2219">
      <w:r w:rsidRPr="000C2219">
        <w:t>Las agregaciones calculadas con Spark revelan patrones consistentes con la realidad del tráfico estadounidense: concentración en grandes áreas metropolitanas, picos en horas pico, más accidentes en días laborables y en meses de invierno.</w:t>
      </w:r>
    </w:p>
    <w:p w14:paraId="1C221136" w14:textId="77777777" w:rsidR="000C2219" w:rsidRPr="000C2219" w:rsidRDefault="000C2219" w:rsidP="000C2219">
      <w:r w:rsidRPr="000C2219">
        <w:t xml:space="preserve">La API parametrizada cumple con el requisito de aceptar parámetros variables y no valores </w:t>
      </w:r>
      <w:proofErr w:type="spellStart"/>
      <w:r w:rsidRPr="000C2219">
        <w:t>hardcodeados</w:t>
      </w:r>
      <w:proofErr w:type="spellEnd"/>
      <w:r w:rsidRPr="000C2219">
        <w:t>, lo que permite consultar cualquier región sin modificar el código.</w:t>
      </w:r>
    </w:p>
    <w:p w14:paraId="61FB05F4" w14:textId="77777777" w:rsidR="000C2219" w:rsidRPr="000C2219" w:rsidRDefault="000C2219" w:rsidP="000C2219">
      <w:r w:rsidRPr="000C2219">
        <w:t xml:space="preserve">El pipeline de integración continua bloquea el despliegue si una prueba falla, cumpliendo el requisito crítico del enunciado. La simulación en </w:t>
      </w:r>
      <w:proofErr w:type="spellStart"/>
      <w:r w:rsidRPr="000C2219">
        <w:t>Colab</w:t>
      </w:r>
      <w:proofErr w:type="spellEnd"/>
      <w:r w:rsidRPr="000C2219">
        <w:t xml:space="preserve"> reproduce fielmente este comportamiento.</w:t>
      </w:r>
    </w:p>
    <w:p w14:paraId="76204A76" w14:textId="77777777" w:rsidR="000C2219" w:rsidRPr="000C2219" w:rsidRDefault="000C2219" w:rsidP="000C2219">
      <w:r w:rsidRPr="000C2219">
        <w:t xml:space="preserve">En la comparación entre </w:t>
      </w:r>
      <w:proofErr w:type="spellStart"/>
      <w:r w:rsidRPr="000C2219">
        <w:t>Dask</w:t>
      </w:r>
      <w:proofErr w:type="spellEnd"/>
      <w:r w:rsidRPr="000C2219">
        <w:t xml:space="preserve"> y Spark, no hay un ganador absoluto. </w:t>
      </w:r>
      <w:proofErr w:type="spellStart"/>
      <w:r w:rsidRPr="000C2219">
        <w:t>Dask</w:t>
      </w:r>
      <w:proofErr w:type="spellEnd"/>
      <w:r w:rsidRPr="000C2219">
        <w:t xml:space="preserve"> gana en agilidad y </w:t>
      </w:r>
      <w:proofErr w:type="spellStart"/>
      <w:r w:rsidRPr="000C2219">
        <w:t>overhead</w:t>
      </w:r>
      <w:proofErr w:type="spellEnd"/>
      <w:r w:rsidRPr="000C2219">
        <w:t xml:space="preserve"> de arranque. Spark gana en escalabilidad y estabilidad bajo carga. La elección depende del tamaño del </w:t>
      </w:r>
      <w:proofErr w:type="spellStart"/>
      <w:r w:rsidRPr="000C2219">
        <w:t>dataset</w:t>
      </w:r>
      <w:proofErr w:type="spellEnd"/>
      <w:r w:rsidRPr="000C2219">
        <w:t xml:space="preserve"> y de la infraestructura disponible.</w:t>
      </w:r>
    </w:p>
    <w:p w14:paraId="4FD5957D" w14:textId="77777777" w:rsidR="000C2219" w:rsidRPr="000C2219" w:rsidRDefault="000C2219" w:rsidP="000C2219">
      <w:pPr>
        <w:rPr>
          <w:b/>
          <w:bCs/>
          <w:lang w:val="en-US"/>
        </w:rPr>
      </w:pPr>
      <w:r w:rsidRPr="000C2219">
        <w:rPr>
          <w:b/>
          <w:bCs/>
          <w:lang w:val="en-US"/>
        </w:rPr>
        <w:lastRenderedPageBreak/>
        <w:t>12. Referencias</w:t>
      </w:r>
    </w:p>
    <w:p w14:paraId="4FD4C9BB" w14:textId="77777777" w:rsidR="000C2219" w:rsidRPr="000C2219" w:rsidRDefault="000C2219" w:rsidP="000C2219">
      <w:pPr>
        <w:rPr>
          <w:lang w:val="en-US"/>
        </w:rPr>
      </w:pPr>
      <w:r w:rsidRPr="000C2219">
        <w:rPr>
          <w:lang w:val="en-US"/>
        </w:rPr>
        <w:t>Moosavi, S., Samavatian, M. H., Parthasarathy, S., y Ramnath, R. (2019). A Countrywide Traffic Accident Dataset. arXiv:1906.05409.</w:t>
      </w:r>
    </w:p>
    <w:p w14:paraId="314BE54C" w14:textId="77777777" w:rsidR="000C2219" w:rsidRPr="000C2219" w:rsidRDefault="000C2219" w:rsidP="000C2219">
      <w:r w:rsidRPr="000C2219">
        <w:t xml:space="preserve">MongoDB Inc. </w:t>
      </w:r>
      <w:proofErr w:type="spellStart"/>
      <w:r w:rsidRPr="000C2219">
        <w:t>Geospatial</w:t>
      </w:r>
      <w:proofErr w:type="spellEnd"/>
      <w:r w:rsidRPr="000C2219">
        <w:t xml:space="preserve"> </w:t>
      </w:r>
      <w:proofErr w:type="spellStart"/>
      <w:r w:rsidRPr="000C2219">
        <w:t>Queries</w:t>
      </w:r>
      <w:proofErr w:type="spellEnd"/>
      <w:r w:rsidRPr="000C2219">
        <w:t>. Documentación oficial disponible en línea.</w:t>
      </w:r>
    </w:p>
    <w:p w14:paraId="47A870B2" w14:textId="77777777" w:rsidR="000C2219" w:rsidRPr="000C2219" w:rsidRDefault="000C2219" w:rsidP="000C2219">
      <w:r w:rsidRPr="000C2219">
        <w:rPr>
          <w:lang w:val="en-US"/>
        </w:rPr>
        <w:t xml:space="preserve">MongoDB Inc. MongoDB Spark Connector Documentation. </w:t>
      </w:r>
      <w:r w:rsidRPr="000C2219">
        <w:t>Documentación oficial disponible en línea.</w:t>
      </w:r>
    </w:p>
    <w:p w14:paraId="23F83F92" w14:textId="77777777" w:rsidR="000C2219" w:rsidRPr="000C2219" w:rsidRDefault="000C2219" w:rsidP="000C2219">
      <w:r w:rsidRPr="000C2219">
        <w:rPr>
          <w:lang w:val="en-US"/>
        </w:rPr>
        <w:t xml:space="preserve">Apache Software Foundation. Apache Spark 3.5.0 Documentation. </w:t>
      </w:r>
      <w:r w:rsidRPr="000C2219">
        <w:t>Documentación oficial disponible en línea.</w:t>
      </w:r>
    </w:p>
    <w:p w14:paraId="05AB94E4" w14:textId="77777777" w:rsidR="000C2219" w:rsidRPr="000C2219" w:rsidRDefault="000C2219" w:rsidP="000C2219">
      <w:r w:rsidRPr="000C2219">
        <w:rPr>
          <w:lang w:val="en-US"/>
        </w:rPr>
        <w:t xml:space="preserve">Dask Development Team. Dask Documentation. </w:t>
      </w:r>
      <w:r w:rsidRPr="000C2219">
        <w:t>Documentación oficial disponible en línea.</w:t>
      </w:r>
    </w:p>
    <w:p w14:paraId="227BA1EE" w14:textId="77777777" w:rsidR="000C2219" w:rsidRPr="000C2219" w:rsidRDefault="000C2219" w:rsidP="000C2219">
      <w:r w:rsidRPr="000C2219">
        <w:rPr>
          <w:lang w:val="en-US"/>
        </w:rPr>
        <w:t xml:space="preserve">Internet Engineering Task Force. RFC 7946 — The GeoJSON Format. </w:t>
      </w:r>
      <w:r w:rsidRPr="000C2219">
        <w:t>Especificación oficial disponible en línea.</w:t>
      </w:r>
    </w:p>
    <w:p w14:paraId="7C845712" w14:textId="77777777" w:rsidR="00AB3B77" w:rsidRPr="000C2219" w:rsidRDefault="00AB3B77" w:rsidP="000C2219"/>
    <w:sectPr w:rsidR="00AB3B77" w:rsidRPr="000C22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DEA"/>
    <w:multiLevelType w:val="multilevel"/>
    <w:tmpl w:val="08C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7620"/>
    <w:multiLevelType w:val="multilevel"/>
    <w:tmpl w:val="D372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0A41"/>
    <w:multiLevelType w:val="multilevel"/>
    <w:tmpl w:val="0B9E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E3ACF"/>
    <w:multiLevelType w:val="multilevel"/>
    <w:tmpl w:val="B57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C3BD7"/>
    <w:multiLevelType w:val="multilevel"/>
    <w:tmpl w:val="E84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E072A"/>
    <w:multiLevelType w:val="multilevel"/>
    <w:tmpl w:val="EA70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64FA3"/>
    <w:multiLevelType w:val="multilevel"/>
    <w:tmpl w:val="AB70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38226C"/>
    <w:multiLevelType w:val="multilevel"/>
    <w:tmpl w:val="A10C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D7E5F"/>
    <w:multiLevelType w:val="multilevel"/>
    <w:tmpl w:val="C7E8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F264C6"/>
    <w:multiLevelType w:val="multilevel"/>
    <w:tmpl w:val="BA10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342750">
    <w:abstractNumId w:val="3"/>
  </w:num>
  <w:num w:numId="2" w16cid:durableId="804742708">
    <w:abstractNumId w:val="2"/>
  </w:num>
  <w:num w:numId="3" w16cid:durableId="980421180">
    <w:abstractNumId w:val="0"/>
  </w:num>
  <w:num w:numId="4" w16cid:durableId="378359784">
    <w:abstractNumId w:val="6"/>
  </w:num>
  <w:num w:numId="5" w16cid:durableId="250358678">
    <w:abstractNumId w:val="5"/>
  </w:num>
  <w:num w:numId="6" w16cid:durableId="1340238184">
    <w:abstractNumId w:val="7"/>
  </w:num>
  <w:num w:numId="7" w16cid:durableId="546338886">
    <w:abstractNumId w:val="1"/>
  </w:num>
  <w:num w:numId="8" w16cid:durableId="308218869">
    <w:abstractNumId w:val="9"/>
  </w:num>
  <w:num w:numId="9" w16cid:durableId="537744910">
    <w:abstractNumId w:val="8"/>
  </w:num>
  <w:num w:numId="10" w16cid:durableId="240264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77"/>
    <w:rsid w:val="000C2219"/>
    <w:rsid w:val="00911777"/>
    <w:rsid w:val="00AB3B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B052"/>
  <w15:chartTrackingRefBased/>
  <w15:docId w15:val="{DB6D2DB1-6ECA-433B-AC7F-1ED0B69D6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3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B3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B3B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B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B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B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B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B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B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B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B3B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B3B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B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B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B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B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B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B77"/>
    <w:rPr>
      <w:rFonts w:eastAsiaTheme="majorEastAsia" w:cstheme="majorBidi"/>
      <w:color w:val="272727" w:themeColor="text1" w:themeTint="D8"/>
    </w:rPr>
  </w:style>
  <w:style w:type="paragraph" w:styleId="Ttulo">
    <w:name w:val="Title"/>
    <w:basedOn w:val="Normal"/>
    <w:next w:val="Normal"/>
    <w:link w:val="TtuloCar"/>
    <w:uiPriority w:val="10"/>
    <w:qFormat/>
    <w:rsid w:val="00AB3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B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B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B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B77"/>
    <w:pPr>
      <w:spacing w:before="160"/>
      <w:jc w:val="center"/>
    </w:pPr>
    <w:rPr>
      <w:i/>
      <w:iCs/>
      <w:color w:val="404040" w:themeColor="text1" w:themeTint="BF"/>
    </w:rPr>
  </w:style>
  <w:style w:type="character" w:customStyle="1" w:styleId="CitaCar">
    <w:name w:val="Cita Car"/>
    <w:basedOn w:val="Fuentedeprrafopredeter"/>
    <w:link w:val="Cita"/>
    <w:uiPriority w:val="29"/>
    <w:rsid w:val="00AB3B77"/>
    <w:rPr>
      <w:i/>
      <w:iCs/>
      <w:color w:val="404040" w:themeColor="text1" w:themeTint="BF"/>
    </w:rPr>
  </w:style>
  <w:style w:type="paragraph" w:styleId="Prrafodelista">
    <w:name w:val="List Paragraph"/>
    <w:basedOn w:val="Normal"/>
    <w:uiPriority w:val="34"/>
    <w:qFormat/>
    <w:rsid w:val="00AB3B77"/>
    <w:pPr>
      <w:ind w:left="720"/>
      <w:contextualSpacing/>
    </w:pPr>
  </w:style>
  <w:style w:type="character" w:styleId="nfasisintenso">
    <w:name w:val="Intense Emphasis"/>
    <w:basedOn w:val="Fuentedeprrafopredeter"/>
    <w:uiPriority w:val="21"/>
    <w:qFormat/>
    <w:rsid w:val="00AB3B77"/>
    <w:rPr>
      <w:i/>
      <w:iCs/>
      <w:color w:val="0F4761" w:themeColor="accent1" w:themeShade="BF"/>
    </w:rPr>
  </w:style>
  <w:style w:type="paragraph" w:styleId="Citadestacada">
    <w:name w:val="Intense Quote"/>
    <w:basedOn w:val="Normal"/>
    <w:next w:val="Normal"/>
    <w:link w:val="CitadestacadaCar"/>
    <w:uiPriority w:val="30"/>
    <w:qFormat/>
    <w:rsid w:val="00AB3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B77"/>
    <w:rPr>
      <w:i/>
      <w:iCs/>
      <w:color w:val="0F4761" w:themeColor="accent1" w:themeShade="BF"/>
    </w:rPr>
  </w:style>
  <w:style w:type="character" w:styleId="Referenciaintensa">
    <w:name w:val="Intense Reference"/>
    <w:basedOn w:val="Fuentedeprrafopredeter"/>
    <w:uiPriority w:val="32"/>
    <w:qFormat/>
    <w:rsid w:val="00AB3B77"/>
    <w:rPr>
      <w:b/>
      <w:bCs/>
      <w:smallCaps/>
      <w:color w:val="0F4761" w:themeColor="accent1" w:themeShade="BF"/>
      <w:spacing w:val="5"/>
    </w:rPr>
  </w:style>
  <w:style w:type="paragraph" w:customStyle="1" w:styleId="msonormal0">
    <w:name w:val="msonormal"/>
    <w:basedOn w:val="Normal"/>
    <w:rsid w:val="000C221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ds-markdown-paragraph">
    <w:name w:val="ds-markdown-paragraph"/>
    <w:basedOn w:val="Normal"/>
    <w:rsid w:val="000C221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0C2219"/>
    <w:rPr>
      <w:b/>
      <w:bCs/>
    </w:rPr>
  </w:style>
  <w:style w:type="character" w:styleId="CdigoHTML">
    <w:name w:val="HTML Code"/>
    <w:basedOn w:val="Fuentedeprrafopredeter"/>
    <w:uiPriority w:val="99"/>
    <w:semiHidden/>
    <w:unhideWhenUsed/>
    <w:rsid w:val="000C2219"/>
    <w:rPr>
      <w:rFonts w:ascii="Courier New" w:eastAsia="Times New Roman" w:hAnsi="Courier New" w:cs="Courier New"/>
      <w:sz w:val="20"/>
      <w:szCs w:val="20"/>
    </w:rPr>
  </w:style>
  <w:style w:type="character" w:customStyle="1" w:styleId="d813de27">
    <w:name w:val="d813de27"/>
    <w:basedOn w:val="Fuentedeprrafopredeter"/>
    <w:rsid w:val="000C2219"/>
  </w:style>
  <w:style w:type="paragraph" w:styleId="HTMLconformatoprevio">
    <w:name w:val="HTML Preformatted"/>
    <w:basedOn w:val="Normal"/>
    <w:link w:val="HTMLconformatoprevioCar"/>
    <w:uiPriority w:val="99"/>
    <w:semiHidden/>
    <w:unhideWhenUsed/>
    <w:rsid w:val="000C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0C2219"/>
    <w:rPr>
      <w:rFonts w:ascii="Courier New" w:eastAsia="Times New Roman" w:hAnsi="Courier New" w:cs="Courier New"/>
      <w:kern w:val="0"/>
      <w:sz w:val="20"/>
      <w:szCs w:val="20"/>
      <w:lang w:eastAsia="es-CO"/>
      <w14:ligatures w14:val="none"/>
    </w:rPr>
  </w:style>
  <w:style w:type="character" w:customStyle="1" w:styleId="token">
    <w:name w:val="token"/>
    <w:basedOn w:val="Fuentedeprrafopredeter"/>
    <w:rsid w:val="000C2219"/>
  </w:style>
  <w:style w:type="character" w:styleId="nfasis">
    <w:name w:val="Emphasis"/>
    <w:basedOn w:val="Fuentedeprrafopredeter"/>
    <w:uiPriority w:val="20"/>
    <w:qFormat/>
    <w:rsid w:val="000C2219"/>
    <w:rPr>
      <w:i/>
      <w:iCs/>
    </w:rPr>
  </w:style>
  <w:style w:type="character" w:styleId="Hipervnculo">
    <w:name w:val="Hyperlink"/>
    <w:basedOn w:val="Fuentedeprrafopredeter"/>
    <w:uiPriority w:val="99"/>
    <w:unhideWhenUsed/>
    <w:rsid w:val="000C2219"/>
    <w:rPr>
      <w:color w:val="0000FF"/>
      <w:u w:val="single"/>
    </w:rPr>
  </w:style>
  <w:style w:type="character" w:styleId="Hipervnculovisitado">
    <w:name w:val="FollowedHyperlink"/>
    <w:basedOn w:val="Fuentedeprrafopredeter"/>
    <w:uiPriority w:val="99"/>
    <w:semiHidden/>
    <w:unhideWhenUsed/>
    <w:rsid w:val="000C2219"/>
    <w:rPr>
      <w:color w:val="800080"/>
      <w:u w:val="single"/>
    </w:rPr>
  </w:style>
  <w:style w:type="character" w:styleId="Mencinsinresolver">
    <w:name w:val="Unresolved Mention"/>
    <w:basedOn w:val="Fuentedeprrafopredeter"/>
    <w:uiPriority w:val="99"/>
    <w:semiHidden/>
    <w:unhideWhenUsed/>
    <w:rsid w:val="000C2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3283</Words>
  <Characters>18058</Characters>
  <Application>Microsoft Office Word</Application>
  <DocSecurity>0</DocSecurity>
  <Lines>150</Lines>
  <Paragraphs>42</Paragraphs>
  <ScaleCrop>false</ScaleCrop>
  <Company/>
  <LinksUpToDate>false</LinksUpToDate>
  <CharactersWithSpaces>21299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virado</dc:creator>
  <cp:keywords/>
  <dc:description/>
  <cp:lastModifiedBy>j virado</cp:lastModifiedBy>
  <cp:revision>2</cp:revision>
  <dcterms:created xsi:type="dcterms:W3CDTF">2026-10-08T21:48:00Z</dcterms:created>
  <dcterms:modified xsi:type="dcterms:W3CDTF">2026-10-08T21:50:00Z</dcterms:modified>
</cp:coreProperties>
</file>