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27FF5" w14:textId="77777777" w:rsidR="004C1267" w:rsidRPr="004C1267" w:rsidRDefault="004C1267" w:rsidP="004C1267">
      <w:r w:rsidRPr="004C1267">
        <w:t xml:space="preserve">Here’s the </w:t>
      </w:r>
      <w:r w:rsidRPr="004C1267">
        <w:rPr>
          <w:b/>
          <w:bCs/>
        </w:rPr>
        <w:t>comprehensive sentence-by-sentence study note breakdown</w:t>
      </w:r>
      <w:r w:rsidRPr="004C1267">
        <w:t xml:space="preserve"> of your </w:t>
      </w:r>
      <w:r w:rsidRPr="004C1267">
        <w:rPr>
          <w:i/>
          <w:iCs/>
        </w:rPr>
        <w:t>“Service Level Agreement Notes”</w:t>
      </w:r>
      <w:r w:rsidRPr="004C1267">
        <w:t xml:space="preserve"> document, formatted professionally for Word, numbered for clarity, and ensuring no critical information is omitted.</w:t>
      </w:r>
    </w:p>
    <w:p w14:paraId="3B93DCE7" w14:textId="77777777" w:rsidR="004C1267" w:rsidRPr="004C1267" w:rsidRDefault="002C43E7" w:rsidP="004C1267">
      <w:r>
        <w:rPr>
          <w:noProof/>
        </w:rPr>
        <w:pict w14:anchorId="0872B89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28E7059" w14:textId="77777777" w:rsidR="004C1267" w:rsidRPr="004C1267" w:rsidRDefault="004C1267" w:rsidP="004C1267">
      <w:r w:rsidRPr="004C1267">
        <w:rPr>
          <w:b/>
          <w:bCs/>
        </w:rPr>
        <w:t>Service Level Agreements (SLA) – Study Notes</w:t>
      </w:r>
    </w:p>
    <w:p w14:paraId="1D78C56D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Definition of SLA</w:t>
      </w:r>
    </w:p>
    <w:p w14:paraId="3D3A97D3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An SLA is a </w:t>
      </w:r>
      <w:r w:rsidRPr="004C1267">
        <w:rPr>
          <w:b/>
          <w:bCs/>
        </w:rPr>
        <w:t>formal contract</w:t>
      </w:r>
      <w:r w:rsidRPr="004C1267">
        <w:t xml:space="preserve"> that defines the level of service a provider must deliver to customers.</w:t>
      </w:r>
    </w:p>
    <w:p w14:paraId="0BDF6075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Outlines </w:t>
      </w:r>
      <w:r w:rsidRPr="004C1267">
        <w:rPr>
          <w:b/>
          <w:bCs/>
        </w:rPr>
        <w:t>performance metrics, responsibilities, and expectations</w:t>
      </w:r>
      <w:r w:rsidRPr="004C1267">
        <w:t xml:space="preserve"> to ensure </w:t>
      </w:r>
      <w:r w:rsidRPr="004C1267">
        <w:rPr>
          <w:b/>
          <w:bCs/>
        </w:rPr>
        <w:t>accountability and transparency</w:t>
      </w:r>
      <w:r w:rsidRPr="004C1267">
        <w:t>.</w:t>
      </w:r>
    </w:p>
    <w:p w14:paraId="13842413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Critical for maintaining </w:t>
      </w:r>
      <w:r w:rsidRPr="004C1267">
        <w:rPr>
          <w:b/>
          <w:bCs/>
        </w:rPr>
        <w:t>quality and trust</w:t>
      </w:r>
      <w:r w:rsidRPr="004C1267">
        <w:t xml:space="preserve"> in service relationships (internal or external).</w:t>
      </w:r>
    </w:p>
    <w:p w14:paraId="4F68AFE3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Purpose of SLAs</w:t>
      </w:r>
    </w:p>
    <w:p w14:paraId="7E308023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Serve as a </w:t>
      </w:r>
      <w:r w:rsidRPr="004C1267">
        <w:rPr>
          <w:b/>
          <w:bCs/>
        </w:rPr>
        <w:t>benchmark</w:t>
      </w:r>
      <w:r w:rsidRPr="004C1267">
        <w:t xml:space="preserve"> for measuring service quality and reliability.</w:t>
      </w:r>
    </w:p>
    <w:p w14:paraId="25B0B567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Define agreed terms such as </w:t>
      </w:r>
      <w:r w:rsidRPr="004C1267">
        <w:rPr>
          <w:b/>
          <w:bCs/>
        </w:rPr>
        <w:t>response times, uptime guarantees, and resolution timelines</w:t>
      </w:r>
      <w:r w:rsidRPr="004C1267">
        <w:t>.</w:t>
      </w:r>
    </w:p>
    <w:p w14:paraId="072BFF79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Core SLA Components</w:t>
      </w:r>
    </w:p>
    <w:p w14:paraId="3DF46A46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Service Metrics</w:t>
      </w:r>
      <w:r w:rsidRPr="004C1267">
        <w:t xml:space="preserve"> – Measurable indicators (availability, performance, issue resolution time).</w:t>
      </w:r>
    </w:p>
    <w:p w14:paraId="649DC470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Responsibilities</w:t>
      </w:r>
      <w:r w:rsidRPr="004C1267">
        <w:t xml:space="preserve"> – Duties of both provider and customer.</w:t>
      </w:r>
    </w:p>
    <w:p w14:paraId="1385E1B2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Penalties</w:t>
      </w:r>
      <w:r w:rsidRPr="004C1267">
        <w:t xml:space="preserve"> – Consequences for failing SLA requirements (e.g., financial compensation, service credits).</w:t>
      </w:r>
    </w:p>
    <w:p w14:paraId="12301773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Example of SLA Metric</w:t>
      </w:r>
    </w:p>
    <w:p w14:paraId="5A004994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Cloud provider guarantees </w:t>
      </w:r>
      <w:r w:rsidRPr="004C1267">
        <w:rPr>
          <w:b/>
          <w:bCs/>
        </w:rPr>
        <w:t>99.9% uptime</w:t>
      </w:r>
      <w:r w:rsidRPr="004C1267">
        <w:t xml:space="preserve"> = max </w:t>
      </w:r>
      <w:r w:rsidRPr="004C1267">
        <w:rPr>
          <w:b/>
          <w:bCs/>
        </w:rPr>
        <w:t>43.8 minutes downtime/month</w:t>
      </w:r>
      <w:r w:rsidRPr="004C1267">
        <w:t>.</w:t>
      </w:r>
    </w:p>
    <w:p w14:paraId="58139273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Failure results in penalties, e.g., </w:t>
      </w:r>
      <w:r w:rsidRPr="004C1267">
        <w:rPr>
          <w:b/>
          <w:bCs/>
        </w:rPr>
        <w:t>10% service fee refund</w:t>
      </w:r>
      <w:r w:rsidRPr="004C1267">
        <w:t>.</w:t>
      </w:r>
    </w:p>
    <w:p w14:paraId="01E61DE6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Types of SLAs</w:t>
      </w:r>
    </w:p>
    <w:p w14:paraId="7415A50B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Internal SLAs</w:t>
      </w:r>
      <w:r w:rsidRPr="004C1267">
        <w:t xml:space="preserve"> – Agreements between departments/teams within the same organization.</w:t>
      </w:r>
    </w:p>
    <w:p w14:paraId="7D698271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External/Third-Party SLAs</w:t>
      </w:r>
      <w:r w:rsidRPr="004C1267">
        <w:t xml:space="preserve"> – Agreements between a company and an outside vendor/service provider.</w:t>
      </w:r>
    </w:p>
    <w:p w14:paraId="53BE2C19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Internal SLA Details</w:t>
      </w:r>
    </w:p>
    <w:p w14:paraId="41AEAF72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>Aim: Ensure smooth collaboration and clear internal expectations.</w:t>
      </w:r>
    </w:p>
    <w:p w14:paraId="658D859F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Example: IT resolves </w:t>
      </w:r>
      <w:r w:rsidRPr="004C1267">
        <w:rPr>
          <w:b/>
          <w:bCs/>
        </w:rPr>
        <w:t>high-priority tickets</w:t>
      </w:r>
      <w:r w:rsidRPr="004C1267">
        <w:t xml:space="preserve"> for operations within 4 hours.</w:t>
      </w:r>
    </w:p>
    <w:p w14:paraId="014C2378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>Aligns internal processes, promotes accountability, improves efficiency, and supports shared goals.</w:t>
      </w:r>
    </w:p>
    <w:p w14:paraId="60F96BFD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Example: HR–IT SLA – New user account setup completed within </w:t>
      </w:r>
      <w:r w:rsidRPr="004C1267">
        <w:rPr>
          <w:b/>
          <w:bCs/>
        </w:rPr>
        <w:t>24 hours</w:t>
      </w:r>
      <w:r w:rsidRPr="004C1267">
        <w:t xml:space="preserve"> of receiving information → improves onboarding efficiency.</w:t>
      </w:r>
    </w:p>
    <w:p w14:paraId="5BB0A7FE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External SLA Details</w:t>
      </w:r>
    </w:p>
    <w:p w14:paraId="2329B3D6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Define service terms with </w:t>
      </w:r>
      <w:r w:rsidRPr="004C1267">
        <w:rPr>
          <w:b/>
          <w:bCs/>
        </w:rPr>
        <w:t>outside vendors</w:t>
      </w:r>
      <w:r w:rsidRPr="004C1267">
        <w:t xml:space="preserve"> (e.g., Managed Service Providers – MSPs).</w:t>
      </w:r>
    </w:p>
    <w:p w14:paraId="11E4D630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>Include detailed service specifications: uptime, support availability, data recovery timelines.</w:t>
      </w:r>
    </w:p>
    <w:p w14:paraId="12F9A0D1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Address </w:t>
      </w:r>
      <w:r w:rsidRPr="004C1267">
        <w:rPr>
          <w:b/>
          <w:bCs/>
        </w:rPr>
        <w:t>legal and regulatory compliance</w:t>
      </w:r>
      <w:r w:rsidRPr="004C1267">
        <w:t>, especially with sensitive data.</w:t>
      </w:r>
    </w:p>
    <w:p w14:paraId="0D9B404E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Example: MSP provides </w:t>
      </w:r>
      <w:r w:rsidRPr="004C1267">
        <w:rPr>
          <w:b/>
          <w:bCs/>
        </w:rPr>
        <w:t>24/7 support</w:t>
      </w:r>
      <w:r w:rsidRPr="004C1267">
        <w:t xml:space="preserve"> and responds to critical outages within </w:t>
      </w:r>
      <w:r w:rsidRPr="004C1267">
        <w:rPr>
          <w:b/>
          <w:bCs/>
        </w:rPr>
        <w:t>30 minutes</w:t>
      </w:r>
      <w:r w:rsidRPr="004C1267">
        <w:t>. Failure = refund or service credits.</w:t>
      </w:r>
    </w:p>
    <w:p w14:paraId="17FEA3AA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Differences Between Internal &amp; External SLAs</w:t>
      </w:r>
    </w:p>
    <w:p w14:paraId="1ED9747F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Scope</w:t>
      </w:r>
      <w:r w:rsidRPr="004C1267">
        <w:t xml:space="preserve"> – Internal focuses on collaboration; External governs vendor relationships.</w:t>
      </w:r>
    </w:p>
    <w:p w14:paraId="1756E768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Enforcement</w:t>
      </w:r>
      <w:r w:rsidRPr="004C1267">
        <w:t xml:space="preserve"> – External includes penalties; Internal relies on organizational accountability.</w:t>
      </w:r>
    </w:p>
    <w:p w14:paraId="7BF84E41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Complexity</w:t>
      </w:r>
      <w:r w:rsidRPr="004C1267">
        <w:t xml:space="preserve"> – External is more formal/detailed, includes legal/regulatory elements.</w:t>
      </w:r>
    </w:p>
    <w:p w14:paraId="7FDF0CC5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Shared Goal of Both SLA Types</w:t>
      </w:r>
    </w:p>
    <w:p w14:paraId="2AF9D6D5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>Ensure consistent, reliable service delivery.</w:t>
      </w:r>
    </w:p>
    <w:p w14:paraId="4DB36732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Summary Principle</w:t>
      </w:r>
    </w:p>
    <w:p w14:paraId="768ABD61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>SLAs define service expectations and ensure accountability.</w:t>
      </w:r>
    </w:p>
    <w:p w14:paraId="439038BC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Internal SLAs: performance standards </w:t>
      </w:r>
      <w:r w:rsidRPr="004C1267">
        <w:rPr>
          <w:b/>
          <w:bCs/>
        </w:rPr>
        <w:t>within an organization</w:t>
      </w:r>
      <w:r w:rsidRPr="004C1267">
        <w:t>.</w:t>
      </w:r>
    </w:p>
    <w:p w14:paraId="0EDD5FF0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External SLAs: service terms </w:t>
      </w:r>
      <w:r w:rsidRPr="004C1267">
        <w:rPr>
          <w:b/>
          <w:bCs/>
        </w:rPr>
        <w:t>with third parties</w:t>
      </w:r>
      <w:r w:rsidRPr="004C1267">
        <w:t>.</w:t>
      </w:r>
    </w:p>
    <w:p w14:paraId="5DB63348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Clearly defining responsibilities, metrics, and penalties helps maintain </w:t>
      </w:r>
      <w:r w:rsidRPr="004C1267">
        <w:rPr>
          <w:b/>
          <w:bCs/>
        </w:rPr>
        <w:t>trust, efficiency, and quality</w:t>
      </w:r>
      <w:r w:rsidRPr="004C1267">
        <w:t xml:space="preserve"> in service relationships.</w:t>
      </w:r>
    </w:p>
    <w:p w14:paraId="10E2FE97" w14:textId="4406267E" w:rsidR="00BB2630" w:rsidRDefault="002C43E7">
      <w:r>
        <w:rPr>
          <w:noProof/>
        </w:rPr>
        <w:pict w14:anchorId="3421360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BB2630" w:rsidSect="004C1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1654"/>
    <w:multiLevelType w:val="multilevel"/>
    <w:tmpl w:val="ADB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D4087"/>
    <w:multiLevelType w:val="multilevel"/>
    <w:tmpl w:val="61AA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22398"/>
    <w:multiLevelType w:val="multilevel"/>
    <w:tmpl w:val="6DFC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986120">
    <w:abstractNumId w:val="0"/>
  </w:num>
  <w:num w:numId="2" w16cid:durableId="825971489">
    <w:abstractNumId w:val="1"/>
  </w:num>
  <w:num w:numId="3" w16cid:durableId="1791363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30"/>
    <w:rsid w:val="002C43E7"/>
    <w:rsid w:val="004C1267"/>
    <w:rsid w:val="006D1F2B"/>
    <w:rsid w:val="009679B9"/>
    <w:rsid w:val="00A37FE0"/>
    <w:rsid w:val="00A75FE2"/>
    <w:rsid w:val="00BB2630"/>
    <w:rsid w:val="00D20775"/>
    <w:rsid w:val="00D9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7ED4"/>
  <w15:chartTrackingRefBased/>
  <w15:docId w15:val="{A03F3087-FF07-417C-8884-04CB7F30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3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2025-08-13T13:37:00Z</dcterms:created>
  <dcterms:modified xsi:type="dcterms:W3CDTF">2025-08-23T01:40:00Z</dcterms:modified>
</cp:coreProperties>
</file>